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E33CF" w14:textId="2C22E0A5" w:rsidR="00FD098C" w:rsidRPr="00223E85" w:rsidRDefault="00BB0FE9" w:rsidP="00BD142E">
      <w:pPr>
        <w:spacing w:after="240" w:line="480" w:lineRule="auto"/>
        <w:jc w:val="center"/>
        <w:rPr>
          <w:rFonts w:cs="Times New Roman"/>
          <w:szCs w:val="24"/>
        </w:rPr>
      </w:pPr>
      <w:r w:rsidRPr="00223E85">
        <w:rPr>
          <w:rFonts w:cs="Times New Roman"/>
          <w:szCs w:val="24"/>
        </w:rPr>
        <w:t>An inve</w:t>
      </w:r>
      <w:r w:rsidR="004D7F1F" w:rsidRPr="00223E85">
        <w:rPr>
          <w:rFonts w:cs="Times New Roman"/>
          <w:szCs w:val="24"/>
        </w:rPr>
        <w:t xml:space="preserve">stigation into the toxicity, </w:t>
      </w:r>
      <w:r w:rsidR="003B7AF8">
        <w:rPr>
          <w:rFonts w:cs="Times New Roman"/>
          <w:szCs w:val="24"/>
        </w:rPr>
        <w:t>bioconcentration</w:t>
      </w:r>
      <w:r w:rsidR="004D7F1F" w:rsidRPr="00223E85">
        <w:rPr>
          <w:rFonts w:cs="Times New Roman"/>
          <w:szCs w:val="24"/>
        </w:rPr>
        <w:t xml:space="preserve">, and risk </w:t>
      </w:r>
      <w:r w:rsidR="005B6C58" w:rsidRPr="00223E85">
        <w:rPr>
          <w:rFonts w:cs="Times New Roman"/>
          <w:szCs w:val="24"/>
        </w:rPr>
        <w:t xml:space="preserve">of </w:t>
      </w:r>
      <w:r w:rsidR="004D7F1F" w:rsidRPr="00223E85">
        <w:rPr>
          <w:rFonts w:cs="Times New Roman"/>
          <w:szCs w:val="24"/>
        </w:rPr>
        <w:t>p</w:t>
      </w:r>
      <w:r w:rsidR="005B6C58" w:rsidRPr="00223E85">
        <w:rPr>
          <w:rFonts w:cs="Times New Roman"/>
          <w:szCs w:val="24"/>
        </w:rPr>
        <w:t>er</w:t>
      </w:r>
      <w:r w:rsidR="004D7F1F" w:rsidRPr="00223E85">
        <w:rPr>
          <w:rFonts w:cs="Times New Roman"/>
          <w:szCs w:val="24"/>
        </w:rPr>
        <w:t>fluoroalkyl substances in</w:t>
      </w:r>
      <w:r w:rsidR="00BD142E" w:rsidRPr="00223E85">
        <w:rPr>
          <w:rFonts w:cs="Times New Roman"/>
          <w:szCs w:val="24"/>
        </w:rPr>
        <w:t xml:space="preserve"> aquatic taxa</w:t>
      </w:r>
    </w:p>
    <w:p w14:paraId="003678ED" w14:textId="77777777" w:rsidR="00BD142E" w:rsidRPr="00223E85" w:rsidRDefault="00BD142E" w:rsidP="00BD142E">
      <w:pPr>
        <w:spacing w:after="240" w:line="480" w:lineRule="auto"/>
        <w:jc w:val="center"/>
        <w:rPr>
          <w:rFonts w:cs="Times New Roman"/>
          <w:szCs w:val="24"/>
        </w:rPr>
      </w:pPr>
      <w:r w:rsidRPr="00223E85">
        <w:rPr>
          <w:rFonts w:cs="Times New Roman"/>
          <w:szCs w:val="24"/>
        </w:rPr>
        <w:t>By</w:t>
      </w:r>
    </w:p>
    <w:p w14:paraId="44C9BECA" w14:textId="77777777" w:rsidR="00BD142E" w:rsidRPr="00223E85" w:rsidRDefault="00BD142E" w:rsidP="00BD142E">
      <w:pPr>
        <w:spacing w:after="240" w:line="480" w:lineRule="auto"/>
        <w:jc w:val="center"/>
        <w:rPr>
          <w:rFonts w:cs="Times New Roman"/>
          <w:szCs w:val="24"/>
        </w:rPr>
      </w:pPr>
      <w:r w:rsidRPr="00223E85">
        <w:rPr>
          <w:rFonts w:cs="Times New Roman"/>
          <w:szCs w:val="24"/>
        </w:rPr>
        <w:t>Adric Delray Olson, B.S., M.S.</w:t>
      </w:r>
    </w:p>
    <w:p w14:paraId="0AA9290C" w14:textId="77777777" w:rsidR="00BD142E" w:rsidRPr="00223E85" w:rsidRDefault="00BD142E" w:rsidP="00BD142E">
      <w:pPr>
        <w:spacing w:after="240" w:line="480" w:lineRule="auto"/>
        <w:jc w:val="center"/>
        <w:rPr>
          <w:rFonts w:cs="Times New Roman"/>
          <w:szCs w:val="24"/>
        </w:rPr>
      </w:pPr>
      <w:r w:rsidRPr="00223E85">
        <w:rPr>
          <w:rFonts w:cs="Times New Roman"/>
          <w:szCs w:val="24"/>
        </w:rPr>
        <w:t>A Dissertation</w:t>
      </w:r>
    </w:p>
    <w:p w14:paraId="1698752C" w14:textId="77777777" w:rsidR="00BD142E" w:rsidRPr="00223E85" w:rsidRDefault="00BD142E" w:rsidP="00BD142E">
      <w:pPr>
        <w:spacing w:after="240" w:line="480" w:lineRule="auto"/>
        <w:jc w:val="center"/>
        <w:rPr>
          <w:rFonts w:cs="Times New Roman"/>
          <w:szCs w:val="24"/>
        </w:rPr>
      </w:pPr>
      <w:r w:rsidRPr="00223E85">
        <w:rPr>
          <w:rFonts w:cs="Times New Roman"/>
          <w:szCs w:val="24"/>
        </w:rPr>
        <w:t>In</w:t>
      </w:r>
    </w:p>
    <w:p w14:paraId="71D3DB38" w14:textId="77777777" w:rsidR="00BD142E" w:rsidRPr="00223E85" w:rsidRDefault="00BD142E" w:rsidP="00BD142E">
      <w:pPr>
        <w:spacing w:after="240" w:line="480" w:lineRule="auto"/>
        <w:jc w:val="center"/>
        <w:rPr>
          <w:rFonts w:cs="Times New Roman"/>
          <w:szCs w:val="24"/>
        </w:rPr>
      </w:pPr>
      <w:r w:rsidRPr="00223E85">
        <w:rPr>
          <w:rFonts w:cs="Times New Roman"/>
          <w:szCs w:val="24"/>
        </w:rPr>
        <w:t>Environmental Toxicology</w:t>
      </w:r>
    </w:p>
    <w:p w14:paraId="678DE30F" w14:textId="77777777" w:rsidR="00BD142E" w:rsidRPr="00223E85" w:rsidRDefault="00BD142E" w:rsidP="00BD142E">
      <w:pPr>
        <w:spacing w:line="240" w:lineRule="auto"/>
        <w:jc w:val="center"/>
        <w:rPr>
          <w:rFonts w:cs="Times New Roman"/>
          <w:szCs w:val="24"/>
        </w:rPr>
      </w:pPr>
      <w:r w:rsidRPr="00223E85">
        <w:rPr>
          <w:rFonts w:cs="Times New Roman"/>
          <w:szCs w:val="24"/>
        </w:rPr>
        <w:t>Submitted to the Graduate Faculty</w:t>
      </w:r>
    </w:p>
    <w:p w14:paraId="494CB00F" w14:textId="77777777" w:rsidR="00BD142E" w:rsidRPr="00223E85" w:rsidRDefault="00BD142E" w:rsidP="00BD142E">
      <w:pPr>
        <w:spacing w:line="240" w:lineRule="auto"/>
        <w:jc w:val="center"/>
        <w:rPr>
          <w:rFonts w:cs="Times New Roman"/>
          <w:szCs w:val="24"/>
        </w:rPr>
      </w:pPr>
      <w:r w:rsidRPr="00223E85">
        <w:rPr>
          <w:rFonts w:cs="Times New Roman"/>
          <w:szCs w:val="24"/>
        </w:rPr>
        <w:t>of Texas Tech University in</w:t>
      </w:r>
    </w:p>
    <w:p w14:paraId="1E0B01B9" w14:textId="77777777" w:rsidR="00BD142E" w:rsidRPr="00223E85" w:rsidRDefault="00BD142E" w:rsidP="00BD142E">
      <w:pPr>
        <w:spacing w:line="240" w:lineRule="auto"/>
        <w:jc w:val="center"/>
        <w:rPr>
          <w:rFonts w:cs="Times New Roman"/>
          <w:szCs w:val="24"/>
        </w:rPr>
      </w:pPr>
      <w:r w:rsidRPr="00223E85">
        <w:rPr>
          <w:rFonts w:cs="Times New Roman"/>
          <w:szCs w:val="24"/>
        </w:rPr>
        <w:t>Partial Fulfillment of</w:t>
      </w:r>
    </w:p>
    <w:p w14:paraId="274DDA9E" w14:textId="77777777" w:rsidR="00BD142E" w:rsidRPr="00223E85" w:rsidRDefault="00BD142E" w:rsidP="00BD142E">
      <w:pPr>
        <w:spacing w:line="240" w:lineRule="auto"/>
        <w:jc w:val="center"/>
        <w:rPr>
          <w:rFonts w:cs="Times New Roman"/>
          <w:szCs w:val="24"/>
        </w:rPr>
      </w:pPr>
      <w:r w:rsidRPr="00223E85">
        <w:rPr>
          <w:rFonts w:cs="Times New Roman"/>
          <w:szCs w:val="24"/>
        </w:rPr>
        <w:t>the Requirements for</w:t>
      </w:r>
    </w:p>
    <w:p w14:paraId="70C8B304" w14:textId="77777777" w:rsidR="00BD142E" w:rsidRPr="00223E85" w:rsidRDefault="00BD142E" w:rsidP="00BD142E">
      <w:pPr>
        <w:spacing w:line="240" w:lineRule="auto"/>
        <w:jc w:val="center"/>
        <w:rPr>
          <w:rFonts w:cs="Times New Roman"/>
          <w:szCs w:val="24"/>
        </w:rPr>
      </w:pPr>
      <w:r w:rsidRPr="00223E85">
        <w:rPr>
          <w:rFonts w:cs="Times New Roman"/>
          <w:szCs w:val="24"/>
        </w:rPr>
        <w:t>the Degree of</w:t>
      </w:r>
    </w:p>
    <w:p w14:paraId="5E889591" w14:textId="77777777" w:rsidR="00BD142E" w:rsidRPr="00223E85" w:rsidRDefault="00BD142E" w:rsidP="00BD142E">
      <w:pPr>
        <w:spacing w:line="240" w:lineRule="auto"/>
        <w:jc w:val="center"/>
        <w:rPr>
          <w:rFonts w:cs="Times New Roman"/>
          <w:szCs w:val="24"/>
        </w:rPr>
      </w:pPr>
    </w:p>
    <w:p w14:paraId="38DEB1EB" w14:textId="77777777" w:rsidR="00BD142E" w:rsidRPr="00223E85" w:rsidRDefault="00BD142E" w:rsidP="00BD142E">
      <w:pPr>
        <w:spacing w:after="240" w:line="480" w:lineRule="auto"/>
        <w:jc w:val="center"/>
        <w:rPr>
          <w:rFonts w:cs="Times New Roman"/>
          <w:szCs w:val="24"/>
        </w:rPr>
      </w:pPr>
      <w:r w:rsidRPr="00223E85">
        <w:rPr>
          <w:rFonts w:cs="Times New Roman"/>
          <w:szCs w:val="24"/>
        </w:rPr>
        <w:t>Doctor of Philosophy</w:t>
      </w:r>
    </w:p>
    <w:p w14:paraId="525C60D5" w14:textId="77777777" w:rsidR="00BD142E" w:rsidRPr="00223E85" w:rsidRDefault="00BD142E" w:rsidP="00BD142E">
      <w:pPr>
        <w:spacing w:after="240" w:line="480" w:lineRule="auto"/>
        <w:jc w:val="center"/>
        <w:rPr>
          <w:rFonts w:cs="Times New Roman"/>
          <w:szCs w:val="24"/>
        </w:rPr>
      </w:pPr>
      <w:r w:rsidRPr="00223E85">
        <w:rPr>
          <w:rFonts w:cs="Times New Roman"/>
          <w:szCs w:val="24"/>
        </w:rPr>
        <w:t>Approved by</w:t>
      </w:r>
    </w:p>
    <w:p w14:paraId="3CFBAAC3" w14:textId="77777777" w:rsidR="00BD142E" w:rsidRPr="00223E85" w:rsidRDefault="003A2BBF" w:rsidP="00BD142E">
      <w:pPr>
        <w:spacing w:line="240" w:lineRule="auto"/>
        <w:jc w:val="center"/>
        <w:rPr>
          <w:rFonts w:cs="Times New Roman"/>
          <w:szCs w:val="24"/>
        </w:rPr>
      </w:pPr>
      <w:r w:rsidRPr="00223E85">
        <w:rPr>
          <w:rFonts w:cs="Times New Roman"/>
          <w:szCs w:val="24"/>
        </w:rPr>
        <w:t xml:space="preserve">Dr. Todd </w:t>
      </w:r>
      <w:r w:rsidR="00BD142E" w:rsidRPr="00223E85">
        <w:rPr>
          <w:rFonts w:cs="Times New Roman"/>
          <w:szCs w:val="24"/>
        </w:rPr>
        <w:t>Anderson</w:t>
      </w:r>
    </w:p>
    <w:p w14:paraId="1DD2DD73" w14:textId="77777777" w:rsidR="00BD142E" w:rsidRPr="00223E85" w:rsidRDefault="00BD142E" w:rsidP="00BD142E">
      <w:pPr>
        <w:spacing w:line="240" w:lineRule="auto"/>
        <w:jc w:val="center"/>
        <w:rPr>
          <w:rFonts w:cs="Times New Roman"/>
          <w:szCs w:val="24"/>
        </w:rPr>
      </w:pPr>
      <w:r w:rsidRPr="00223E85">
        <w:rPr>
          <w:rFonts w:cs="Times New Roman"/>
          <w:szCs w:val="24"/>
        </w:rPr>
        <w:t>Chair of Committee</w:t>
      </w:r>
    </w:p>
    <w:p w14:paraId="3D8639C1" w14:textId="77777777" w:rsidR="00BD142E" w:rsidRPr="00223E85" w:rsidRDefault="00BD142E" w:rsidP="00BD142E">
      <w:pPr>
        <w:spacing w:line="240" w:lineRule="auto"/>
        <w:jc w:val="center"/>
        <w:rPr>
          <w:rFonts w:cs="Times New Roman"/>
          <w:szCs w:val="24"/>
        </w:rPr>
      </w:pPr>
    </w:p>
    <w:p w14:paraId="616264B2" w14:textId="77777777" w:rsidR="00BD142E" w:rsidRPr="00223E85" w:rsidRDefault="00BD142E" w:rsidP="00BD142E">
      <w:pPr>
        <w:spacing w:line="240" w:lineRule="auto"/>
        <w:jc w:val="center"/>
        <w:rPr>
          <w:rFonts w:cs="Times New Roman"/>
          <w:szCs w:val="24"/>
        </w:rPr>
      </w:pPr>
      <w:r w:rsidRPr="00223E85">
        <w:rPr>
          <w:rFonts w:cs="Times New Roman"/>
          <w:szCs w:val="24"/>
        </w:rPr>
        <w:t>Dr. Christopher J. Salice</w:t>
      </w:r>
    </w:p>
    <w:p w14:paraId="16BDFABA" w14:textId="77777777" w:rsidR="00BD142E" w:rsidRPr="00223E85" w:rsidRDefault="00BD142E" w:rsidP="00BD142E">
      <w:pPr>
        <w:spacing w:line="240" w:lineRule="auto"/>
        <w:jc w:val="center"/>
        <w:rPr>
          <w:rFonts w:cs="Times New Roman"/>
          <w:szCs w:val="24"/>
        </w:rPr>
      </w:pPr>
    </w:p>
    <w:p w14:paraId="114860EE" w14:textId="77777777" w:rsidR="00BD142E" w:rsidRPr="00223E85" w:rsidRDefault="00BD142E" w:rsidP="00BD142E">
      <w:pPr>
        <w:spacing w:line="240" w:lineRule="auto"/>
        <w:jc w:val="center"/>
        <w:rPr>
          <w:rFonts w:cs="Times New Roman"/>
          <w:szCs w:val="24"/>
        </w:rPr>
      </w:pPr>
      <w:r w:rsidRPr="00223E85">
        <w:rPr>
          <w:rFonts w:cs="Times New Roman"/>
          <w:szCs w:val="24"/>
        </w:rPr>
        <w:t>Dr. Phil</w:t>
      </w:r>
      <w:r w:rsidR="00F04A61" w:rsidRPr="00223E85">
        <w:rPr>
          <w:rFonts w:cs="Times New Roman"/>
          <w:szCs w:val="24"/>
        </w:rPr>
        <w:t>ip</w:t>
      </w:r>
      <w:r w:rsidR="000C44B2" w:rsidRPr="00223E85">
        <w:rPr>
          <w:rFonts w:cs="Times New Roman"/>
          <w:szCs w:val="24"/>
        </w:rPr>
        <w:t xml:space="preserve"> N.</w:t>
      </w:r>
      <w:r w:rsidRPr="00223E85">
        <w:rPr>
          <w:rFonts w:cs="Times New Roman"/>
          <w:szCs w:val="24"/>
        </w:rPr>
        <w:t xml:space="preserve"> Smith</w:t>
      </w:r>
    </w:p>
    <w:p w14:paraId="20BB3625" w14:textId="77777777" w:rsidR="00BD142E" w:rsidRPr="00223E85" w:rsidRDefault="00BD142E" w:rsidP="00BD142E">
      <w:pPr>
        <w:spacing w:line="240" w:lineRule="auto"/>
        <w:jc w:val="center"/>
        <w:rPr>
          <w:rFonts w:cs="Times New Roman"/>
          <w:szCs w:val="24"/>
        </w:rPr>
      </w:pPr>
    </w:p>
    <w:p w14:paraId="4918FF4F" w14:textId="77777777" w:rsidR="00BD142E" w:rsidRPr="00223E85" w:rsidRDefault="00BD142E" w:rsidP="00BD142E">
      <w:pPr>
        <w:spacing w:line="240" w:lineRule="auto"/>
        <w:jc w:val="center"/>
        <w:rPr>
          <w:rFonts w:cs="Times New Roman"/>
          <w:szCs w:val="24"/>
        </w:rPr>
      </w:pPr>
      <w:r w:rsidRPr="00223E85">
        <w:rPr>
          <w:rFonts w:cs="Times New Roman"/>
          <w:szCs w:val="24"/>
        </w:rPr>
        <w:t>Dr. Jonathan Maul</w:t>
      </w:r>
    </w:p>
    <w:p w14:paraId="5F0759AE" w14:textId="77777777" w:rsidR="00953E9A" w:rsidRPr="00223E85" w:rsidRDefault="00953E9A" w:rsidP="00BD142E">
      <w:pPr>
        <w:spacing w:line="240" w:lineRule="auto"/>
        <w:jc w:val="center"/>
        <w:rPr>
          <w:rFonts w:cs="Times New Roman"/>
          <w:szCs w:val="24"/>
        </w:rPr>
      </w:pPr>
    </w:p>
    <w:p w14:paraId="38085C33" w14:textId="77777777" w:rsidR="00953E9A" w:rsidRPr="00223E85" w:rsidRDefault="00953E9A" w:rsidP="00BD142E">
      <w:pPr>
        <w:spacing w:line="240" w:lineRule="auto"/>
        <w:jc w:val="center"/>
        <w:rPr>
          <w:rFonts w:cs="Times New Roman"/>
          <w:szCs w:val="24"/>
        </w:rPr>
      </w:pPr>
      <w:r w:rsidRPr="00223E85">
        <w:rPr>
          <w:rFonts w:cs="Times New Roman"/>
          <w:szCs w:val="24"/>
        </w:rPr>
        <w:t>Mark Sheridan</w:t>
      </w:r>
    </w:p>
    <w:p w14:paraId="33C5F143" w14:textId="77777777" w:rsidR="00953E9A" w:rsidRPr="00223E85" w:rsidRDefault="00953E9A" w:rsidP="00BD142E">
      <w:pPr>
        <w:spacing w:line="240" w:lineRule="auto"/>
        <w:jc w:val="center"/>
        <w:rPr>
          <w:rFonts w:cs="Times New Roman"/>
          <w:szCs w:val="24"/>
        </w:rPr>
      </w:pPr>
      <w:r w:rsidRPr="00223E85">
        <w:rPr>
          <w:rFonts w:cs="Times New Roman"/>
          <w:szCs w:val="24"/>
        </w:rPr>
        <w:t>Dean of the Graduate School</w:t>
      </w:r>
    </w:p>
    <w:p w14:paraId="4BC55DEC" w14:textId="77777777" w:rsidR="00BD142E" w:rsidRPr="00223E85" w:rsidRDefault="00BD142E" w:rsidP="00BD142E">
      <w:pPr>
        <w:spacing w:line="240" w:lineRule="auto"/>
        <w:jc w:val="center"/>
        <w:rPr>
          <w:rFonts w:cs="Times New Roman"/>
          <w:szCs w:val="24"/>
        </w:rPr>
      </w:pPr>
    </w:p>
    <w:p w14:paraId="6DB1049E" w14:textId="77777777" w:rsidR="00BD142E" w:rsidRPr="00223E85" w:rsidRDefault="00BD142E" w:rsidP="00BD142E">
      <w:pPr>
        <w:spacing w:line="240" w:lineRule="auto"/>
        <w:jc w:val="center"/>
        <w:rPr>
          <w:rFonts w:cs="Times New Roman"/>
          <w:szCs w:val="24"/>
        </w:rPr>
      </w:pPr>
    </w:p>
    <w:p w14:paraId="3B0B1217" w14:textId="77777777" w:rsidR="00BD142E" w:rsidRPr="00223E85" w:rsidRDefault="00BD142E" w:rsidP="00BD142E">
      <w:pPr>
        <w:spacing w:line="240" w:lineRule="auto"/>
        <w:jc w:val="center"/>
        <w:rPr>
          <w:rFonts w:cs="Times New Roman"/>
          <w:szCs w:val="24"/>
        </w:rPr>
      </w:pPr>
    </w:p>
    <w:p w14:paraId="32C1DD64" w14:textId="77777777" w:rsidR="007D75A6" w:rsidRPr="00223E85" w:rsidRDefault="00BD142E" w:rsidP="00BD142E">
      <w:pPr>
        <w:spacing w:line="240" w:lineRule="auto"/>
        <w:jc w:val="center"/>
        <w:rPr>
          <w:rFonts w:cs="Times New Roman"/>
          <w:szCs w:val="24"/>
        </w:rPr>
        <w:sectPr w:rsidR="007D75A6" w:rsidRPr="00223E85" w:rsidSect="007D75A6">
          <w:footerReference w:type="default" r:id="rId8"/>
          <w:footerReference w:type="first" r:id="rId9"/>
          <w:pgSz w:w="12240" w:h="15840"/>
          <w:pgMar w:top="1440" w:right="1440" w:bottom="1440" w:left="2160" w:header="720" w:footer="720" w:gutter="0"/>
          <w:pgNumType w:fmt="lowerRoman" w:start="1"/>
          <w:cols w:space="720"/>
          <w:titlePg/>
          <w:docGrid w:linePitch="360"/>
        </w:sectPr>
      </w:pPr>
      <w:r w:rsidRPr="00223E85">
        <w:rPr>
          <w:rFonts w:cs="Times New Roman"/>
          <w:szCs w:val="24"/>
        </w:rPr>
        <w:t>March, 2017</w:t>
      </w:r>
    </w:p>
    <w:p w14:paraId="5257016B" w14:textId="77777777" w:rsidR="00BD142E" w:rsidRPr="00223E85" w:rsidRDefault="00BD142E">
      <w:pPr>
        <w:rPr>
          <w:rFonts w:cs="Times New Roman"/>
          <w:szCs w:val="24"/>
        </w:rPr>
      </w:pPr>
    </w:p>
    <w:p w14:paraId="6EDE59A2" w14:textId="77777777" w:rsidR="00BD142E" w:rsidRPr="00223E85" w:rsidRDefault="00BD142E" w:rsidP="00BD142E">
      <w:pPr>
        <w:spacing w:line="240" w:lineRule="auto"/>
        <w:jc w:val="center"/>
        <w:rPr>
          <w:rFonts w:cs="Times New Roman"/>
          <w:szCs w:val="24"/>
        </w:rPr>
      </w:pPr>
    </w:p>
    <w:p w14:paraId="63218E0A" w14:textId="77777777" w:rsidR="00BD142E" w:rsidRPr="00223E85" w:rsidRDefault="00BD142E" w:rsidP="00BD142E">
      <w:pPr>
        <w:spacing w:line="240" w:lineRule="auto"/>
        <w:jc w:val="center"/>
        <w:rPr>
          <w:rFonts w:cs="Times New Roman"/>
          <w:szCs w:val="24"/>
        </w:rPr>
      </w:pPr>
    </w:p>
    <w:p w14:paraId="19530EF2" w14:textId="77777777" w:rsidR="00BD142E" w:rsidRPr="00223E85" w:rsidRDefault="00BD142E" w:rsidP="00BD142E">
      <w:pPr>
        <w:spacing w:line="240" w:lineRule="auto"/>
        <w:jc w:val="center"/>
        <w:rPr>
          <w:rFonts w:cs="Times New Roman"/>
          <w:szCs w:val="24"/>
        </w:rPr>
      </w:pPr>
    </w:p>
    <w:p w14:paraId="22711050" w14:textId="77777777" w:rsidR="00BD142E" w:rsidRPr="00223E85" w:rsidRDefault="00BD142E" w:rsidP="00BD142E">
      <w:pPr>
        <w:spacing w:line="240" w:lineRule="auto"/>
        <w:jc w:val="center"/>
        <w:rPr>
          <w:rFonts w:cs="Times New Roman"/>
          <w:szCs w:val="24"/>
        </w:rPr>
      </w:pPr>
    </w:p>
    <w:p w14:paraId="15D10621" w14:textId="77777777" w:rsidR="00BD142E" w:rsidRPr="00223E85" w:rsidRDefault="00BD142E" w:rsidP="00BD142E">
      <w:pPr>
        <w:spacing w:line="240" w:lineRule="auto"/>
        <w:jc w:val="center"/>
        <w:rPr>
          <w:rFonts w:cs="Times New Roman"/>
          <w:szCs w:val="24"/>
        </w:rPr>
      </w:pPr>
    </w:p>
    <w:p w14:paraId="0EE4D677" w14:textId="77777777" w:rsidR="00BD142E" w:rsidRPr="00223E85" w:rsidRDefault="00BD142E" w:rsidP="00BD142E">
      <w:pPr>
        <w:spacing w:line="240" w:lineRule="auto"/>
        <w:jc w:val="center"/>
        <w:rPr>
          <w:rFonts w:cs="Times New Roman"/>
          <w:szCs w:val="24"/>
        </w:rPr>
      </w:pPr>
    </w:p>
    <w:p w14:paraId="7C0448BA" w14:textId="77777777" w:rsidR="00BD142E" w:rsidRPr="00223E85" w:rsidRDefault="00BD142E" w:rsidP="00BD142E">
      <w:pPr>
        <w:spacing w:line="240" w:lineRule="auto"/>
        <w:jc w:val="center"/>
        <w:rPr>
          <w:rFonts w:cs="Times New Roman"/>
          <w:szCs w:val="24"/>
        </w:rPr>
      </w:pPr>
    </w:p>
    <w:p w14:paraId="4B66FBEF" w14:textId="77777777" w:rsidR="00BD142E" w:rsidRPr="00223E85" w:rsidRDefault="00BD142E" w:rsidP="00BD142E">
      <w:pPr>
        <w:spacing w:line="240" w:lineRule="auto"/>
        <w:jc w:val="center"/>
        <w:rPr>
          <w:rFonts w:cs="Times New Roman"/>
          <w:szCs w:val="24"/>
        </w:rPr>
      </w:pPr>
    </w:p>
    <w:p w14:paraId="48DBDD1C" w14:textId="77777777" w:rsidR="00BD142E" w:rsidRPr="00223E85" w:rsidRDefault="00BD142E" w:rsidP="00BD142E">
      <w:pPr>
        <w:spacing w:line="240" w:lineRule="auto"/>
        <w:jc w:val="center"/>
        <w:rPr>
          <w:rFonts w:cs="Times New Roman"/>
          <w:szCs w:val="24"/>
        </w:rPr>
      </w:pPr>
    </w:p>
    <w:p w14:paraId="35BE5A7B" w14:textId="77777777" w:rsidR="00BD142E" w:rsidRPr="00223E85" w:rsidRDefault="00BD142E" w:rsidP="00BD142E">
      <w:pPr>
        <w:spacing w:line="240" w:lineRule="auto"/>
        <w:jc w:val="center"/>
        <w:rPr>
          <w:rFonts w:cs="Times New Roman"/>
          <w:szCs w:val="24"/>
        </w:rPr>
      </w:pPr>
    </w:p>
    <w:p w14:paraId="62A1FC52" w14:textId="77777777" w:rsidR="00BD142E" w:rsidRPr="00223E85" w:rsidRDefault="00BD142E" w:rsidP="00BD142E">
      <w:pPr>
        <w:spacing w:line="240" w:lineRule="auto"/>
        <w:jc w:val="center"/>
        <w:rPr>
          <w:rFonts w:cs="Times New Roman"/>
          <w:szCs w:val="24"/>
        </w:rPr>
      </w:pPr>
    </w:p>
    <w:p w14:paraId="7B59B53F" w14:textId="77777777" w:rsidR="00BD142E" w:rsidRPr="00223E85" w:rsidRDefault="00BD142E" w:rsidP="00BD142E">
      <w:pPr>
        <w:spacing w:line="240" w:lineRule="auto"/>
        <w:jc w:val="center"/>
        <w:rPr>
          <w:rFonts w:cs="Times New Roman"/>
          <w:szCs w:val="24"/>
        </w:rPr>
      </w:pPr>
    </w:p>
    <w:p w14:paraId="3B8B1B76" w14:textId="77777777" w:rsidR="00BD142E" w:rsidRPr="00223E85" w:rsidRDefault="00BD142E" w:rsidP="00BD142E">
      <w:pPr>
        <w:spacing w:line="240" w:lineRule="auto"/>
        <w:jc w:val="center"/>
        <w:rPr>
          <w:rFonts w:cs="Times New Roman"/>
          <w:szCs w:val="24"/>
        </w:rPr>
      </w:pPr>
    </w:p>
    <w:p w14:paraId="62A95528" w14:textId="77777777" w:rsidR="00BD142E" w:rsidRPr="00223E85" w:rsidRDefault="00BD142E" w:rsidP="00BD142E">
      <w:pPr>
        <w:spacing w:line="240" w:lineRule="auto"/>
        <w:jc w:val="center"/>
        <w:rPr>
          <w:rFonts w:cs="Times New Roman"/>
          <w:szCs w:val="24"/>
        </w:rPr>
      </w:pPr>
    </w:p>
    <w:p w14:paraId="1534D0D3" w14:textId="77777777" w:rsidR="00BD142E" w:rsidRPr="00223E85" w:rsidRDefault="00BD142E" w:rsidP="00BD142E">
      <w:pPr>
        <w:spacing w:line="240" w:lineRule="auto"/>
        <w:jc w:val="center"/>
        <w:rPr>
          <w:rFonts w:cs="Times New Roman"/>
          <w:szCs w:val="24"/>
        </w:rPr>
      </w:pPr>
    </w:p>
    <w:p w14:paraId="263BFAB5" w14:textId="77777777" w:rsidR="00BD142E" w:rsidRPr="00223E85" w:rsidRDefault="00BD142E" w:rsidP="00BD142E">
      <w:pPr>
        <w:spacing w:line="240" w:lineRule="auto"/>
        <w:jc w:val="center"/>
        <w:rPr>
          <w:rFonts w:cs="Times New Roman"/>
          <w:szCs w:val="24"/>
        </w:rPr>
      </w:pPr>
    </w:p>
    <w:p w14:paraId="660DB33D" w14:textId="77777777" w:rsidR="00BD142E" w:rsidRPr="00223E85" w:rsidRDefault="00BD142E" w:rsidP="00BD142E">
      <w:pPr>
        <w:spacing w:line="240" w:lineRule="auto"/>
        <w:jc w:val="center"/>
        <w:rPr>
          <w:rFonts w:cs="Times New Roman"/>
          <w:szCs w:val="24"/>
        </w:rPr>
      </w:pPr>
    </w:p>
    <w:p w14:paraId="36A221EC" w14:textId="77777777" w:rsidR="00BD142E" w:rsidRPr="00223E85" w:rsidRDefault="00BD142E" w:rsidP="00BD142E">
      <w:pPr>
        <w:spacing w:line="240" w:lineRule="auto"/>
        <w:jc w:val="center"/>
        <w:rPr>
          <w:rFonts w:cs="Times New Roman"/>
          <w:szCs w:val="24"/>
        </w:rPr>
      </w:pPr>
    </w:p>
    <w:p w14:paraId="04FC30C2" w14:textId="77777777" w:rsidR="00BD142E" w:rsidRPr="00223E85" w:rsidRDefault="00BD142E" w:rsidP="00BD142E">
      <w:pPr>
        <w:spacing w:line="240" w:lineRule="auto"/>
        <w:jc w:val="center"/>
        <w:rPr>
          <w:rFonts w:cs="Times New Roman"/>
          <w:szCs w:val="24"/>
        </w:rPr>
      </w:pPr>
    </w:p>
    <w:p w14:paraId="59E723AB" w14:textId="77777777" w:rsidR="00BD142E" w:rsidRPr="00223E85" w:rsidRDefault="00BD142E" w:rsidP="00BD142E">
      <w:pPr>
        <w:spacing w:line="240" w:lineRule="auto"/>
        <w:jc w:val="center"/>
        <w:rPr>
          <w:rFonts w:cs="Times New Roman"/>
          <w:szCs w:val="24"/>
        </w:rPr>
      </w:pPr>
    </w:p>
    <w:p w14:paraId="135042DF" w14:textId="77777777" w:rsidR="00BD142E" w:rsidRPr="00223E85" w:rsidRDefault="00BD142E" w:rsidP="00BD142E">
      <w:pPr>
        <w:spacing w:line="240" w:lineRule="auto"/>
        <w:jc w:val="center"/>
        <w:rPr>
          <w:rFonts w:cs="Times New Roman"/>
          <w:szCs w:val="24"/>
        </w:rPr>
      </w:pPr>
    </w:p>
    <w:p w14:paraId="09222022" w14:textId="77777777" w:rsidR="00BD142E" w:rsidRPr="00223E85" w:rsidRDefault="00BD142E" w:rsidP="00BD142E">
      <w:pPr>
        <w:spacing w:line="240" w:lineRule="auto"/>
        <w:jc w:val="center"/>
        <w:rPr>
          <w:rFonts w:cs="Times New Roman"/>
          <w:szCs w:val="24"/>
        </w:rPr>
      </w:pPr>
    </w:p>
    <w:p w14:paraId="7D3777E3" w14:textId="77777777" w:rsidR="00BD142E" w:rsidRPr="00223E85" w:rsidRDefault="00BD142E" w:rsidP="00BD142E">
      <w:pPr>
        <w:spacing w:line="240" w:lineRule="auto"/>
        <w:jc w:val="center"/>
        <w:rPr>
          <w:rFonts w:cs="Times New Roman"/>
          <w:szCs w:val="24"/>
        </w:rPr>
      </w:pPr>
    </w:p>
    <w:p w14:paraId="53FF40DD" w14:textId="77777777" w:rsidR="00BD142E" w:rsidRPr="00223E85" w:rsidRDefault="00BD142E" w:rsidP="00BD142E">
      <w:pPr>
        <w:spacing w:line="240" w:lineRule="auto"/>
        <w:jc w:val="center"/>
        <w:rPr>
          <w:rFonts w:cs="Times New Roman"/>
          <w:szCs w:val="24"/>
        </w:rPr>
      </w:pPr>
    </w:p>
    <w:p w14:paraId="026852CD" w14:textId="77777777" w:rsidR="00BD142E" w:rsidRPr="00223E85" w:rsidRDefault="00BD142E" w:rsidP="00BD142E">
      <w:pPr>
        <w:spacing w:line="240" w:lineRule="auto"/>
        <w:jc w:val="center"/>
        <w:rPr>
          <w:rFonts w:cs="Times New Roman"/>
          <w:szCs w:val="24"/>
        </w:rPr>
        <w:sectPr w:rsidR="00BD142E" w:rsidRPr="00223E85" w:rsidSect="007D75A6">
          <w:pgSz w:w="12240" w:h="15840"/>
          <w:pgMar w:top="1440" w:right="1440" w:bottom="1440" w:left="2160" w:header="720" w:footer="720" w:gutter="0"/>
          <w:pgNumType w:fmt="lowerRoman" w:start="1"/>
          <w:cols w:space="720"/>
          <w:titlePg/>
          <w:docGrid w:linePitch="360"/>
        </w:sectPr>
      </w:pPr>
      <w:r w:rsidRPr="00223E85">
        <w:rPr>
          <w:rFonts w:cs="Times New Roman"/>
          <w:szCs w:val="24"/>
        </w:rPr>
        <w:t>Copyright 2017, Adric D. Olson</w:t>
      </w:r>
    </w:p>
    <w:p w14:paraId="773D4741" w14:textId="77777777" w:rsidR="00BD142E" w:rsidRPr="00223E85" w:rsidRDefault="00BD142E" w:rsidP="00D162D5">
      <w:pPr>
        <w:pStyle w:val="Heading1"/>
        <w:spacing w:before="0" w:line="480" w:lineRule="auto"/>
        <w:rPr>
          <w:rFonts w:cs="Times New Roman"/>
          <w:b w:val="0"/>
          <w:szCs w:val="24"/>
        </w:rPr>
      </w:pPr>
      <w:bookmarkStart w:id="0" w:name="_Toc477278895"/>
      <w:r w:rsidRPr="00223E85">
        <w:rPr>
          <w:rFonts w:cs="Times New Roman"/>
          <w:szCs w:val="24"/>
        </w:rPr>
        <w:lastRenderedPageBreak/>
        <w:t>ACKNOWLEDGMENTS</w:t>
      </w:r>
      <w:bookmarkEnd w:id="0"/>
    </w:p>
    <w:p w14:paraId="04E37F15" w14:textId="77777777" w:rsidR="00BD142E" w:rsidRPr="00223E85" w:rsidRDefault="00BD142E" w:rsidP="00BD142E">
      <w:pPr>
        <w:spacing w:line="480" w:lineRule="auto"/>
        <w:rPr>
          <w:rFonts w:cs="Times New Roman"/>
          <w:szCs w:val="24"/>
        </w:rPr>
      </w:pPr>
      <w:r w:rsidRPr="00223E85">
        <w:rPr>
          <w:rFonts w:cs="Times New Roman"/>
          <w:szCs w:val="24"/>
        </w:rPr>
        <w:tab/>
      </w:r>
      <w:r w:rsidR="00961718" w:rsidRPr="00223E85">
        <w:rPr>
          <w:rFonts w:cs="Times New Roman"/>
          <w:szCs w:val="24"/>
        </w:rPr>
        <w:t>I first need to thank my advisor and mentor in this work, Dr. Christopher Salice, for his help throughout this work. Without his guidance, knowledge, and tutelage, this work would not have been completed with the quality you see here. Dr. Todd Anderson was also instrumental in completing this work. I appreciate him for stepping in to serve as my advisor at TTU and also for his input on this work and general joie de vivre. Additionally, I’d like to thank Dr. Phil Smith for his advice and feedback on this manuscript and for helping me discover an enjoyment of risk assessment. I’d also like to thank Dr. Jonathan Maul for his input on this work, particularly due to his knowledge of aquatic toxicology work.</w:t>
      </w:r>
    </w:p>
    <w:p w14:paraId="268EF36A" w14:textId="358EA5F0" w:rsidR="001D423F" w:rsidRPr="00223E85" w:rsidRDefault="001D423F" w:rsidP="00BD142E">
      <w:pPr>
        <w:spacing w:line="480" w:lineRule="auto"/>
        <w:rPr>
          <w:rFonts w:cs="Times New Roman"/>
          <w:szCs w:val="24"/>
        </w:rPr>
      </w:pPr>
      <w:r w:rsidRPr="00223E85">
        <w:rPr>
          <w:rFonts w:cs="Times New Roman"/>
          <w:szCs w:val="24"/>
        </w:rPr>
        <w:tab/>
        <w:t xml:space="preserve">This work would not have been possible without the aid of the entire staff, faculty, and student body of The Institute of Environmental and Human Health. I learned from and utilized the resources of many faculty, including Dr. Greg Mayer, Dr. Céline Godard-Codding, Dr. Weimin Gao, Dr. Jaclyn Cañas-Carrell, and Dr. David Klein. Furthermore, the coordination and assistance of the staff, including Allyson Smith, Mike Wages, and Dr. Seenivasan Subbiah, was instrumental in this work. Without the assistance of many of my peers, this work would not have been completed, including: Heather Lanza, Becca Cochran, Dr. Dan Dawson, Tommy Bilbo, Bridgette Fidder, Dr. Evelyn Reátegui-Zirena, Dr. Nick Dunham, Dr. Scott Weir, </w:t>
      </w:r>
      <w:r w:rsidR="00BF50C4">
        <w:rPr>
          <w:rFonts w:cs="Times New Roman"/>
          <w:szCs w:val="24"/>
        </w:rPr>
        <w:t xml:space="preserve">Dr. </w:t>
      </w:r>
      <w:r w:rsidRPr="00223E85">
        <w:rPr>
          <w:rFonts w:cs="Times New Roman"/>
          <w:szCs w:val="24"/>
        </w:rPr>
        <w:t xml:space="preserve">Kim Wooten, Dr. Brett Blackwell, Meghan Funkhouser, Jessica Mauricio, Steve Lasee, </w:t>
      </w:r>
      <w:r w:rsidR="00212911" w:rsidRPr="00223E85">
        <w:rPr>
          <w:rFonts w:cs="Times New Roman"/>
          <w:szCs w:val="24"/>
        </w:rPr>
        <w:t xml:space="preserve">Dr. </w:t>
      </w:r>
      <w:r w:rsidRPr="00223E85">
        <w:rPr>
          <w:rFonts w:cs="Times New Roman"/>
          <w:szCs w:val="24"/>
        </w:rPr>
        <w:t xml:space="preserve">Dave Kimberly, Dr. Joe Mudge, and </w:t>
      </w:r>
      <w:r w:rsidR="00212911" w:rsidRPr="00223E85">
        <w:rPr>
          <w:rFonts w:cs="Times New Roman"/>
          <w:szCs w:val="24"/>
        </w:rPr>
        <w:t xml:space="preserve">Dr. </w:t>
      </w:r>
      <w:r w:rsidRPr="00223E85">
        <w:rPr>
          <w:rFonts w:cs="Times New Roman"/>
          <w:szCs w:val="24"/>
        </w:rPr>
        <w:t>Stephanie Plautz.</w:t>
      </w:r>
    </w:p>
    <w:p w14:paraId="551CF87B" w14:textId="77777777" w:rsidR="00FA71F3" w:rsidRPr="00223E85" w:rsidRDefault="00FA71F3" w:rsidP="00BD142E">
      <w:pPr>
        <w:spacing w:line="480" w:lineRule="auto"/>
        <w:rPr>
          <w:rFonts w:cs="Times New Roman"/>
          <w:szCs w:val="24"/>
        </w:rPr>
      </w:pPr>
      <w:r w:rsidRPr="00223E85">
        <w:rPr>
          <w:rFonts w:cs="Times New Roman"/>
          <w:szCs w:val="24"/>
        </w:rPr>
        <w:lastRenderedPageBreak/>
        <w:tab/>
        <w:t>I must acknowledge those who provided funding for this work. The Texas Tech University Graduate School and TIEHH both provided funding for my schoolwork. I received additional funding from the U.S. A</w:t>
      </w:r>
      <w:r w:rsidR="00FE7C40" w:rsidRPr="00223E85">
        <w:rPr>
          <w:rFonts w:cs="Times New Roman"/>
          <w:szCs w:val="24"/>
        </w:rPr>
        <w:t>ir Force Civil Engineer Center</w:t>
      </w:r>
      <w:r w:rsidRPr="00223E85">
        <w:rPr>
          <w:rFonts w:cs="Times New Roman"/>
          <w:szCs w:val="24"/>
        </w:rPr>
        <w:t>, and thanks are also due to Dr. Hunter And</w:t>
      </w:r>
      <w:r w:rsidR="00FE7C40" w:rsidRPr="00223E85">
        <w:rPr>
          <w:rFonts w:cs="Times New Roman"/>
          <w:szCs w:val="24"/>
        </w:rPr>
        <w:t xml:space="preserve">erson of </w:t>
      </w:r>
      <w:r w:rsidRPr="00223E85">
        <w:rPr>
          <w:rFonts w:cs="Times New Roman"/>
          <w:szCs w:val="24"/>
        </w:rPr>
        <w:t>A</w:t>
      </w:r>
      <w:r w:rsidR="00FE7C40" w:rsidRPr="00223E85">
        <w:rPr>
          <w:rFonts w:cs="Times New Roman"/>
          <w:szCs w:val="24"/>
        </w:rPr>
        <w:t>F</w:t>
      </w:r>
      <w:r w:rsidRPr="00223E85">
        <w:rPr>
          <w:rFonts w:cs="Times New Roman"/>
          <w:szCs w:val="24"/>
        </w:rPr>
        <w:t>CE</w:t>
      </w:r>
      <w:r w:rsidR="00FE7C40" w:rsidRPr="00223E85">
        <w:rPr>
          <w:rFonts w:cs="Times New Roman"/>
          <w:szCs w:val="24"/>
        </w:rPr>
        <w:t>C</w:t>
      </w:r>
      <w:r w:rsidRPr="00223E85">
        <w:rPr>
          <w:rFonts w:cs="Times New Roman"/>
          <w:szCs w:val="24"/>
        </w:rPr>
        <w:t xml:space="preserve"> for assistance in the field. Finally, several groups provided me financial assistance through the form of scholarships, without with I would not have been able to travel to conferences during my time at TIEHH, including the TTU Graduate School, the Society of Environmental Toxicology and Chemistry, the South Central chapter of SETAC, LE-SETAC, and the Terracon Foundation.</w:t>
      </w:r>
    </w:p>
    <w:p w14:paraId="537571C1" w14:textId="0ADF6994" w:rsidR="00D936D1" w:rsidRPr="00223E85" w:rsidRDefault="00FA71F3" w:rsidP="008C26FE">
      <w:pPr>
        <w:spacing w:line="480" w:lineRule="auto"/>
        <w:rPr>
          <w:rFonts w:cs="Times New Roman"/>
          <w:szCs w:val="24"/>
        </w:rPr>
      </w:pPr>
      <w:r w:rsidRPr="00223E85">
        <w:rPr>
          <w:rFonts w:cs="Times New Roman"/>
          <w:szCs w:val="24"/>
        </w:rPr>
        <w:tab/>
      </w:r>
      <w:r w:rsidR="00953E9A" w:rsidRPr="00223E85">
        <w:rPr>
          <w:rFonts w:cs="Times New Roman"/>
          <w:szCs w:val="24"/>
        </w:rPr>
        <w:t>I</w:t>
      </w:r>
      <w:r w:rsidR="00A12F85" w:rsidRPr="00223E85">
        <w:rPr>
          <w:rFonts w:cs="Times New Roman"/>
          <w:szCs w:val="24"/>
        </w:rPr>
        <w:t xml:space="preserve"> also</w:t>
      </w:r>
      <w:r w:rsidR="00953E9A" w:rsidRPr="00223E85">
        <w:rPr>
          <w:rFonts w:cs="Times New Roman"/>
          <w:szCs w:val="24"/>
        </w:rPr>
        <w:t xml:space="preserve"> need to thank my family. My parents, Dr. James Olson and Dr. Pamela Ferris-Olson, instilled a love of learning in me from a young age. My brother, Jeremy Olson, has always set a high bar of intellectual thought and maturity for me to try to reach. Finally</w:t>
      </w:r>
      <w:r w:rsidR="00A12F85" w:rsidRPr="00223E85">
        <w:rPr>
          <w:rFonts w:cs="Times New Roman"/>
          <w:szCs w:val="24"/>
        </w:rPr>
        <w:t>, and most importantly</w:t>
      </w:r>
      <w:r w:rsidR="00953E9A" w:rsidRPr="00223E85">
        <w:rPr>
          <w:rFonts w:cs="Times New Roman"/>
          <w:szCs w:val="24"/>
        </w:rPr>
        <w:t>, to my wife, Jessica, who went from my girlfriend to my fiancée to my wife during my time in Lubbock, who has always supported and encouraged me, without whom I can’t imagine having done any of this work, thank you, you are my everything.</w:t>
      </w:r>
    </w:p>
    <w:p w14:paraId="5B99E89B" w14:textId="77777777" w:rsidR="00D936D1" w:rsidRPr="00223E85" w:rsidRDefault="00D936D1">
      <w:pPr>
        <w:rPr>
          <w:rFonts w:cs="Times New Roman"/>
          <w:szCs w:val="24"/>
        </w:rPr>
      </w:pPr>
      <w:r w:rsidRPr="00223E85">
        <w:rPr>
          <w:rFonts w:cs="Times New Roman"/>
          <w:szCs w:val="24"/>
        </w:rPr>
        <w:br w:type="page"/>
      </w:r>
    </w:p>
    <w:sdt>
      <w:sdtPr>
        <w:rPr>
          <w:rFonts w:eastAsiaTheme="minorHAnsi" w:cs="Times New Roman"/>
          <w:b w:val="0"/>
          <w:szCs w:val="24"/>
        </w:rPr>
        <w:id w:val="-1227988620"/>
        <w:docPartObj>
          <w:docPartGallery w:val="Table of Contents"/>
          <w:docPartUnique/>
        </w:docPartObj>
      </w:sdtPr>
      <w:sdtEndPr>
        <w:rPr>
          <w:bCs/>
          <w:noProof/>
        </w:rPr>
      </w:sdtEndPr>
      <w:sdtContent>
        <w:p w14:paraId="3A7D66F0" w14:textId="77777777" w:rsidR="00D162D5" w:rsidRPr="00223E85" w:rsidRDefault="00D162D5" w:rsidP="00070027">
          <w:pPr>
            <w:pStyle w:val="TOCHeading"/>
            <w:spacing w:before="0" w:line="480" w:lineRule="auto"/>
            <w:rPr>
              <w:rFonts w:cs="Times New Roman"/>
              <w:b w:val="0"/>
              <w:szCs w:val="24"/>
            </w:rPr>
          </w:pPr>
          <w:r w:rsidRPr="00223E85">
            <w:rPr>
              <w:rFonts w:cs="Times New Roman"/>
              <w:szCs w:val="24"/>
            </w:rPr>
            <w:t>TABLE OF CONTENTS</w:t>
          </w:r>
        </w:p>
        <w:p w14:paraId="36B74DA2" w14:textId="4738DC9D" w:rsidR="002836CE" w:rsidRPr="002421AE" w:rsidRDefault="00D162D5" w:rsidP="00512C56">
          <w:pPr>
            <w:pStyle w:val="TOC1"/>
            <w:spacing w:after="0" w:line="480" w:lineRule="auto"/>
            <w:rPr>
              <w:rFonts w:asciiTheme="minorHAnsi" w:eastAsiaTheme="minorEastAsia" w:hAnsiTheme="minorHAnsi" w:cstheme="minorBidi"/>
              <w:b/>
              <w:sz w:val="22"/>
            </w:rPr>
          </w:pPr>
          <w:r w:rsidRPr="00223E85">
            <w:rPr>
              <w:rFonts w:cs="Times New Roman"/>
              <w:b/>
              <w:szCs w:val="24"/>
            </w:rPr>
            <w:fldChar w:fldCharType="begin"/>
          </w:r>
          <w:r w:rsidRPr="00223E85">
            <w:rPr>
              <w:rFonts w:cs="Times New Roman"/>
              <w:b/>
              <w:szCs w:val="24"/>
            </w:rPr>
            <w:instrText xml:space="preserve"> TOC \o "1-3" \h \z \u </w:instrText>
          </w:r>
          <w:r w:rsidRPr="00223E85">
            <w:rPr>
              <w:rFonts w:cs="Times New Roman"/>
              <w:b/>
              <w:szCs w:val="24"/>
            </w:rPr>
            <w:fldChar w:fldCharType="separate"/>
          </w:r>
          <w:hyperlink w:anchor="_Toc477278895" w:history="1">
            <w:r w:rsidR="002836CE" w:rsidRPr="002421AE">
              <w:rPr>
                <w:rStyle w:val="Hyperlink"/>
                <w:rFonts w:cs="Times New Roman"/>
                <w:b/>
              </w:rPr>
              <w:t>ACKNOWLEDGMENTS</w:t>
            </w:r>
            <w:r w:rsidR="002836CE" w:rsidRPr="002421AE">
              <w:rPr>
                <w:b/>
                <w:webHidden/>
              </w:rPr>
              <w:tab/>
            </w:r>
            <w:r w:rsidR="002836CE" w:rsidRPr="002421AE">
              <w:rPr>
                <w:b/>
                <w:webHidden/>
              </w:rPr>
              <w:fldChar w:fldCharType="begin"/>
            </w:r>
            <w:r w:rsidR="002836CE" w:rsidRPr="002421AE">
              <w:rPr>
                <w:b/>
                <w:webHidden/>
              </w:rPr>
              <w:instrText xml:space="preserve"> PAGEREF _Toc477278895 \h </w:instrText>
            </w:r>
            <w:r w:rsidR="002836CE" w:rsidRPr="002421AE">
              <w:rPr>
                <w:b/>
                <w:webHidden/>
              </w:rPr>
            </w:r>
            <w:r w:rsidR="002836CE" w:rsidRPr="002421AE">
              <w:rPr>
                <w:b/>
                <w:webHidden/>
              </w:rPr>
              <w:fldChar w:fldCharType="separate"/>
            </w:r>
            <w:r w:rsidR="00CA62F4">
              <w:rPr>
                <w:b/>
                <w:webHidden/>
              </w:rPr>
              <w:t>ii</w:t>
            </w:r>
            <w:r w:rsidR="002836CE" w:rsidRPr="002421AE">
              <w:rPr>
                <w:b/>
                <w:webHidden/>
              </w:rPr>
              <w:fldChar w:fldCharType="end"/>
            </w:r>
          </w:hyperlink>
        </w:p>
        <w:p w14:paraId="312A1B57" w14:textId="5A8BFAC8"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896" w:history="1">
            <w:r w:rsidR="002836CE" w:rsidRPr="002421AE">
              <w:rPr>
                <w:rStyle w:val="Hyperlink"/>
                <w:rFonts w:cs="Times New Roman"/>
                <w:b/>
              </w:rPr>
              <w:t>ABSTRACT</w:t>
            </w:r>
            <w:r w:rsidR="002836CE" w:rsidRPr="002421AE">
              <w:rPr>
                <w:b/>
                <w:webHidden/>
              </w:rPr>
              <w:tab/>
            </w:r>
            <w:r w:rsidR="002836CE" w:rsidRPr="002421AE">
              <w:rPr>
                <w:b/>
                <w:webHidden/>
              </w:rPr>
              <w:fldChar w:fldCharType="begin"/>
            </w:r>
            <w:r w:rsidR="002836CE" w:rsidRPr="002421AE">
              <w:rPr>
                <w:b/>
                <w:webHidden/>
              </w:rPr>
              <w:instrText xml:space="preserve"> PAGEREF _Toc477278896 \h </w:instrText>
            </w:r>
            <w:r w:rsidR="002836CE" w:rsidRPr="002421AE">
              <w:rPr>
                <w:b/>
                <w:webHidden/>
              </w:rPr>
            </w:r>
            <w:r w:rsidR="002836CE" w:rsidRPr="002421AE">
              <w:rPr>
                <w:b/>
                <w:webHidden/>
              </w:rPr>
              <w:fldChar w:fldCharType="separate"/>
            </w:r>
            <w:r w:rsidR="00CA62F4">
              <w:rPr>
                <w:b/>
                <w:webHidden/>
              </w:rPr>
              <w:t>vi</w:t>
            </w:r>
            <w:r w:rsidR="002836CE" w:rsidRPr="002421AE">
              <w:rPr>
                <w:b/>
                <w:webHidden/>
              </w:rPr>
              <w:fldChar w:fldCharType="end"/>
            </w:r>
          </w:hyperlink>
        </w:p>
        <w:p w14:paraId="3767AA21" w14:textId="4B7B807D"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897" w:history="1">
            <w:r w:rsidR="002836CE" w:rsidRPr="002421AE">
              <w:rPr>
                <w:rStyle w:val="Hyperlink"/>
                <w:rFonts w:cs="Times New Roman"/>
                <w:b/>
              </w:rPr>
              <w:t>LIST OF TABLES</w:t>
            </w:r>
            <w:r w:rsidR="002836CE" w:rsidRPr="002421AE">
              <w:rPr>
                <w:b/>
                <w:webHidden/>
              </w:rPr>
              <w:tab/>
            </w:r>
            <w:r w:rsidR="002836CE" w:rsidRPr="002421AE">
              <w:rPr>
                <w:b/>
                <w:webHidden/>
              </w:rPr>
              <w:fldChar w:fldCharType="begin"/>
            </w:r>
            <w:r w:rsidR="002836CE" w:rsidRPr="002421AE">
              <w:rPr>
                <w:b/>
                <w:webHidden/>
              </w:rPr>
              <w:instrText xml:space="preserve"> PAGEREF _Toc477278897 \h </w:instrText>
            </w:r>
            <w:r w:rsidR="002836CE" w:rsidRPr="002421AE">
              <w:rPr>
                <w:b/>
                <w:webHidden/>
              </w:rPr>
            </w:r>
            <w:r w:rsidR="002836CE" w:rsidRPr="002421AE">
              <w:rPr>
                <w:b/>
                <w:webHidden/>
              </w:rPr>
              <w:fldChar w:fldCharType="separate"/>
            </w:r>
            <w:r w:rsidR="00CA62F4">
              <w:rPr>
                <w:b/>
                <w:webHidden/>
              </w:rPr>
              <w:t>viii</w:t>
            </w:r>
            <w:r w:rsidR="002836CE" w:rsidRPr="002421AE">
              <w:rPr>
                <w:b/>
                <w:webHidden/>
              </w:rPr>
              <w:fldChar w:fldCharType="end"/>
            </w:r>
          </w:hyperlink>
        </w:p>
        <w:p w14:paraId="1EF67F72" w14:textId="16B4EEF8"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898" w:history="1">
            <w:r w:rsidR="002836CE" w:rsidRPr="002421AE">
              <w:rPr>
                <w:rStyle w:val="Hyperlink"/>
                <w:rFonts w:cs="Times New Roman"/>
                <w:b/>
              </w:rPr>
              <w:t>LIST OF FIGURES</w:t>
            </w:r>
            <w:r w:rsidR="002836CE" w:rsidRPr="002421AE">
              <w:rPr>
                <w:b/>
                <w:webHidden/>
              </w:rPr>
              <w:tab/>
            </w:r>
            <w:r w:rsidR="002836CE" w:rsidRPr="002421AE">
              <w:rPr>
                <w:b/>
                <w:webHidden/>
              </w:rPr>
              <w:fldChar w:fldCharType="begin"/>
            </w:r>
            <w:r w:rsidR="002836CE" w:rsidRPr="002421AE">
              <w:rPr>
                <w:b/>
                <w:webHidden/>
              </w:rPr>
              <w:instrText xml:space="preserve"> PAGEREF _Toc477278898 \h </w:instrText>
            </w:r>
            <w:r w:rsidR="002836CE" w:rsidRPr="002421AE">
              <w:rPr>
                <w:b/>
                <w:webHidden/>
              </w:rPr>
            </w:r>
            <w:r w:rsidR="002836CE" w:rsidRPr="002421AE">
              <w:rPr>
                <w:b/>
                <w:webHidden/>
              </w:rPr>
              <w:fldChar w:fldCharType="separate"/>
            </w:r>
            <w:r w:rsidR="00CA62F4">
              <w:rPr>
                <w:b/>
                <w:webHidden/>
              </w:rPr>
              <w:t>x</w:t>
            </w:r>
            <w:r w:rsidR="002836CE" w:rsidRPr="002421AE">
              <w:rPr>
                <w:b/>
                <w:webHidden/>
              </w:rPr>
              <w:fldChar w:fldCharType="end"/>
            </w:r>
          </w:hyperlink>
        </w:p>
        <w:p w14:paraId="7183E884" w14:textId="5DD86DF1"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899" w:history="1">
            <w:r w:rsidR="002836CE" w:rsidRPr="002421AE">
              <w:rPr>
                <w:rStyle w:val="Hyperlink"/>
                <w:rFonts w:cs="Times New Roman"/>
                <w:b/>
              </w:rPr>
              <w:t>INTRODUCTION</w:t>
            </w:r>
            <w:r w:rsidR="002836CE" w:rsidRPr="002421AE">
              <w:rPr>
                <w:b/>
                <w:webHidden/>
              </w:rPr>
              <w:tab/>
            </w:r>
            <w:r w:rsidR="002836CE" w:rsidRPr="002421AE">
              <w:rPr>
                <w:b/>
                <w:webHidden/>
              </w:rPr>
              <w:fldChar w:fldCharType="begin"/>
            </w:r>
            <w:r w:rsidR="002836CE" w:rsidRPr="002421AE">
              <w:rPr>
                <w:b/>
                <w:webHidden/>
              </w:rPr>
              <w:instrText xml:space="preserve"> PAGEREF _Toc477278899 \h </w:instrText>
            </w:r>
            <w:r w:rsidR="002836CE" w:rsidRPr="002421AE">
              <w:rPr>
                <w:b/>
                <w:webHidden/>
              </w:rPr>
            </w:r>
            <w:r w:rsidR="002836CE" w:rsidRPr="002421AE">
              <w:rPr>
                <w:b/>
                <w:webHidden/>
              </w:rPr>
              <w:fldChar w:fldCharType="separate"/>
            </w:r>
            <w:r w:rsidR="00CA62F4">
              <w:rPr>
                <w:b/>
                <w:webHidden/>
              </w:rPr>
              <w:t>1</w:t>
            </w:r>
            <w:r w:rsidR="002836CE" w:rsidRPr="002421AE">
              <w:rPr>
                <w:b/>
                <w:webHidden/>
              </w:rPr>
              <w:fldChar w:fldCharType="end"/>
            </w:r>
          </w:hyperlink>
        </w:p>
        <w:p w14:paraId="6C7C0151" w14:textId="0C2F6FE8"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0" w:history="1">
            <w:r w:rsidR="002836CE" w:rsidRPr="002421AE">
              <w:rPr>
                <w:rStyle w:val="Hyperlink"/>
                <w:rFonts w:cs="Times New Roman"/>
                <w:b/>
              </w:rPr>
              <w:t>GOOD DATA ARE IN THE DETAILS: AERATION METHOD INFLUENCES PERFLUOROOCTANE SULFONATE (PFOS) CONCENTRATION IN AQUATIC TOXICITY TESTS</w:t>
            </w:r>
            <w:r w:rsidR="002836CE" w:rsidRPr="002421AE">
              <w:rPr>
                <w:b/>
                <w:webHidden/>
              </w:rPr>
              <w:tab/>
            </w:r>
            <w:r w:rsidR="002836CE" w:rsidRPr="002421AE">
              <w:rPr>
                <w:b/>
                <w:webHidden/>
              </w:rPr>
              <w:fldChar w:fldCharType="begin"/>
            </w:r>
            <w:r w:rsidR="002836CE" w:rsidRPr="002421AE">
              <w:rPr>
                <w:b/>
                <w:webHidden/>
              </w:rPr>
              <w:instrText xml:space="preserve"> PAGEREF _Toc477278900 \h </w:instrText>
            </w:r>
            <w:r w:rsidR="002836CE" w:rsidRPr="002421AE">
              <w:rPr>
                <w:b/>
                <w:webHidden/>
              </w:rPr>
            </w:r>
            <w:r w:rsidR="002836CE" w:rsidRPr="002421AE">
              <w:rPr>
                <w:b/>
                <w:webHidden/>
              </w:rPr>
              <w:fldChar w:fldCharType="separate"/>
            </w:r>
            <w:r w:rsidR="00CA62F4">
              <w:rPr>
                <w:b/>
                <w:webHidden/>
              </w:rPr>
              <w:t>6</w:t>
            </w:r>
            <w:r w:rsidR="002836CE" w:rsidRPr="002421AE">
              <w:rPr>
                <w:b/>
                <w:webHidden/>
              </w:rPr>
              <w:fldChar w:fldCharType="end"/>
            </w:r>
          </w:hyperlink>
        </w:p>
        <w:p w14:paraId="6C4B79E2" w14:textId="6FDE53A7"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1" w:history="1">
            <w:r w:rsidR="002836CE" w:rsidRPr="002421AE">
              <w:rPr>
                <w:rStyle w:val="Hyperlink"/>
                <w:rFonts w:cs="Times New Roman"/>
                <w:b/>
              </w:rPr>
              <w:t>DEVELOPING A PERFLUOROOCTANE SULFONATE (PFOS) UPTAKE AND DEPURATION MODEL FOR FISH USING DATA DEVELOPED IN THE LABORATORY AND FIELD</w:t>
            </w:r>
            <w:r w:rsidR="002836CE" w:rsidRPr="002421AE">
              <w:rPr>
                <w:b/>
                <w:webHidden/>
              </w:rPr>
              <w:tab/>
            </w:r>
            <w:r w:rsidR="002836CE" w:rsidRPr="002421AE">
              <w:rPr>
                <w:b/>
                <w:webHidden/>
              </w:rPr>
              <w:fldChar w:fldCharType="begin"/>
            </w:r>
            <w:r w:rsidR="002836CE" w:rsidRPr="002421AE">
              <w:rPr>
                <w:b/>
                <w:webHidden/>
              </w:rPr>
              <w:instrText xml:space="preserve"> PAGEREF _Toc477278901 \h </w:instrText>
            </w:r>
            <w:r w:rsidR="002836CE" w:rsidRPr="002421AE">
              <w:rPr>
                <w:b/>
                <w:webHidden/>
              </w:rPr>
            </w:r>
            <w:r w:rsidR="002836CE" w:rsidRPr="002421AE">
              <w:rPr>
                <w:b/>
                <w:webHidden/>
              </w:rPr>
              <w:fldChar w:fldCharType="separate"/>
            </w:r>
            <w:r w:rsidR="00CA62F4">
              <w:rPr>
                <w:b/>
                <w:webHidden/>
              </w:rPr>
              <w:t>19</w:t>
            </w:r>
            <w:r w:rsidR="002836CE" w:rsidRPr="002421AE">
              <w:rPr>
                <w:b/>
                <w:webHidden/>
              </w:rPr>
              <w:fldChar w:fldCharType="end"/>
            </w:r>
          </w:hyperlink>
        </w:p>
        <w:p w14:paraId="268FBDE0" w14:textId="00938E64"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2" w:history="1">
            <w:r w:rsidR="002836CE" w:rsidRPr="002421AE">
              <w:rPr>
                <w:rStyle w:val="Hyperlink"/>
                <w:rFonts w:cs="Times New Roman"/>
                <w:b/>
              </w:rPr>
              <w:t xml:space="preserve">AGE-SPECIFIC EFFECTS OF </w:t>
            </w:r>
            <w:r w:rsidR="008B2BB3">
              <w:rPr>
                <w:rStyle w:val="Hyperlink"/>
                <w:rFonts w:cs="Times New Roman"/>
                <w:b/>
              </w:rPr>
              <w:t>SUB-</w:t>
            </w:r>
            <w:r w:rsidR="002836CE" w:rsidRPr="002421AE">
              <w:rPr>
                <w:rStyle w:val="Hyperlink"/>
                <w:rFonts w:cs="Times New Roman"/>
                <w:b/>
              </w:rPr>
              <w:t>CHRONIC EXPOSURE TO PERFLUOROOCTANE SULFONATE (PFOS) IN THE GREAT POND SNAIL (LYMNAEA STAGNALIS)</w:t>
            </w:r>
            <w:r w:rsidR="002836CE" w:rsidRPr="002421AE">
              <w:rPr>
                <w:b/>
                <w:webHidden/>
              </w:rPr>
              <w:tab/>
            </w:r>
            <w:r w:rsidR="002836CE" w:rsidRPr="002421AE">
              <w:rPr>
                <w:b/>
                <w:webHidden/>
              </w:rPr>
              <w:fldChar w:fldCharType="begin"/>
            </w:r>
            <w:r w:rsidR="002836CE" w:rsidRPr="002421AE">
              <w:rPr>
                <w:b/>
                <w:webHidden/>
              </w:rPr>
              <w:instrText xml:space="preserve"> PAGEREF _Toc477278902 \h </w:instrText>
            </w:r>
            <w:r w:rsidR="002836CE" w:rsidRPr="002421AE">
              <w:rPr>
                <w:b/>
                <w:webHidden/>
              </w:rPr>
            </w:r>
            <w:r w:rsidR="002836CE" w:rsidRPr="002421AE">
              <w:rPr>
                <w:b/>
                <w:webHidden/>
              </w:rPr>
              <w:fldChar w:fldCharType="separate"/>
            </w:r>
            <w:r w:rsidR="00CA62F4">
              <w:rPr>
                <w:b/>
                <w:webHidden/>
              </w:rPr>
              <w:t>64</w:t>
            </w:r>
            <w:r w:rsidR="002836CE" w:rsidRPr="002421AE">
              <w:rPr>
                <w:b/>
                <w:webHidden/>
              </w:rPr>
              <w:fldChar w:fldCharType="end"/>
            </w:r>
          </w:hyperlink>
        </w:p>
        <w:p w14:paraId="73740E11" w14:textId="630D823A"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3" w:history="1">
            <w:r w:rsidR="002836CE" w:rsidRPr="002421AE">
              <w:rPr>
                <w:rStyle w:val="Hyperlink"/>
                <w:rFonts w:cs="Times New Roman"/>
                <w:b/>
              </w:rPr>
              <w:t>THE TOXICITY OF TWO PERFLUORINATED ALKYL SUBSTANCES TO A POTENTIALLY SENSITIVE INVERTEBRATE, THE YELLOW FEVER MOSQUITO (AEDES AEGYPTI)</w:t>
            </w:r>
            <w:r w:rsidR="002836CE" w:rsidRPr="002421AE">
              <w:rPr>
                <w:b/>
                <w:webHidden/>
              </w:rPr>
              <w:tab/>
            </w:r>
            <w:r w:rsidR="002836CE" w:rsidRPr="002421AE">
              <w:rPr>
                <w:b/>
                <w:webHidden/>
              </w:rPr>
              <w:fldChar w:fldCharType="begin"/>
            </w:r>
            <w:r w:rsidR="002836CE" w:rsidRPr="002421AE">
              <w:rPr>
                <w:b/>
                <w:webHidden/>
              </w:rPr>
              <w:instrText xml:space="preserve"> PAGEREF _Toc477278903 \h </w:instrText>
            </w:r>
            <w:r w:rsidR="002836CE" w:rsidRPr="002421AE">
              <w:rPr>
                <w:b/>
                <w:webHidden/>
              </w:rPr>
            </w:r>
            <w:r w:rsidR="002836CE" w:rsidRPr="002421AE">
              <w:rPr>
                <w:b/>
                <w:webHidden/>
              </w:rPr>
              <w:fldChar w:fldCharType="separate"/>
            </w:r>
            <w:r w:rsidR="00CA62F4">
              <w:rPr>
                <w:b/>
                <w:webHidden/>
              </w:rPr>
              <w:t>109</w:t>
            </w:r>
            <w:r w:rsidR="002836CE" w:rsidRPr="002421AE">
              <w:rPr>
                <w:b/>
                <w:webHidden/>
              </w:rPr>
              <w:fldChar w:fldCharType="end"/>
            </w:r>
          </w:hyperlink>
        </w:p>
        <w:p w14:paraId="464C9E42" w14:textId="63C01189"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4" w:history="1">
            <w:r w:rsidR="002836CE" w:rsidRPr="002421AE">
              <w:rPr>
                <w:rStyle w:val="Hyperlink"/>
                <w:rFonts w:cs="Times New Roman"/>
                <w:b/>
              </w:rPr>
              <w:t>REVISITING PERFLUOROOCTANE SULFONATE (PFOS) CONCENTRATION IN THE EASTERN OYSTER, CRASSOTREA VIRGINICA, IN THE GULF OF MEXICO EIGHTEEN YEARS LATER</w:t>
            </w:r>
            <w:r w:rsidR="002836CE" w:rsidRPr="002421AE">
              <w:rPr>
                <w:b/>
                <w:webHidden/>
              </w:rPr>
              <w:tab/>
            </w:r>
            <w:r w:rsidR="002836CE" w:rsidRPr="002421AE">
              <w:rPr>
                <w:b/>
                <w:webHidden/>
              </w:rPr>
              <w:fldChar w:fldCharType="begin"/>
            </w:r>
            <w:r w:rsidR="002836CE" w:rsidRPr="002421AE">
              <w:rPr>
                <w:b/>
                <w:webHidden/>
              </w:rPr>
              <w:instrText xml:space="preserve"> PAGEREF _Toc477278904 \h </w:instrText>
            </w:r>
            <w:r w:rsidR="002836CE" w:rsidRPr="002421AE">
              <w:rPr>
                <w:b/>
                <w:webHidden/>
              </w:rPr>
            </w:r>
            <w:r w:rsidR="002836CE" w:rsidRPr="002421AE">
              <w:rPr>
                <w:b/>
                <w:webHidden/>
              </w:rPr>
              <w:fldChar w:fldCharType="separate"/>
            </w:r>
            <w:r w:rsidR="00CA62F4">
              <w:rPr>
                <w:b/>
                <w:webHidden/>
              </w:rPr>
              <w:t>135</w:t>
            </w:r>
            <w:r w:rsidR="002836CE" w:rsidRPr="002421AE">
              <w:rPr>
                <w:b/>
                <w:webHidden/>
              </w:rPr>
              <w:fldChar w:fldCharType="end"/>
            </w:r>
          </w:hyperlink>
        </w:p>
        <w:p w14:paraId="04601C07" w14:textId="3A71AC69" w:rsidR="002836CE" w:rsidRPr="002421AE" w:rsidRDefault="006D4874" w:rsidP="00512C56">
          <w:pPr>
            <w:pStyle w:val="TOC1"/>
            <w:spacing w:after="0" w:line="480" w:lineRule="auto"/>
            <w:rPr>
              <w:rFonts w:asciiTheme="minorHAnsi" w:eastAsiaTheme="minorEastAsia" w:hAnsiTheme="minorHAnsi" w:cstheme="minorBidi"/>
              <w:b/>
              <w:caps/>
              <w:sz w:val="22"/>
            </w:rPr>
          </w:pPr>
          <w:hyperlink w:anchor="_Toc477278905" w:history="1">
            <w:r w:rsidR="002836CE" w:rsidRPr="002421AE">
              <w:rPr>
                <w:rStyle w:val="Hyperlink"/>
                <w:rFonts w:cs="Times New Roman"/>
                <w:b/>
                <w:caps/>
              </w:rPr>
              <w:t>An assessment of chronic ecological risk from exposure to perfluorooctane sulfonate (PFOS) at Mack’s Bayou, Barksdale Air Force Base, Shreveport, LA</w:t>
            </w:r>
            <w:r w:rsidR="002836CE" w:rsidRPr="002421AE">
              <w:rPr>
                <w:b/>
                <w:caps/>
                <w:webHidden/>
              </w:rPr>
              <w:tab/>
            </w:r>
            <w:r w:rsidR="002836CE" w:rsidRPr="002421AE">
              <w:rPr>
                <w:b/>
                <w:caps/>
                <w:webHidden/>
              </w:rPr>
              <w:fldChar w:fldCharType="begin"/>
            </w:r>
            <w:r w:rsidR="002836CE" w:rsidRPr="002421AE">
              <w:rPr>
                <w:b/>
                <w:caps/>
                <w:webHidden/>
              </w:rPr>
              <w:instrText xml:space="preserve"> PAGEREF _Toc477278905 \h </w:instrText>
            </w:r>
            <w:r w:rsidR="002836CE" w:rsidRPr="002421AE">
              <w:rPr>
                <w:b/>
                <w:caps/>
                <w:webHidden/>
              </w:rPr>
            </w:r>
            <w:r w:rsidR="002836CE" w:rsidRPr="002421AE">
              <w:rPr>
                <w:b/>
                <w:caps/>
                <w:webHidden/>
              </w:rPr>
              <w:fldChar w:fldCharType="separate"/>
            </w:r>
            <w:r w:rsidR="00CA62F4">
              <w:rPr>
                <w:b/>
                <w:caps/>
                <w:webHidden/>
              </w:rPr>
              <w:t>158</w:t>
            </w:r>
            <w:r w:rsidR="002836CE" w:rsidRPr="002421AE">
              <w:rPr>
                <w:b/>
                <w:caps/>
                <w:webHidden/>
              </w:rPr>
              <w:fldChar w:fldCharType="end"/>
            </w:r>
          </w:hyperlink>
        </w:p>
        <w:p w14:paraId="761FE80B" w14:textId="54B29072"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6" w:history="1">
            <w:r w:rsidR="002836CE" w:rsidRPr="002421AE">
              <w:rPr>
                <w:rStyle w:val="Hyperlink"/>
                <w:rFonts w:cs="Times New Roman"/>
                <w:b/>
              </w:rPr>
              <w:t>CONCLUSION</w:t>
            </w:r>
            <w:r w:rsidR="002836CE" w:rsidRPr="002421AE">
              <w:rPr>
                <w:b/>
                <w:webHidden/>
              </w:rPr>
              <w:tab/>
            </w:r>
            <w:r w:rsidR="002836CE" w:rsidRPr="002421AE">
              <w:rPr>
                <w:b/>
                <w:webHidden/>
              </w:rPr>
              <w:fldChar w:fldCharType="begin"/>
            </w:r>
            <w:r w:rsidR="002836CE" w:rsidRPr="002421AE">
              <w:rPr>
                <w:b/>
                <w:webHidden/>
              </w:rPr>
              <w:instrText xml:space="preserve"> PAGEREF _Toc477278906 \h </w:instrText>
            </w:r>
            <w:r w:rsidR="002836CE" w:rsidRPr="002421AE">
              <w:rPr>
                <w:b/>
                <w:webHidden/>
              </w:rPr>
            </w:r>
            <w:r w:rsidR="002836CE" w:rsidRPr="002421AE">
              <w:rPr>
                <w:b/>
                <w:webHidden/>
              </w:rPr>
              <w:fldChar w:fldCharType="separate"/>
            </w:r>
            <w:r w:rsidR="00CA62F4">
              <w:rPr>
                <w:b/>
                <w:webHidden/>
              </w:rPr>
              <w:t>195</w:t>
            </w:r>
            <w:r w:rsidR="002836CE" w:rsidRPr="002421AE">
              <w:rPr>
                <w:b/>
                <w:webHidden/>
              </w:rPr>
              <w:fldChar w:fldCharType="end"/>
            </w:r>
          </w:hyperlink>
        </w:p>
        <w:p w14:paraId="485B13CD" w14:textId="0EA137C3" w:rsidR="002836CE" w:rsidRPr="002421AE" w:rsidRDefault="002836CE" w:rsidP="00512C56">
          <w:pPr>
            <w:pStyle w:val="TOC1"/>
            <w:spacing w:after="0" w:line="480" w:lineRule="auto"/>
            <w:rPr>
              <w:rStyle w:val="Hyperlink"/>
              <w:b/>
              <w:color w:val="auto"/>
              <w:u w:val="none"/>
            </w:rPr>
          </w:pPr>
          <w:r w:rsidRPr="002421AE">
            <w:rPr>
              <w:rStyle w:val="Hyperlink"/>
              <w:b/>
              <w:color w:val="auto"/>
              <w:u w:val="none"/>
            </w:rPr>
            <w:t>APPENDICES</w:t>
          </w:r>
        </w:p>
        <w:p w14:paraId="4115F458" w14:textId="29D3FF38" w:rsidR="002836CE" w:rsidRPr="002421AE" w:rsidRDefault="006D4874" w:rsidP="00512C56">
          <w:pPr>
            <w:pStyle w:val="TOC1"/>
            <w:spacing w:after="0" w:line="480" w:lineRule="auto"/>
            <w:rPr>
              <w:rFonts w:asciiTheme="minorHAnsi" w:eastAsiaTheme="minorEastAsia" w:hAnsiTheme="minorHAnsi" w:cstheme="minorBidi"/>
              <w:b/>
              <w:sz w:val="22"/>
            </w:rPr>
          </w:pPr>
          <w:hyperlink w:anchor="_Toc477278907" w:history="1">
            <w:r w:rsidR="002836CE" w:rsidRPr="002421AE">
              <w:rPr>
                <w:rStyle w:val="Hyperlink"/>
                <w:rFonts w:cs="Times New Roman"/>
                <w:b/>
              </w:rPr>
              <w:t>CODE TO PRODUCE THE BIOACCUMULATION MODELS FOR UPTAKE AND DEPURATION IN PROGRAM R</w:t>
            </w:r>
            <w:r w:rsidR="002836CE" w:rsidRPr="002421AE">
              <w:rPr>
                <w:b/>
                <w:webHidden/>
              </w:rPr>
              <w:tab/>
            </w:r>
            <w:r w:rsidR="002836CE" w:rsidRPr="002421AE">
              <w:rPr>
                <w:b/>
                <w:webHidden/>
              </w:rPr>
              <w:fldChar w:fldCharType="begin"/>
            </w:r>
            <w:r w:rsidR="002836CE" w:rsidRPr="002421AE">
              <w:rPr>
                <w:b/>
                <w:webHidden/>
              </w:rPr>
              <w:instrText xml:space="preserve"> PAGEREF _Toc477278907 \h </w:instrText>
            </w:r>
            <w:r w:rsidR="002836CE" w:rsidRPr="002421AE">
              <w:rPr>
                <w:b/>
                <w:webHidden/>
              </w:rPr>
            </w:r>
            <w:r w:rsidR="002836CE" w:rsidRPr="002421AE">
              <w:rPr>
                <w:b/>
                <w:webHidden/>
              </w:rPr>
              <w:fldChar w:fldCharType="separate"/>
            </w:r>
            <w:r w:rsidR="00CA62F4">
              <w:rPr>
                <w:b/>
                <w:webHidden/>
              </w:rPr>
              <w:t>200</w:t>
            </w:r>
            <w:r w:rsidR="002836CE" w:rsidRPr="002421AE">
              <w:rPr>
                <w:b/>
                <w:webHidden/>
              </w:rPr>
              <w:fldChar w:fldCharType="end"/>
            </w:r>
          </w:hyperlink>
        </w:p>
        <w:p w14:paraId="024BA1AC" w14:textId="3328EB98" w:rsidR="002836CE" w:rsidRDefault="006D4874" w:rsidP="00512C56">
          <w:pPr>
            <w:pStyle w:val="TOC1"/>
            <w:spacing w:after="0" w:line="480" w:lineRule="auto"/>
            <w:rPr>
              <w:rFonts w:asciiTheme="minorHAnsi" w:eastAsiaTheme="minorEastAsia" w:hAnsiTheme="minorHAnsi" w:cstheme="minorBidi"/>
              <w:sz w:val="22"/>
            </w:rPr>
          </w:pPr>
          <w:hyperlink w:anchor="_Toc477278908" w:history="1">
            <w:r w:rsidR="002836CE" w:rsidRPr="002421AE">
              <w:rPr>
                <w:rStyle w:val="Hyperlink"/>
                <w:rFonts w:cs="Times New Roman"/>
                <w:b/>
              </w:rPr>
              <w:t>CODE TO PRODUCE THE SPATIALLY-EXPLICIT BIOCONCENTRATION MODEL IN NETLOGO</w:t>
            </w:r>
            <w:r w:rsidR="002836CE" w:rsidRPr="002421AE">
              <w:rPr>
                <w:b/>
                <w:webHidden/>
              </w:rPr>
              <w:tab/>
            </w:r>
            <w:r w:rsidR="002836CE" w:rsidRPr="002421AE">
              <w:rPr>
                <w:b/>
                <w:webHidden/>
              </w:rPr>
              <w:fldChar w:fldCharType="begin"/>
            </w:r>
            <w:r w:rsidR="002836CE" w:rsidRPr="002421AE">
              <w:rPr>
                <w:b/>
                <w:webHidden/>
              </w:rPr>
              <w:instrText xml:space="preserve"> PAGEREF _Toc477278908 \h </w:instrText>
            </w:r>
            <w:r w:rsidR="002836CE" w:rsidRPr="002421AE">
              <w:rPr>
                <w:b/>
                <w:webHidden/>
              </w:rPr>
            </w:r>
            <w:r w:rsidR="002836CE" w:rsidRPr="002421AE">
              <w:rPr>
                <w:b/>
                <w:webHidden/>
              </w:rPr>
              <w:fldChar w:fldCharType="separate"/>
            </w:r>
            <w:r w:rsidR="00CA62F4">
              <w:rPr>
                <w:b/>
                <w:webHidden/>
              </w:rPr>
              <w:t>204</w:t>
            </w:r>
            <w:r w:rsidR="002836CE" w:rsidRPr="002421AE">
              <w:rPr>
                <w:b/>
                <w:webHidden/>
              </w:rPr>
              <w:fldChar w:fldCharType="end"/>
            </w:r>
          </w:hyperlink>
        </w:p>
        <w:p w14:paraId="048534C2" w14:textId="34F85A91" w:rsidR="00D162D5" w:rsidRPr="00223E85" w:rsidRDefault="00D162D5" w:rsidP="00512C56">
          <w:pPr>
            <w:spacing w:line="480" w:lineRule="auto"/>
            <w:rPr>
              <w:rFonts w:cs="Times New Roman"/>
              <w:szCs w:val="24"/>
            </w:rPr>
          </w:pPr>
          <w:r w:rsidRPr="00223E85">
            <w:rPr>
              <w:rFonts w:cs="Times New Roman"/>
              <w:b/>
              <w:bCs/>
              <w:noProof/>
              <w:szCs w:val="24"/>
            </w:rPr>
            <w:fldChar w:fldCharType="end"/>
          </w:r>
        </w:p>
      </w:sdtContent>
    </w:sdt>
    <w:p w14:paraId="0545AD7A" w14:textId="77777777" w:rsidR="00FA71F3" w:rsidRPr="00223E85" w:rsidRDefault="00FA71F3" w:rsidP="00070027">
      <w:pPr>
        <w:spacing w:after="240" w:line="480" w:lineRule="auto"/>
        <w:rPr>
          <w:rFonts w:cs="Times New Roman"/>
          <w:szCs w:val="24"/>
        </w:rPr>
      </w:pPr>
    </w:p>
    <w:p w14:paraId="37F99250" w14:textId="2A00851E" w:rsidR="00BD142E" w:rsidRPr="007378E9" w:rsidRDefault="00D162D5" w:rsidP="00994E45">
      <w:pPr>
        <w:spacing w:line="480" w:lineRule="auto"/>
        <w:jc w:val="center"/>
        <w:rPr>
          <w:rFonts w:cs="Times New Roman"/>
          <w:b/>
          <w:szCs w:val="24"/>
        </w:rPr>
      </w:pPr>
      <w:r w:rsidRPr="00223E85">
        <w:rPr>
          <w:rFonts w:cs="Times New Roman"/>
          <w:szCs w:val="24"/>
        </w:rPr>
        <w:br w:type="page"/>
      </w:r>
      <w:bookmarkStart w:id="1" w:name="_Toc477278896"/>
      <w:r w:rsidRPr="007378E9">
        <w:rPr>
          <w:rFonts w:cs="Times New Roman"/>
          <w:b/>
          <w:szCs w:val="24"/>
        </w:rPr>
        <w:lastRenderedPageBreak/>
        <w:t>ABSTRACT</w:t>
      </w:r>
      <w:bookmarkEnd w:id="1"/>
    </w:p>
    <w:p w14:paraId="7C6EE6E4" w14:textId="309E0696" w:rsidR="008F073D" w:rsidRPr="00223E85" w:rsidRDefault="005B6C58" w:rsidP="00994E45">
      <w:pPr>
        <w:spacing w:line="480" w:lineRule="auto"/>
        <w:ind w:firstLine="720"/>
        <w:rPr>
          <w:rFonts w:cs="Times New Roman"/>
          <w:szCs w:val="24"/>
        </w:rPr>
      </w:pPr>
      <w:r w:rsidRPr="00223E85">
        <w:rPr>
          <w:rFonts w:cs="Times New Roman"/>
          <w:szCs w:val="24"/>
        </w:rPr>
        <w:t>Perfluorinated compounds</w:t>
      </w:r>
      <w:r w:rsidR="00D700CD" w:rsidRPr="00223E85">
        <w:rPr>
          <w:rFonts w:cs="Times New Roman"/>
          <w:szCs w:val="24"/>
        </w:rPr>
        <w:t xml:space="preserve"> (PFASs)</w:t>
      </w:r>
      <w:r w:rsidRPr="00223E85">
        <w:rPr>
          <w:rFonts w:cs="Times New Roman"/>
          <w:szCs w:val="24"/>
        </w:rPr>
        <w:t xml:space="preserve"> such as perfluorooctane sulfonate (PFOS) and pefluorohexane sulfonate (PFHxS) </w:t>
      </w:r>
      <w:r w:rsidR="003B7AF8">
        <w:rPr>
          <w:rFonts w:cs="Times New Roman"/>
          <w:szCs w:val="24"/>
        </w:rPr>
        <w:t>are</w:t>
      </w:r>
      <w:r w:rsidR="003B7AF8" w:rsidRPr="00223E85">
        <w:rPr>
          <w:rFonts w:cs="Times New Roman"/>
          <w:szCs w:val="24"/>
        </w:rPr>
        <w:t xml:space="preserve"> </w:t>
      </w:r>
      <w:r w:rsidRPr="00223E85">
        <w:rPr>
          <w:rFonts w:cs="Times New Roman"/>
          <w:szCs w:val="24"/>
        </w:rPr>
        <w:t xml:space="preserve">surfactants that were discovered to be persistent and potentially toxic in the environment and to humans. They were used in Aqueous Film Forming Foams (AFFFs) and </w:t>
      </w:r>
      <w:r w:rsidR="006F5AA3" w:rsidRPr="00223E85">
        <w:rPr>
          <w:rFonts w:cs="Times New Roman"/>
          <w:szCs w:val="24"/>
        </w:rPr>
        <w:t>in some household products</w:t>
      </w:r>
      <w:r w:rsidRPr="00223E85">
        <w:rPr>
          <w:rFonts w:cs="Times New Roman"/>
          <w:szCs w:val="24"/>
        </w:rPr>
        <w:t xml:space="preserve"> due to their flame-retardant nature.</w:t>
      </w:r>
      <w:r w:rsidR="006F5AA3" w:rsidRPr="00223E85">
        <w:rPr>
          <w:rFonts w:cs="Times New Roman"/>
          <w:szCs w:val="24"/>
        </w:rPr>
        <w:t xml:space="preserve"> As part of AFFF formulations they were used to fight fires, but the large volume required and their mobility as a liquid led them to be detected in a large number of waterways and animal tissues. They were voluntarily phased out by the manufacturer between 2000 and 2002 over concerns about their persistence and health effects. These same concerns have led to them being listed as a contaminant of emerging concern by the U.S. Environmental Protection Agency</w:t>
      </w:r>
      <w:r w:rsidR="003B7AF8">
        <w:rPr>
          <w:rFonts w:cs="Times New Roman"/>
          <w:szCs w:val="24"/>
        </w:rPr>
        <w:t xml:space="preserve"> (US EPA)</w:t>
      </w:r>
      <w:r w:rsidR="006F5AA3" w:rsidRPr="00223E85">
        <w:rPr>
          <w:rFonts w:cs="Times New Roman"/>
          <w:szCs w:val="24"/>
        </w:rPr>
        <w:t xml:space="preserve"> and the Organisation for Economic Co-operation and Development</w:t>
      </w:r>
      <w:r w:rsidR="003B7AF8">
        <w:rPr>
          <w:rFonts w:cs="Times New Roman"/>
          <w:szCs w:val="24"/>
        </w:rPr>
        <w:t xml:space="preserve"> (OECD)</w:t>
      </w:r>
      <w:r w:rsidR="006F5AA3" w:rsidRPr="00223E85">
        <w:rPr>
          <w:rFonts w:cs="Times New Roman"/>
          <w:szCs w:val="24"/>
        </w:rPr>
        <w:t>.</w:t>
      </w:r>
    </w:p>
    <w:p w14:paraId="459CC53E" w14:textId="36C698AF" w:rsidR="00581808" w:rsidRPr="00223E85" w:rsidRDefault="006F5AA3" w:rsidP="006F5AA3">
      <w:pPr>
        <w:spacing w:line="480" w:lineRule="auto"/>
        <w:ind w:firstLine="720"/>
        <w:rPr>
          <w:rFonts w:cs="Times New Roman"/>
          <w:szCs w:val="24"/>
        </w:rPr>
      </w:pPr>
      <w:r w:rsidRPr="00223E85">
        <w:rPr>
          <w:rFonts w:cs="Times New Roman"/>
          <w:szCs w:val="24"/>
        </w:rPr>
        <w:t>This project presents work with PFOS, and to a lesser extent PFHxS</w:t>
      </w:r>
      <w:r w:rsidR="003B7AF8">
        <w:rPr>
          <w:rFonts w:cs="Times New Roman"/>
          <w:szCs w:val="24"/>
        </w:rPr>
        <w:t>,</w:t>
      </w:r>
      <w:r w:rsidRPr="00223E85">
        <w:rPr>
          <w:rFonts w:cs="Times New Roman"/>
          <w:szCs w:val="24"/>
        </w:rPr>
        <w:t xml:space="preserve"> on a variety of aquatic taxa, spanning a large section of the food web. </w:t>
      </w:r>
      <w:r w:rsidR="003352BB" w:rsidRPr="00223E85">
        <w:rPr>
          <w:rFonts w:cs="Times New Roman"/>
          <w:szCs w:val="24"/>
        </w:rPr>
        <w:t>Initially, my work involved figuring out an experimental setup to use with these chemicals, as they have been shown to sorb to glass. In the second chapter, I report a study using the Western mosquitofish (</w:t>
      </w:r>
      <w:r w:rsidR="003352BB" w:rsidRPr="00223E85">
        <w:rPr>
          <w:rFonts w:cs="Times New Roman"/>
          <w:i/>
          <w:szCs w:val="24"/>
        </w:rPr>
        <w:t>Gambusia affinis</w:t>
      </w:r>
      <w:r w:rsidR="003352BB" w:rsidRPr="00223E85">
        <w:rPr>
          <w:rFonts w:cs="Times New Roman"/>
          <w:szCs w:val="24"/>
        </w:rPr>
        <w:t>) in the laboratory, field collection of other fish species, and a literature review to develop a physiologically based pharmacokinetic</w:t>
      </w:r>
      <w:r w:rsidR="003B7AF8">
        <w:rPr>
          <w:rFonts w:cs="Times New Roman"/>
          <w:szCs w:val="24"/>
        </w:rPr>
        <w:t xml:space="preserve"> (PBPK)</w:t>
      </w:r>
      <w:r w:rsidR="003352BB" w:rsidRPr="00223E85">
        <w:rPr>
          <w:rFonts w:cs="Times New Roman"/>
          <w:szCs w:val="24"/>
        </w:rPr>
        <w:t xml:space="preserve"> model to predict the uptake of</w:t>
      </w:r>
      <w:r w:rsidR="00D700CD" w:rsidRPr="00223E85">
        <w:rPr>
          <w:rFonts w:cs="Times New Roman"/>
          <w:szCs w:val="24"/>
        </w:rPr>
        <w:t xml:space="preserve"> and depuration</w:t>
      </w:r>
      <w:r w:rsidR="003352BB" w:rsidRPr="00223E85">
        <w:rPr>
          <w:rFonts w:cs="Times New Roman"/>
          <w:szCs w:val="24"/>
        </w:rPr>
        <w:t xml:space="preserve"> of PFOS into</w:t>
      </w:r>
      <w:r w:rsidR="00D700CD" w:rsidRPr="00223E85">
        <w:rPr>
          <w:rFonts w:cs="Times New Roman"/>
          <w:szCs w:val="24"/>
        </w:rPr>
        <w:t xml:space="preserve"> and out of</w:t>
      </w:r>
      <w:r w:rsidR="003352BB" w:rsidRPr="00223E85">
        <w:rPr>
          <w:rFonts w:cs="Times New Roman"/>
          <w:szCs w:val="24"/>
        </w:rPr>
        <w:t xml:space="preserve"> several fish tissues. </w:t>
      </w:r>
      <w:r w:rsidR="00D700CD" w:rsidRPr="00223E85">
        <w:rPr>
          <w:rFonts w:cs="Times New Roman"/>
          <w:szCs w:val="24"/>
        </w:rPr>
        <w:t xml:space="preserve">In that chapter, I also developed a spatially-explicit bioconcentration model that can be used to simulate the variability inherent in environmental exposures. </w:t>
      </w:r>
      <w:r w:rsidR="003352BB" w:rsidRPr="00223E85">
        <w:rPr>
          <w:rFonts w:cs="Times New Roman"/>
          <w:szCs w:val="24"/>
        </w:rPr>
        <w:t>Then, I present the result of</w:t>
      </w:r>
      <w:r w:rsidR="000D4AB2" w:rsidRPr="00223E85">
        <w:rPr>
          <w:rFonts w:cs="Times New Roman"/>
          <w:szCs w:val="24"/>
        </w:rPr>
        <w:t xml:space="preserve"> toxicity tests over both an acute and </w:t>
      </w:r>
      <w:r w:rsidR="008B2BB3">
        <w:rPr>
          <w:rFonts w:cs="Times New Roman"/>
          <w:szCs w:val="24"/>
        </w:rPr>
        <w:t>sub-</w:t>
      </w:r>
      <w:r w:rsidR="000D4AB2" w:rsidRPr="00223E85">
        <w:rPr>
          <w:rFonts w:cs="Times New Roman"/>
          <w:szCs w:val="24"/>
        </w:rPr>
        <w:t xml:space="preserve">chronic exposure period with a snail, the great pond snail </w:t>
      </w:r>
      <w:r w:rsidR="000D4AB2" w:rsidRPr="00223E85">
        <w:rPr>
          <w:rFonts w:cs="Times New Roman"/>
          <w:szCs w:val="24"/>
        </w:rPr>
        <w:lastRenderedPageBreak/>
        <w:t>(</w:t>
      </w:r>
      <w:r w:rsidR="000D4AB2" w:rsidRPr="00223E85">
        <w:rPr>
          <w:rFonts w:cs="Times New Roman"/>
          <w:i/>
          <w:szCs w:val="24"/>
        </w:rPr>
        <w:t>Lymnaea stagnalis</w:t>
      </w:r>
      <w:r w:rsidR="000D4AB2" w:rsidRPr="00223E85">
        <w:rPr>
          <w:rFonts w:cs="Times New Roman"/>
          <w:szCs w:val="24"/>
        </w:rPr>
        <w:t>), and an insect, the yellow fever mosquito (</w:t>
      </w:r>
      <w:r w:rsidR="000D4AB2" w:rsidRPr="00223E85">
        <w:rPr>
          <w:rFonts w:cs="Times New Roman"/>
          <w:i/>
          <w:szCs w:val="24"/>
        </w:rPr>
        <w:t>Aedes aegypti</w:t>
      </w:r>
      <w:r w:rsidR="000D4AB2" w:rsidRPr="00223E85">
        <w:rPr>
          <w:rFonts w:cs="Times New Roman"/>
          <w:szCs w:val="24"/>
        </w:rPr>
        <w:t xml:space="preserve">). These tests are crucial for improving scientific understanding for a variety of reasons: acute toxicity tests are generally used by risk assessors to estimate the risk due to a chemical while chronic tests more closely approximate the environmentally relevant exposure length, due to the persistence of the chemicals. I found that </w:t>
      </w:r>
      <w:r w:rsidR="003352BB" w:rsidRPr="00223E85">
        <w:rPr>
          <w:rFonts w:cs="Times New Roman"/>
          <w:szCs w:val="24"/>
        </w:rPr>
        <w:t xml:space="preserve">none of the species </w:t>
      </w:r>
      <w:r w:rsidR="00A265EA">
        <w:rPr>
          <w:rFonts w:cs="Times New Roman"/>
          <w:szCs w:val="24"/>
        </w:rPr>
        <w:t>evaluated</w:t>
      </w:r>
      <w:r w:rsidR="00A265EA" w:rsidRPr="00223E85">
        <w:rPr>
          <w:rFonts w:cs="Times New Roman"/>
          <w:szCs w:val="24"/>
        </w:rPr>
        <w:t xml:space="preserve"> </w:t>
      </w:r>
      <w:r w:rsidR="003352BB" w:rsidRPr="00223E85">
        <w:rPr>
          <w:rFonts w:cs="Times New Roman"/>
          <w:szCs w:val="24"/>
        </w:rPr>
        <w:t>exhibited toxic effects at environmentally relevant concentrations of PFOS.</w:t>
      </w:r>
      <w:r w:rsidR="000D4AB2" w:rsidRPr="00223E85">
        <w:rPr>
          <w:rFonts w:cs="Times New Roman"/>
          <w:szCs w:val="24"/>
        </w:rPr>
        <w:t xml:space="preserve"> </w:t>
      </w:r>
      <w:r w:rsidR="003352BB" w:rsidRPr="00223E85">
        <w:rPr>
          <w:rFonts w:cs="Times New Roman"/>
          <w:szCs w:val="24"/>
        </w:rPr>
        <w:t xml:space="preserve">However, different life stages of </w:t>
      </w:r>
      <w:r w:rsidR="003352BB" w:rsidRPr="00223E85">
        <w:rPr>
          <w:rFonts w:cs="Times New Roman"/>
          <w:i/>
          <w:szCs w:val="24"/>
        </w:rPr>
        <w:t xml:space="preserve">L. stagnalis </w:t>
      </w:r>
      <w:r w:rsidR="003352BB" w:rsidRPr="00223E85">
        <w:rPr>
          <w:rFonts w:cs="Times New Roman"/>
          <w:szCs w:val="24"/>
        </w:rPr>
        <w:t xml:space="preserve">were affected differently by exposure. Further, I discovered that combining PFOS and PFHxS into a mixture increased the toxicity to </w:t>
      </w:r>
      <w:r w:rsidR="003352BB" w:rsidRPr="00223E85">
        <w:rPr>
          <w:rFonts w:cs="Times New Roman"/>
          <w:i/>
          <w:szCs w:val="24"/>
        </w:rPr>
        <w:t>A. aegypti</w:t>
      </w:r>
      <w:r w:rsidR="003352BB" w:rsidRPr="00223E85">
        <w:rPr>
          <w:rFonts w:cs="Times New Roman"/>
          <w:szCs w:val="24"/>
        </w:rPr>
        <w:t xml:space="preserve"> in a manner greater than would be predicted by additivity. Finally, I present </w:t>
      </w:r>
      <w:r w:rsidR="00D700CD" w:rsidRPr="00223E85">
        <w:rPr>
          <w:rFonts w:cs="Times New Roman"/>
          <w:szCs w:val="24"/>
        </w:rPr>
        <w:t>an analysis of the PFOS burdens of</w:t>
      </w:r>
      <w:r w:rsidR="003B7AF8">
        <w:rPr>
          <w:rFonts w:cs="Times New Roman"/>
          <w:szCs w:val="24"/>
        </w:rPr>
        <w:t xml:space="preserve"> a</w:t>
      </w:r>
      <w:r w:rsidR="003352BB" w:rsidRPr="00223E85">
        <w:rPr>
          <w:rFonts w:cs="Times New Roman"/>
          <w:szCs w:val="24"/>
        </w:rPr>
        <w:t xml:space="preserve"> marine invertebrate, </w:t>
      </w:r>
      <w:r w:rsidR="003B7AF8">
        <w:rPr>
          <w:rFonts w:cs="Times New Roman"/>
          <w:szCs w:val="24"/>
        </w:rPr>
        <w:t xml:space="preserve">the </w:t>
      </w:r>
      <w:r w:rsidR="003352BB" w:rsidRPr="00223E85">
        <w:rPr>
          <w:rFonts w:cs="Times New Roman"/>
          <w:szCs w:val="24"/>
        </w:rPr>
        <w:t>Eastern oyster (</w:t>
      </w:r>
      <w:r w:rsidR="003352BB" w:rsidRPr="00223E85">
        <w:rPr>
          <w:rFonts w:cs="Times New Roman"/>
          <w:i/>
          <w:szCs w:val="24"/>
        </w:rPr>
        <w:t>Crassostrea virginica</w:t>
      </w:r>
      <w:r w:rsidR="003352BB" w:rsidRPr="00223E85">
        <w:rPr>
          <w:rFonts w:cs="Times New Roman"/>
          <w:szCs w:val="24"/>
        </w:rPr>
        <w:t>)</w:t>
      </w:r>
      <w:r w:rsidR="00D700CD" w:rsidRPr="00223E85">
        <w:rPr>
          <w:rFonts w:cs="Times New Roman"/>
          <w:szCs w:val="24"/>
        </w:rPr>
        <w:t>, collected along the Texas coastline</w:t>
      </w:r>
      <w:r w:rsidR="003352BB" w:rsidRPr="00223E85">
        <w:rPr>
          <w:rFonts w:cs="Times New Roman"/>
          <w:szCs w:val="24"/>
        </w:rPr>
        <w:t>.</w:t>
      </w:r>
      <w:r w:rsidR="00D700CD" w:rsidRPr="00223E85">
        <w:rPr>
          <w:rFonts w:cs="Times New Roman"/>
          <w:szCs w:val="24"/>
        </w:rPr>
        <w:t xml:space="preserve"> The amount of PFOS found in these samples suggest that the phase-out of PFASs has been successful in decreasing environmental concentrations found worldwide. These results provide further insight for the scientific community about the behavior of PFOS and may allow risk managers to make more informed decisions relating to PFASs. </w:t>
      </w:r>
    </w:p>
    <w:p w14:paraId="2A47C4A6" w14:textId="77777777" w:rsidR="00581808" w:rsidRPr="00223E85" w:rsidRDefault="00581808">
      <w:pPr>
        <w:rPr>
          <w:rFonts w:cs="Times New Roman"/>
          <w:szCs w:val="24"/>
        </w:rPr>
      </w:pPr>
      <w:r w:rsidRPr="00223E85">
        <w:rPr>
          <w:rFonts w:cs="Times New Roman"/>
          <w:szCs w:val="24"/>
        </w:rPr>
        <w:br w:type="page"/>
      </w:r>
    </w:p>
    <w:p w14:paraId="1E4FE814" w14:textId="77777777" w:rsidR="00581808" w:rsidRPr="00223E85" w:rsidRDefault="00581808" w:rsidP="00512C56">
      <w:pPr>
        <w:pStyle w:val="Heading1"/>
        <w:spacing w:line="480" w:lineRule="auto"/>
        <w:rPr>
          <w:rFonts w:cs="Times New Roman"/>
          <w:b w:val="0"/>
          <w:szCs w:val="24"/>
        </w:rPr>
      </w:pPr>
      <w:bookmarkStart w:id="2" w:name="_Toc477278897"/>
      <w:r w:rsidRPr="00223E85">
        <w:rPr>
          <w:rFonts w:cs="Times New Roman"/>
          <w:szCs w:val="24"/>
        </w:rPr>
        <w:lastRenderedPageBreak/>
        <w:t>LIST OF TABLES</w:t>
      </w:r>
      <w:bookmarkEnd w:id="2"/>
    </w:p>
    <w:p w14:paraId="6599A5E2" w14:textId="690F294C" w:rsidR="00994E45" w:rsidRDefault="00581808"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r w:rsidRPr="00223E85">
        <w:rPr>
          <w:rFonts w:cs="Times New Roman"/>
          <w:b/>
          <w:szCs w:val="24"/>
        </w:rPr>
        <w:fldChar w:fldCharType="begin"/>
      </w:r>
      <w:r w:rsidRPr="00223E85">
        <w:rPr>
          <w:rFonts w:cs="Times New Roman"/>
          <w:b/>
          <w:szCs w:val="24"/>
        </w:rPr>
        <w:instrText xml:space="preserve"> TOC \h \z \c "Table" </w:instrText>
      </w:r>
      <w:r w:rsidRPr="00223E85">
        <w:rPr>
          <w:rFonts w:cs="Times New Roman"/>
          <w:b/>
          <w:szCs w:val="24"/>
        </w:rPr>
        <w:fldChar w:fldCharType="separate"/>
      </w:r>
      <w:hyperlink w:anchor="_Toc477278984" w:history="1">
        <w:r w:rsidR="00994E45" w:rsidRPr="009A6162">
          <w:rPr>
            <w:rStyle w:val="Hyperlink"/>
            <w:rFonts w:cs="Times New Roman"/>
            <w:noProof/>
          </w:rPr>
          <w:t>III-1. Inputs for liver from Martin et al. (2003) used to parameterize static bioaccumulation models in order to select a model fo</w:t>
        </w:r>
        <w:r w:rsidR="00512C56">
          <w:rPr>
            <w:rStyle w:val="Hyperlink"/>
            <w:rFonts w:cs="Times New Roman"/>
            <w:noProof/>
          </w:rPr>
          <w:t>r continued use and development</w:t>
        </w:r>
        <w:r w:rsidR="00994E45">
          <w:rPr>
            <w:noProof/>
            <w:webHidden/>
          </w:rPr>
          <w:tab/>
        </w:r>
        <w:r w:rsidR="00994E45">
          <w:rPr>
            <w:noProof/>
            <w:webHidden/>
          </w:rPr>
          <w:fldChar w:fldCharType="begin"/>
        </w:r>
        <w:r w:rsidR="00994E45">
          <w:rPr>
            <w:noProof/>
            <w:webHidden/>
          </w:rPr>
          <w:instrText xml:space="preserve"> PAGEREF _Toc477278984 \h </w:instrText>
        </w:r>
        <w:r w:rsidR="00994E45">
          <w:rPr>
            <w:noProof/>
            <w:webHidden/>
          </w:rPr>
        </w:r>
        <w:r w:rsidR="00994E45">
          <w:rPr>
            <w:noProof/>
            <w:webHidden/>
          </w:rPr>
          <w:fldChar w:fldCharType="separate"/>
        </w:r>
        <w:r w:rsidR="00CA62F4">
          <w:rPr>
            <w:noProof/>
            <w:webHidden/>
          </w:rPr>
          <w:t>53</w:t>
        </w:r>
        <w:r w:rsidR="00994E45">
          <w:rPr>
            <w:noProof/>
            <w:webHidden/>
          </w:rPr>
          <w:fldChar w:fldCharType="end"/>
        </w:r>
      </w:hyperlink>
    </w:p>
    <w:p w14:paraId="527DB694" w14:textId="5193A289"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5" w:history="1">
        <w:r w:rsidR="00994E45" w:rsidRPr="009A6162">
          <w:rPr>
            <w:rStyle w:val="Hyperlink"/>
            <w:rFonts w:cs="Times New Roman"/>
            <w:noProof/>
          </w:rPr>
          <w:t>III-2. Relevant statistics relating to the liver burdens of fish with different home ranges in ng/g after 1000 time-steps using the sp</w:t>
        </w:r>
        <w:r w:rsidR="00512C56">
          <w:rPr>
            <w:rStyle w:val="Hyperlink"/>
            <w:rFonts w:cs="Times New Roman"/>
            <w:noProof/>
          </w:rPr>
          <w:t>atially-explicit behavior model</w:t>
        </w:r>
        <w:r w:rsidR="00994E45">
          <w:rPr>
            <w:noProof/>
            <w:webHidden/>
          </w:rPr>
          <w:tab/>
        </w:r>
        <w:r w:rsidR="00994E45">
          <w:rPr>
            <w:noProof/>
            <w:webHidden/>
          </w:rPr>
          <w:fldChar w:fldCharType="begin"/>
        </w:r>
        <w:r w:rsidR="00994E45">
          <w:rPr>
            <w:noProof/>
            <w:webHidden/>
          </w:rPr>
          <w:instrText xml:space="preserve"> PAGEREF _Toc477278985 \h </w:instrText>
        </w:r>
        <w:r w:rsidR="00994E45">
          <w:rPr>
            <w:noProof/>
            <w:webHidden/>
          </w:rPr>
        </w:r>
        <w:r w:rsidR="00994E45">
          <w:rPr>
            <w:noProof/>
            <w:webHidden/>
          </w:rPr>
          <w:fldChar w:fldCharType="separate"/>
        </w:r>
        <w:r w:rsidR="00CA62F4">
          <w:rPr>
            <w:noProof/>
            <w:webHidden/>
          </w:rPr>
          <w:t>54</w:t>
        </w:r>
        <w:r w:rsidR="00994E45">
          <w:rPr>
            <w:noProof/>
            <w:webHidden/>
          </w:rPr>
          <w:fldChar w:fldCharType="end"/>
        </w:r>
      </w:hyperlink>
    </w:p>
    <w:p w14:paraId="3BD21FB0" w14:textId="53A4A78D"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6" w:history="1">
        <w:r w:rsidR="00994E45" w:rsidRPr="009A6162">
          <w:rPr>
            <w:rStyle w:val="Hyperlink"/>
            <w:rFonts w:cs="Times New Roman"/>
            <w:noProof/>
          </w:rPr>
          <w:t>III-3. Minimum, average, and maximum liver burdens of fish in ng/mL after 250 time-steps using the spatially-explicit behavior model</w:t>
        </w:r>
        <w:r w:rsidR="00994E45">
          <w:rPr>
            <w:noProof/>
            <w:webHidden/>
          </w:rPr>
          <w:tab/>
        </w:r>
        <w:r w:rsidR="00994E45">
          <w:rPr>
            <w:noProof/>
            <w:webHidden/>
          </w:rPr>
          <w:fldChar w:fldCharType="begin"/>
        </w:r>
        <w:r w:rsidR="00994E45">
          <w:rPr>
            <w:noProof/>
            <w:webHidden/>
          </w:rPr>
          <w:instrText xml:space="preserve"> PAGEREF _Toc477278986 \h </w:instrText>
        </w:r>
        <w:r w:rsidR="00994E45">
          <w:rPr>
            <w:noProof/>
            <w:webHidden/>
          </w:rPr>
        </w:r>
        <w:r w:rsidR="00994E45">
          <w:rPr>
            <w:noProof/>
            <w:webHidden/>
          </w:rPr>
          <w:fldChar w:fldCharType="separate"/>
        </w:r>
        <w:r w:rsidR="00CA62F4">
          <w:rPr>
            <w:noProof/>
            <w:webHidden/>
          </w:rPr>
          <w:t>55</w:t>
        </w:r>
        <w:r w:rsidR="00994E45">
          <w:rPr>
            <w:noProof/>
            <w:webHidden/>
          </w:rPr>
          <w:fldChar w:fldCharType="end"/>
        </w:r>
      </w:hyperlink>
    </w:p>
    <w:p w14:paraId="07166733" w14:textId="57103BEA"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7" w:history="1">
        <w:r w:rsidR="00994E45" w:rsidRPr="009A6162">
          <w:rPr>
            <w:rStyle w:val="Hyperlink"/>
            <w:rFonts w:cs="Times New Roman"/>
            <w:noProof/>
          </w:rPr>
          <w:t>IV</w:t>
        </w:r>
        <w:r w:rsidR="00994E45" w:rsidRPr="009A6162">
          <w:rPr>
            <w:rStyle w:val="Hyperlink"/>
            <w:rFonts w:cs="Times New Roman"/>
            <w:noProof/>
          </w:rPr>
          <w:noBreakHyphen/>
          <w:t>1. No-observed effect concentrations (NOECs) and associated lowest-observed effect concentrations (LOECs) for snails exposed to PFOS for a variety of endpoints</w:t>
        </w:r>
        <w:r w:rsidR="00994E45">
          <w:rPr>
            <w:noProof/>
            <w:webHidden/>
          </w:rPr>
          <w:tab/>
        </w:r>
        <w:r w:rsidR="00994E45">
          <w:rPr>
            <w:noProof/>
            <w:webHidden/>
          </w:rPr>
          <w:fldChar w:fldCharType="begin"/>
        </w:r>
        <w:r w:rsidR="00994E45">
          <w:rPr>
            <w:noProof/>
            <w:webHidden/>
          </w:rPr>
          <w:instrText xml:space="preserve"> PAGEREF _Toc477278987 \h </w:instrText>
        </w:r>
        <w:r w:rsidR="00994E45">
          <w:rPr>
            <w:noProof/>
            <w:webHidden/>
          </w:rPr>
        </w:r>
        <w:r w:rsidR="00994E45">
          <w:rPr>
            <w:noProof/>
            <w:webHidden/>
          </w:rPr>
          <w:fldChar w:fldCharType="separate"/>
        </w:r>
        <w:r w:rsidR="00CA62F4">
          <w:rPr>
            <w:noProof/>
            <w:webHidden/>
          </w:rPr>
          <w:t>97</w:t>
        </w:r>
        <w:r w:rsidR="00994E45">
          <w:rPr>
            <w:noProof/>
            <w:webHidden/>
          </w:rPr>
          <w:fldChar w:fldCharType="end"/>
        </w:r>
      </w:hyperlink>
    </w:p>
    <w:p w14:paraId="0181D537" w14:textId="74D828EA"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8" w:history="1">
        <w:r w:rsidR="00994E45" w:rsidRPr="009A6162">
          <w:rPr>
            <w:rStyle w:val="Hyperlink"/>
            <w:noProof/>
          </w:rPr>
          <w:t>VI</w:t>
        </w:r>
        <w:r w:rsidR="00994E45" w:rsidRPr="009A6162">
          <w:rPr>
            <w:rStyle w:val="Hyperlink"/>
            <w:noProof/>
          </w:rPr>
          <w:noBreakHyphen/>
          <w:t>1</w:t>
        </w:r>
        <w:r w:rsidR="00994E45" w:rsidRPr="009A6162">
          <w:rPr>
            <w:rStyle w:val="Hyperlink"/>
            <w:rFonts w:cs="Times New Roman"/>
            <w:noProof/>
          </w:rPr>
          <w:t>. Site names and latitude and longitude coordinates for potential Te</w:t>
        </w:r>
        <w:r w:rsidR="00512C56">
          <w:rPr>
            <w:rStyle w:val="Hyperlink"/>
            <w:rFonts w:cs="Times New Roman"/>
            <w:noProof/>
          </w:rPr>
          <w:t>xas coast oyster sampling sites</w:t>
        </w:r>
        <w:r w:rsidR="00994E45">
          <w:rPr>
            <w:noProof/>
            <w:webHidden/>
          </w:rPr>
          <w:tab/>
        </w:r>
        <w:r w:rsidR="00994E45">
          <w:rPr>
            <w:noProof/>
            <w:webHidden/>
          </w:rPr>
          <w:fldChar w:fldCharType="begin"/>
        </w:r>
        <w:r w:rsidR="00994E45">
          <w:rPr>
            <w:noProof/>
            <w:webHidden/>
          </w:rPr>
          <w:instrText xml:space="preserve"> PAGEREF _Toc477278988 \h </w:instrText>
        </w:r>
        <w:r w:rsidR="00994E45">
          <w:rPr>
            <w:noProof/>
            <w:webHidden/>
          </w:rPr>
        </w:r>
        <w:r w:rsidR="00994E45">
          <w:rPr>
            <w:noProof/>
            <w:webHidden/>
          </w:rPr>
          <w:fldChar w:fldCharType="separate"/>
        </w:r>
        <w:r w:rsidR="00CA62F4">
          <w:rPr>
            <w:noProof/>
            <w:webHidden/>
          </w:rPr>
          <w:t>155</w:t>
        </w:r>
        <w:r w:rsidR="00994E45">
          <w:rPr>
            <w:noProof/>
            <w:webHidden/>
          </w:rPr>
          <w:fldChar w:fldCharType="end"/>
        </w:r>
      </w:hyperlink>
    </w:p>
    <w:p w14:paraId="6CDD4F9B" w14:textId="4864C8F8"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89" w:history="1">
        <w:r w:rsidR="00994E45" w:rsidRPr="009A6162">
          <w:rPr>
            <w:rStyle w:val="Hyperlink"/>
            <w:noProof/>
          </w:rPr>
          <w:t>VI</w:t>
        </w:r>
        <w:r w:rsidR="00994E45" w:rsidRPr="009A6162">
          <w:rPr>
            <w:rStyle w:val="Hyperlink"/>
            <w:noProof/>
          </w:rPr>
          <w:noBreakHyphen/>
          <w:t>2.</w:t>
        </w:r>
        <w:r w:rsidR="00994E45" w:rsidRPr="009A6162">
          <w:rPr>
            <w:rStyle w:val="Hyperlink"/>
            <w:rFonts w:cs="Times New Roman"/>
            <w:noProof/>
          </w:rPr>
          <w:t xml:space="preserve"> Concentration of PFOS in Crassotrea virginica and sediment at field sites along the Texas coast where oysters could be collected by hand in thi</w:t>
        </w:r>
        <w:r w:rsidR="00512C56">
          <w:rPr>
            <w:rStyle w:val="Hyperlink"/>
            <w:rFonts w:cs="Times New Roman"/>
            <w:noProof/>
          </w:rPr>
          <w:t>s study</w:t>
        </w:r>
        <w:r w:rsidR="00994E45">
          <w:rPr>
            <w:noProof/>
            <w:webHidden/>
          </w:rPr>
          <w:tab/>
        </w:r>
        <w:r w:rsidR="00994E45">
          <w:rPr>
            <w:noProof/>
            <w:webHidden/>
          </w:rPr>
          <w:fldChar w:fldCharType="begin"/>
        </w:r>
        <w:r w:rsidR="00994E45">
          <w:rPr>
            <w:noProof/>
            <w:webHidden/>
          </w:rPr>
          <w:instrText xml:space="preserve"> PAGEREF _Toc477278989 \h </w:instrText>
        </w:r>
        <w:r w:rsidR="00994E45">
          <w:rPr>
            <w:noProof/>
            <w:webHidden/>
          </w:rPr>
        </w:r>
        <w:r w:rsidR="00994E45">
          <w:rPr>
            <w:noProof/>
            <w:webHidden/>
          </w:rPr>
          <w:fldChar w:fldCharType="separate"/>
        </w:r>
        <w:r w:rsidR="00CA62F4">
          <w:rPr>
            <w:noProof/>
            <w:webHidden/>
          </w:rPr>
          <w:t>156</w:t>
        </w:r>
        <w:r w:rsidR="00994E45">
          <w:rPr>
            <w:noProof/>
            <w:webHidden/>
          </w:rPr>
          <w:fldChar w:fldCharType="end"/>
        </w:r>
      </w:hyperlink>
    </w:p>
    <w:p w14:paraId="0143E918" w14:textId="5F7722EB"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0" w:history="1">
        <w:r w:rsidR="00994E45" w:rsidRPr="009A6162">
          <w:rPr>
            <w:rStyle w:val="Hyperlink"/>
            <w:rFonts w:cs="Times New Roman"/>
            <w:noProof/>
          </w:rPr>
          <w:t>VII-1. Benchmarks from the literature and calculated HC</w:t>
        </w:r>
        <w:r w:rsidR="00994E45" w:rsidRPr="009A6162">
          <w:rPr>
            <w:rStyle w:val="Hyperlink"/>
            <w:rFonts w:cs="Times New Roman"/>
            <w:noProof/>
            <w:vertAlign w:val="subscript"/>
          </w:rPr>
          <w:t>5</w:t>
        </w:r>
        <w:r w:rsidR="00994E45" w:rsidRPr="009A6162">
          <w:rPr>
            <w:rStyle w:val="Hyperlink"/>
            <w:rFonts w:cs="Times New Roman"/>
            <w:noProof/>
          </w:rPr>
          <w:t xml:space="preserve"> and HC</w:t>
        </w:r>
        <w:r w:rsidR="00994E45" w:rsidRPr="009A6162">
          <w:rPr>
            <w:rStyle w:val="Hyperlink"/>
            <w:rFonts w:cs="Times New Roman"/>
            <w:noProof/>
            <w:vertAlign w:val="subscript"/>
          </w:rPr>
          <w:t>10</w:t>
        </w:r>
        <w:r w:rsidR="00994E45" w:rsidRPr="009A6162">
          <w:rPr>
            <w:rStyle w:val="Hyperlink"/>
            <w:rFonts w:cs="Times New Roman"/>
            <w:noProof/>
          </w:rPr>
          <w:t xml:space="preserve"> values for chronic exposure to organisms</w:t>
        </w:r>
        <w:r w:rsidR="00994E45">
          <w:rPr>
            <w:noProof/>
            <w:webHidden/>
          </w:rPr>
          <w:tab/>
        </w:r>
        <w:r w:rsidR="00994E45">
          <w:rPr>
            <w:noProof/>
            <w:webHidden/>
          </w:rPr>
          <w:fldChar w:fldCharType="begin"/>
        </w:r>
        <w:r w:rsidR="00994E45">
          <w:rPr>
            <w:noProof/>
            <w:webHidden/>
          </w:rPr>
          <w:instrText xml:space="preserve"> PAGEREF _Toc477278990 \h </w:instrText>
        </w:r>
        <w:r w:rsidR="00994E45">
          <w:rPr>
            <w:noProof/>
            <w:webHidden/>
          </w:rPr>
        </w:r>
        <w:r w:rsidR="00994E45">
          <w:rPr>
            <w:noProof/>
            <w:webHidden/>
          </w:rPr>
          <w:fldChar w:fldCharType="separate"/>
        </w:r>
        <w:r w:rsidR="00CA62F4">
          <w:rPr>
            <w:noProof/>
            <w:webHidden/>
          </w:rPr>
          <w:t>187</w:t>
        </w:r>
        <w:r w:rsidR="00994E45">
          <w:rPr>
            <w:noProof/>
            <w:webHidden/>
          </w:rPr>
          <w:fldChar w:fldCharType="end"/>
        </w:r>
      </w:hyperlink>
    </w:p>
    <w:p w14:paraId="2551FF6F" w14:textId="65AEDD09"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1" w:history="1">
        <w:r w:rsidR="00994E45" w:rsidRPr="009A6162">
          <w:rPr>
            <w:rStyle w:val="Hyperlink"/>
            <w:rFonts w:cs="Times New Roman"/>
            <w:noProof/>
          </w:rPr>
          <w:t>VII-2. Chronic endpoints used for creating a species sensitivity distribution for PFOS exposure</w:t>
        </w:r>
        <w:r w:rsidR="00994E45">
          <w:rPr>
            <w:noProof/>
            <w:webHidden/>
          </w:rPr>
          <w:tab/>
        </w:r>
        <w:r w:rsidR="00994E45">
          <w:rPr>
            <w:noProof/>
            <w:webHidden/>
          </w:rPr>
          <w:fldChar w:fldCharType="begin"/>
        </w:r>
        <w:r w:rsidR="00994E45">
          <w:rPr>
            <w:noProof/>
            <w:webHidden/>
          </w:rPr>
          <w:instrText xml:space="preserve"> PAGEREF _Toc477278991 \h </w:instrText>
        </w:r>
        <w:r w:rsidR="00994E45">
          <w:rPr>
            <w:noProof/>
            <w:webHidden/>
          </w:rPr>
        </w:r>
        <w:r w:rsidR="00994E45">
          <w:rPr>
            <w:noProof/>
            <w:webHidden/>
          </w:rPr>
          <w:fldChar w:fldCharType="separate"/>
        </w:r>
        <w:r w:rsidR="00CA62F4">
          <w:rPr>
            <w:noProof/>
            <w:webHidden/>
          </w:rPr>
          <w:t>188</w:t>
        </w:r>
        <w:r w:rsidR="00994E45">
          <w:rPr>
            <w:noProof/>
            <w:webHidden/>
          </w:rPr>
          <w:fldChar w:fldCharType="end"/>
        </w:r>
      </w:hyperlink>
    </w:p>
    <w:p w14:paraId="55C10444" w14:textId="60F4A52A"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2" w:history="1">
        <w:r w:rsidR="00994E45" w:rsidRPr="009A6162">
          <w:rPr>
            <w:rStyle w:val="Hyperlink"/>
            <w:rFonts w:cs="Times New Roman"/>
            <w:noProof/>
          </w:rPr>
          <w:t>VII-3. The probabilities of PFOS water concentrations from Mack’s and Cooper’s Bayou, BAFB, exceeding protective benchmarks</w:t>
        </w:r>
        <w:r w:rsidR="00994E45">
          <w:rPr>
            <w:noProof/>
            <w:webHidden/>
          </w:rPr>
          <w:tab/>
        </w:r>
        <w:r w:rsidR="00994E45">
          <w:rPr>
            <w:noProof/>
            <w:webHidden/>
          </w:rPr>
          <w:fldChar w:fldCharType="begin"/>
        </w:r>
        <w:r w:rsidR="00994E45">
          <w:rPr>
            <w:noProof/>
            <w:webHidden/>
          </w:rPr>
          <w:instrText xml:space="preserve"> PAGEREF _Toc477278992 \h </w:instrText>
        </w:r>
        <w:r w:rsidR="00994E45">
          <w:rPr>
            <w:noProof/>
            <w:webHidden/>
          </w:rPr>
        </w:r>
        <w:r w:rsidR="00994E45">
          <w:rPr>
            <w:noProof/>
            <w:webHidden/>
          </w:rPr>
          <w:fldChar w:fldCharType="separate"/>
        </w:r>
        <w:r w:rsidR="00CA62F4">
          <w:rPr>
            <w:noProof/>
            <w:webHidden/>
          </w:rPr>
          <w:t>189</w:t>
        </w:r>
        <w:r w:rsidR="00994E45">
          <w:rPr>
            <w:noProof/>
            <w:webHidden/>
          </w:rPr>
          <w:fldChar w:fldCharType="end"/>
        </w:r>
      </w:hyperlink>
    </w:p>
    <w:p w14:paraId="68CD79DB" w14:textId="2482F973" w:rsidR="00994E45"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8993" w:history="1">
        <w:r w:rsidR="00994E45" w:rsidRPr="009A6162">
          <w:rPr>
            <w:rStyle w:val="Hyperlink"/>
            <w:rFonts w:cs="Times New Roman"/>
            <w:noProof/>
          </w:rPr>
          <w:t>VII-4. The probabilities of the 75</w:t>
        </w:r>
        <w:r w:rsidR="00994E45" w:rsidRPr="009A6162">
          <w:rPr>
            <w:rStyle w:val="Hyperlink"/>
            <w:rFonts w:cs="Times New Roman"/>
            <w:noProof/>
            <w:vertAlign w:val="superscript"/>
          </w:rPr>
          <w:t>th</w:t>
        </w:r>
        <w:r w:rsidR="00994E45" w:rsidRPr="009A6162">
          <w:rPr>
            <w:rStyle w:val="Hyperlink"/>
            <w:rFonts w:cs="Times New Roman"/>
            <w:noProof/>
          </w:rPr>
          <w:t xml:space="preserve"> and 95</w:t>
        </w:r>
        <w:r w:rsidR="00994E45" w:rsidRPr="009A6162">
          <w:rPr>
            <w:rStyle w:val="Hyperlink"/>
            <w:rFonts w:cs="Times New Roman"/>
            <w:noProof/>
            <w:vertAlign w:val="superscript"/>
          </w:rPr>
          <w:t>th</w:t>
        </w:r>
        <w:r w:rsidR="00994E45" w:rsidRPr="009A6162">
          <w:rPr>
            <w:rStyle w:val="Hyperlink"/>
            <w:rFonts w:cs="Times New Roman"/>
            <w:noProof/>
          </w:rPr>
          <w:t xml:space="preserve"> percentile PFOS water concentrations from Mack’s and Cooper’s Bayou, BAFB, exceeding the calculated HC</w:t>
        </w:r>
        <w:r w:rsidR="00994E45" w:rsidRPr="009A6162">
          <w:rPr>
            <w:rStyle w:val="Hyperlink"/>
            <w:rFonts w:cs="Times New Roman"/>
            <w:noProof/>
            <w:vertAlign w:val="subscript"/>
          </w:rPr>
          <w:t>5</w:t>
        </w:r>
        <w:r w:rsidR="00994E45" w:rsidRPr="009A6162">
          <w:rPr>
            <w:rStyle w:val="Hyperlink"/>
            <w:rFonts w:cs="Times New Roman"/>
            <w:noProof/>
          </w:rPr>
          <w:t xml:space="preserve"> for aquatic organisms, of 4750 ng/L</w:t>
        </w:r>
        <w:r w:rsidR="00994E45">
          <w:rPr>
            <w:noProof/>
            <w:webHidden/>
          </w:rPr>
          <w:tab/>
        </w:r>
        <w:r w:rsidR="00994E45">
          <w:rPr>
            <w:noProof/>
            <w:webHidden/>
          </w:rPr>
          <w:fldChar w:fldCharType="begin"/>
        </w:r>
        <w:r w:rsidR="00994E45">
          <w:rPr>
            <w:noProof/>
            <w:webHidden/>
          </w:rPr>
          <w:instrText xml:space="preserve"> PAGEREF _Toc477278993 \h </w:instrText>
        </w:r>
        <w:r w:rsidR="00994E45">
          <w:rPr>
            <w:noProof/>
            <w:webHidden/>
          </w:rPr>
        </w:r>
        <w:r w:rsidR="00994E45">
          <w:rPr>
            <w:noProof/>
            <w:webHidden/>
          </w:rPr>
          <w:fldChar w:fldCharType="separate"/>
        </w:r>
        <w:r w:rsidR="00CA62F4">
          <w:rPr>
            <w:noProof/>
            <w:webHidden/>
          </w:rPr>
          <w:t>190</w:t>
        </w:r>
        <w:r w:rsidR="00994E45">
          <w:rPr>
            <w:noProof/>
            <w:webHidden/>
          </w:rPr>
          <w:fldChar w:fldCharType="end"/>
        </w:r>
      </w:hyperlink>
    </w:p>
    <w:p w14:paraId="43B418D9" w14:textId="77777777" w:rsidR="00A73C87" w:rsidRDefault="00581808" w:rsidP="00A73C87">
      <w:pPr>
        <w:spacing w:line="480" w:lineRule="auto"/>
        <w:ind w:left="720" w:hanging="720"/>
        <w:jc w:val="center"/>
        <w:rPr>
          <w:rFonts w:cs="Times New Roman"/>
          <w:b/>
          <w:szCs w:val="24"/>
        </w:rPr>
      </w:pPr>
      <w:r w:rsidRPr="00223E85">
        <w:rPr>
          <w:rFonts w:cs="Times New Roman"/>
          <w:b/>
          <w:szCs w:val="24"/>
        </w:rPr>
        <w:fldChar w:fldCharType="end"/>
      </w:r>
      <w:bookmarkStart w:id="3" w:name="_Toc477278898"/>
    </w:p>
    <w:p w14:paraId="3C897819" w14:textId="77777777" w:rsidR="00A73C87" w:rsidRDefault="00A73C87">
      <w:pPr>
        <w:rPr>
          <w:rFonts w:cs="Times New Roman"/>
          <w:b/>
          <w:szCs w:val="24"/>
        </w:rPr>
      </w:pPr>
      <w:r>
        <w:rPr>
          <w:rFonts w:cs="Times New Roman"/>
          <w:b/>
          <w:szCs w:val="24"/>
        </w:rPr>
        <w:br w:type="page"/>
      </w:r>
    </w:p>
    <w:p w14:paraId="56C78D59" w14:textId="6F2A158B" w:rsidR="00581808" w:rsidRPr="00512C56" w:rsidRDefault="00581808" w:rsidP="00A73C87">
      <w:pPr>
        <w:spacing w:line="480" w:lineRule="auto"/>
        <w:ind w:left="720" w:hanging="720"/>
        <w:jc w:val="center"/>
        <w:rPr>
          <w:rFonts w:cs="Times New Roman"/>
          <w:b/>
          <w:szCs w:val="24"/>
        </w:rPr>
      </w:pPr>
      <w:r w:rsidRPr="00512C56">
        <w:rPr>
          <w:rFonts w:cs="Times New Roman"/>
          <w:b/>
          <w:szCs w:val="24"/>
        </w:rPr>
        <w:lastRenderedPageBreak/>
        <w:t>LIST OF FIGURES</w:t>
      </w:r>
      <w:bookmarkEnd w:id="3"/>
    </w:p>
    <w:p w14:paraId="7461996B" w14:textId="23ECDA46" w:rsidR="00512C56" w:rsidRDefault="00581808"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r w:rsidRPr="00223E85">
        <w:rPr>
          <w:rFonts w:cs="Times New Roman"/>
          <w:b/>
          <w:szCs w:val="24"/>
        </w:rPr>
        <w:fldChar w:fldCharType="begin"/>
      </w:r>
      <w:r w:rsidRPr="00223E85">
        <w:rPr>
          <w:rFonts w:cs="Times New Roman"/>
          <w:b/>
          <w:szCs w:val="24"/>
        </w:rPr>
        <w:instrText xml:space="preserve"> TOC \h \z \c "Figure" </w:instrText>
      </w:r>
      <w:r w:rsidRPr="00223E85">
        <w:rPr>
          <w:rFonts w:cs="Times New Roman"/>
          <w:b/>
          <w:szCs w:val="24"/>
        </w:rPr>
        <w:fldChar w:fldCharType="separate"/>
      </w:r>
      <w:hyperlink w:anchor="_Toc477279293" w:history="1">
        <w:r w:rsidR="00512C56" w:rsidRPr="004C4488">
          <w:rPr>
            <w:rStyle w:val="Hyperlink"/>
            <w:noProof/>
          </w:rPr>
          <w:t>II</w:t>
        </w:r>
        <w:r w:rsidR="00512C56" w:rsidRPr="004C4488">
          <w:rPr>
            <w:rStyle w:val="Hyperlink"/>
            <w:noProof/>
          </w:rPr>
          <w:noBreakHyphen/>
          <w:t>1</w:t>
        </w:r>
        <w:r w:rsidR="00512C56" w:rsidRPr="004C4488">
          <w:rPr>
            <w:rStyle w:val="Hyperlink"/>
            <w:rFonts w:cs="Times New Roman"/>
            <w:noProof/>
          </w:rPr>
          <w:t>. Example exposure chamber for experiments with PFASs</w:t>
        </w:r>
        <w:r w:rsidR="00BF09DC">
          <w:rPr>
            <w:rStyle w:val="Hyperlink"/>
            <w:rFonts w:cs="Times New Roman"/>
            <w:noProof/>
          </w:rPr>
          <w:t>,</w:t>
        </w:r>
        <w:r w:rsidR="00512C56" w:rsidRPr="004C4488">
          <w:rPr>
            <w:rStyle w:val="Hyperlink"/>
            <w:rFonts w:cs="Times New Roman"/>
            <w:noProof/>
          </w:rPr>
          <w:t xml:space="preserve"> made of an HDPE carboy, drain, and standpipe, and a PEX water inflow tube</w:t>
        </w:r>
        <w:r w:rsidR="00512C56">
          <w:rPr>
            <w:noProof/>
            <w:webHidden/>
          </w:rPr>
          <w:tab/>
        </w:r>
        <w:r w:rsidR="00512C56">
          <w:rPr>
            <w:noProof/>
            <w:webHidden/>
          </w:rPr>
          <w:fldChar w:fldCharType="begin"/>
        </w:r>
        <w:r w:rsidR="00512C56">
          <w:rPr>
            <w:noProof/>
            <w:webHidden/>
          </w:rPr>
          <w:instrText xml:space="preserve"> PAGEREF _Toc477279293 \h </w:instrText>
        </w:r>
        <w:r w:rsidR="00512C56">
          <w:rPr>
            <w:noProof/>
            <w:webHidden/>
          </w:rPr>
        </w:r>
        <w:r w:rsidR="00512C56">
          <w:rPr>
            <w:noProof/>
            <w:webHidden/>
          </w:rPr>
          <w:fldChar w:fldCharType="separate"/>
        </w:r>
        <w:r w:rsidR="00CA62F4">
          <w:rPr>
            <w:noProof/>
            <w:webHidden/>
          </w:rPr>
          <w:t>17</w:t>
        </w:r>
        <w:r w:rsidR="00512C56">
          <w:rPr>
            <w:noProof/>
            <w:webHidden/>
          </w:rPr>
          <w:fldChar w:fldCharType="end"/>
        </w:r>
      </w:hyperlink>
    </w:p>
    <w:p w14:paraId="5F479E4C" w14:textId="2082EBEB"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4" w:history="1">
        <w:r w:rsidR="00512C56" w:rsidRPr="004C4488">
          <w:rPr>
            <w:rStyle w:val="Hyperlink"/>
            <w:rFonts w:cs="Times New Roman"/>
            <w:noProof/>
          </w:rPr>
          <w:t>II-2. The change in PFOS concentration in differently aerated containers over time</w:t>
        </w:r>
        <w:r w:rsidR="00512C56">
          <w:rPr>
            <w:noProof/>
            <w:webHidden/>
          </w:rPr>
          <w:tab/>
        </w:r>
        <w:r w:rsidR="00512C56">
          <w:rPr>
            <w:noProof/>
            <w:webHidden/>
          </w:rPr>
          <w:fldChar w:fldCharType="begin"/>
        </w:r>
        <w:r w:rsidR="00512C56">
          <w:rPr>
            <w:noProof/>
            <w:webHidden/>
          </w:rPr>
          <w:instrText xml:space="preserve"> PAGEREF _Toc477279294 \h </w:instrText>
        </w:r>
        <w:r w:rsidR="00512C56">
          <w:rPr>
            <w:noProof/>
            <w:webHidden/>
          </w:rPr>
        </w:r>
        <w:r w:rsidR="00512C56">
          <w:rPr>
            <w:noProof/>
            <w:webHidden/>
          </w:rPr>
          <w:fldChar w:fldCharType="separate"/>
        </w:r>
        <w:r w:rsidR="00CA62F4">
          <w:rPr>
            <w:noProof/>
            <w:webHidden/>
          </w:rPr>
          <w:t>18</w:t>
        </w:r>
        <w:r w:rsidR="00512C56">
          <w:rPr>
            <w:noProof/>
            <w:webHidden/>
          </w:rPr>
          <w:fldChar w:fldCharType="end"/>
        </w:r>
      </w:hyperlink>
    </w:p>
    <w:p w14:paraId="5990B056" w14:textId="1E3B7D3E"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5" w:history="1">
        <w:r w:rsidR="00512C56" w:rsidRPr="004C4488">
          <w:rPr>
            <w:rStyle w:val="Hyperlink"/>
            <w:rFonts w:cs="Times New Roman"/>
            <w:noProof/>
          </w:rPr>
          <w:t xml:space="preserve">III-1. </w:t>
        </w:r>
        <w:r w:rsidR="00512C56">
          <w:rPr>
            <w:rStyle w:val="Hyperlink"/>
            <w:rFonts w:cs="Times New Roman"/>
            <w:noProof/>
          </w:rPr>
          <w:t>T</w:t>
        </w:r>
        <w:r w:rsidR="00512C56" w:rsidRPr="004C4488">
          <w:rPr>
            <w:rStyle w:val="Hyperlink"/>
            <w:rFonts w:cs="Times New Roman"/>
            <w:noProof/>
          </w:rPr>
          <w:t xml:space="preserve">he whole-body concentration of PFOS in </w:t>
        </w:r>
        <w:r w:rsidR="00512C56" w:rsidRPr="00512C56">
          <w:rPr>
            <w:rStyle w:val="Hyperlink"/>
            <w:rFonts w:cs="Times New Roman"/>
            <w:i/>
            <w:noProof/>
          </w:rPr>
          <w:t>Gambusia affinis</w:t>
        </w:r>
        <w:r w:rsidR="00512C56">
          <w:rPr>
            <w:noProof/>
            <w:webHidden/>
          </w:rPr>
          <w:tab/>
        </w:r>
        <w:r w:rsidR="00512C56">
          <w:rPr>
            <w:noProof/>
            <w:webHidden/>
          </w:rPr>
          <w:fldChar w:fldCharType="begin"/>
        </w:r>
        <w:r w:rsidR="00512C56">
          <w:rPr>
            <w:noProof/>
            <w:webHidden/>
          </w:rPr>
          <w:instrText xml:space="preserve"> PAGEREF _Toc477279295 \h </w:instrText>
        </w:r>
        <w:r w:rsidR="00512C56">
          <w:rPr>
            <w:noProof/>
            <w:webHidden/>
          </w:rPr>
        </w:r>
        <w:r w:rsidR="00512C56">
          <w:rPr>
            <w:noProof/>
            <w:webHidden/>
          </w:rPr>
          <w:fldChar w:fldCharType="separate"/>
        </w:r>
        <w:r w:rsidR="00CA62F4">
          <w:rPr>
            <w:noProof/>
            <w:webHidden/>
          </w:rPr>
          <w:t>56</w:t>
        </w:r>
        <w:r w:rsidR="00512C56">
          <w:rPr>
            <w:noProof/>
            <w:webHidden/>
          </w:rPr>
          <w:fldChar w:fldCharType="end"/>
        </w:r>
      </w:hyperlink>
    </w:p>
    <w:p w14:paraId="1EC9AE35" w14:textId="25A1844A"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6" w:history="1">
        <w:r w:rsidR="00512C56" w:rsidRPr="004C4488">
          <w:rPr>
            <w:rStyle w:val="Hyperlink"/>
            <w:rFonts w:cs="Times New Roman"/>
            <w:noProof/>
          </w:rPr>
          <w:t xml:space="preserve">III-2. </w:t>
        </w:r>
        <w:r w:rsidR="00512C56">
          <w:rPr>
            <w:rStyle w:val="Hyperlink"/>
            <w:rFonts w:cs="Times New Roman"/>
            <w:noProof/>
          </w:rPr>
          <w:t>T</w:t>
        </w:r>
        <w:r w:rsidR="00512C56" w:rsidRPr="004C4488">
          <w:rPr>
            <w:rStyle w:val="Hyperlink"/>
            <w:rFonts w:cs="Times New Roman"/>
            <w:noProof/>
          </w:rPr>
          <w:t xml:space="preserve">he models generated by using the inputs from Martin et al. (2003) versus the data generated by Martin et al. (2003) in the livers of </w:t>
        </w:r>
        <w:r w:rsidR="00512C56" w:rsidRPr="00512C56">
          <w:rPr>
            <w:rStyle w:val="Hyperlink"/>
            <w:rFonts w:cs="Times New Roman"/>
            <w:i/>
            <w:noProof/>
          </w:rPr>
          <w:t>Oncorhynchus mykiss</w:t>
        </w:r>
        <w:r w:rsidR="00512C56">
          <w:rPr>
            <w:noProof/>
            <w:webHidden/>
          </w:rPr>
          <w:tab/>
        </w:r>
        <w:r w:rsidR="00512C56">
          <w:rPr>
            <w:noProof/>
            <w:webHidden/>
          </w:rPr>
          <w:fldChar w:fldCharType="begin"/>
        </w:r>
        <w:r w:rsidR="00512C56">
          <w:rPr>
            <w:noProof/>
            <w:webHidden/>
          </w:rPr>
          <w:instrText xml:space="preserve"> PAGEREF _Toc477279296 \h </w:instrText>
        </w:r>
        <w:r w:rsidR="00512C56">
          <w:rPr>
            <w:noProof/>
            <w:webHidden/>
          </w:rPr>
        </w:r>
        <w:r w:rsidR="00512C56">
          <w:rPr>
            <w:noProof/>
            <w:webHidden/>
          </w:rPr>
          <w:fldChar w:fldCharType="separate"/>
        </w:r>
        <w:r w:rsidR="00CA62F4">
          <w:rPr>
            <w:noProof/>
            <w:webHidden/>
          </w:rPr>
          <w:t>57</w:t>
        </w:r>
        <w:r w:rsidR="00512C56">
          <w:rPr>
            <w:noProof/>
            <w:webHidden/>
          </w:rPr>
          <w:fldChar w:fldCharType="end"/>
        </w:r>
      </w:hyperlink>
    </w:p>
    <w:p w14:paraId="3A2CEE5D" w14:textId="41E596BF"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7" w:history="1">
        <w:r w:rsidR="00512C56" w:rsidRPr="004C4488">
          <w:rPr>
            <w:rStyle w:val="Hyperlink"/>
            <w:rFonts w:cs="Times New Roman"/>
            <w:noProof/>
          </w:rPr>
          <w:t xml:space="preserve">III-3. </w:t>
        </w:r>
        <w:r w:rsidR="00512C56">
          <w:rPr>
            <w:rStyle w:val="Hyperlink"/>
            <w:rFonts w:cs="Times New Roman"/>
            <w:noProof/>
          </w:rPr>
          <w:t>T</w:t>
        </w:r>
        <w:r w:rsidR="00512C56" w:rsidRPr="004C4488">
          <w:rPr>
            <w:rStyle w:val="Hyperlink"/>
            <w:rFonts w:cs="Times New Roman"/>
            <w:noProof/>
          </w:rPr>
          <w:t>he projected PFOS-tissue concentration for fish after an accidental spill into Etobicoke creek using water concentrations measured by Moody et al. (2002)</w:t>
        </w:r>
        <w:r w:rsidR="00512C56">
          <w:rPr>
            <w:noProof/>
            <w:webHidden/>
          </w:rPr>
          <w:tab/>
        </w:r>
        <w:r w:rsidR="00512C56">
          <w:rPr>
            <w:noProof/>
            <w:webHidden/>
          </w:rPr>
          <w:fldChar w:fldCharType="begin"/>
        </w:r>
        <w:r w:rsidR="00512C56">
          <w:rPr>
            <w:noProof/>
            <w:webHidden/>
          </w:rPr>
          <w:instrText xml:space="preserve"> PAGEREF _Toc477279297 \h </w:instrText>
        </w:r>
        <w:r w:rsidR="00512C56">
          <w:rPr>
            <w:noProof/>
            <w:webHidden/>
          </w:rPr>
        </w:r>
        <w:r w:rsidR="00512C56">
          <w:rPr>
            <w:noProof/>
            <w:webHidden/>
          </w:rPr>
          <w:fldChar w:fldCharType="separate"/>
        </w:r>
        <w:r w:rsidR="00CA62F4">
          <w:rPr>
            <w:noProof/>
            <w:webHidden/>
          </w:rPr>
          <w:t>58</w:t>
        </w:r>
        <w:r w:rsidR="00512C56">
          <w:rPr>
            <w:noProof/>
            <w:webHidden/>
          </w:rPr>
          <w:fldChar w:fldCharType="end"/>
        </w:r>
      </w:hyperlink>
    </w:p>
    <w:p w14:paraId="68C127B8" w14:textId="4A61E39E"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8" w:history="1">
        <w:r w:rsidR="00512C56" w:rsidRPr="004C4488">
          <w:rPr>
            <w:rStyle w:val="Hyperlink"/>
            <w:rFonts w:cs="Times New Roman"/>
            <w:noProof/>
          </w:rPr>
          <w:t xml:space="preserve">III-4. </w:t>
        </w:r>
        <w:r w:rsidR="00512C56">
          <w:rPr>
            <w:rStyle w:val="Hyperlink"/>
            <w:rFonts w:cs="Times New Roman"/>
            <w:noProof/>
          </w:rPr>
          <w:t>T</w:t>
        </w:r>
        <w:r w:rsidR="00512C56" w:rsidRPr="004C4488">
          <w:rPr>
            <w:rStyle w:val="Hyperlink"/>
            <w:rFonts w:cs="Times New Roman"/>
            <w:noProof/>
          </w:rPr>
          <w:t>he liver concentrations for several species of fish collected at Barksdale AFB in Shreveport, LA</w:t>
        </w:r>
        <w:r w:rsidR="00512C56">
          <w:rPr>
            <w:noProof/>
            <w:webHidden/>
          </w:rPr>
          <w:tab/>
        </w:r>
        <w:r w:rsidR="00512C56">
          <w:rPr>
            <w:noProof/>
            <w:webHidden/>
          </w:rPr>
          <w:fldChar w:fldCharType="begin"/>
        </w:r>
        <w:r w:rsidR="00512C56">
          <w:rPr>
            <w:noProof/>
            <w:webHidden/>
          </w:rPr>
          <w:instrText xml:space="preserve"> PAGEREF _Toc477279298 \h </w:instrText>
        </w:r>
        <w:r w:rsidR="00512C56">
          <w:rPr>
            <w:noProof/>
            <w:webHidden/>
          </w:rPr>
        </w:r>
        <w:r w:rsidR="00512C56">
          <w:rPr>
            <w:noProof/>
            <w:webHidden/>
          </w:rPr>
          <w:fldChar w:fldCharType="separate"/>
        </w:r>
        <w:r w:rsidR="00CA62F4">
          <w:rPr>
            <w:noProof/>
            <w:webHidden/>
          </w:rPr>
          <w:t>59</w:t>
        </w:r>
        <w:r w:rsidR="00512C56">
          <w:rPr>
            <w:noProof/>
            <w:webHidden/>
          </w:rPr>
          <w:fldChar w:fldCharType="end"/>
        </w:r>
      </w:hyperlink>
    </w:p>
    <w:p w14:paraId="551DB80D" w14:textId="6D80A8B0"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299" w:history="1">
        <w:r w:rsidR="00512C56" w:rsidRPr="004C4488">
          <w:rPr>
            <w:rStyle w:val="Hyperlink"/>
            <w:rFonts w:cs="Times New Roman"/>
            <w:noProof/>
          </w:rPr>
          <w:t>III-5. A graphical representation of the spatially-explicit behavior model with the “river” setup to test the effect of a varied home range</w:t>
        </w:r>
        <w:r w:rsidR="00512C56">
          <w:rPr>
            <w:noProof/>
            <w:webHidden/>
          </w:rPr>
          <w:tab/>
        </w:r>
        <w:r w:rsidR="00512C56">
          <w:rPr>
            <w:noProof/>
            <w:webHidden/>
          </w:rPr>
          <w:fldChar w:fldCharType="begin"/>
        </w:r>
        <w:r w:rsidR="00512C56">
          <w:rPr>
            <w:noProof/>
            <w:webHidden/>
          </w:rPr>
          <w:instrText xml:space="preserve"> PAGEREF _Toc477279299 \h </w:instrText>
        </w:r>
        <w:r w:rsidR="00512C56">
          <w:rPr>
            <w:noProof/>
            <w:webHidden/>
          </w:rPr>
        </w:r>
        <w:r w:rsidR="00512C56">
          <w:rPr>
            <w:noProof/>
            <w:webHidden/>
          </w:rPr>
          <w:fldChar w:fldCharType="separate"/>
        </w:r>
        <w:r w:rsidR="00CA62F4">
          <w:rPr>
            <w:noProof/>
            <w:webHidden/>
          </w:rPr>
          <w:t>60</w:t>
        </w:r>
        <w:r w:rsidR="00512C56">
          <w:rPr>
            <w:noProof/>
            <w:webHidden/>
          </w:rPr>
          <w:fldChar w:fldCharType="end"/>
        </w:r>
      </w:hyperlink>
    </w:p>
    <w:p w14:paraId="702AAE60" w14:textId="1F3038E1"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0" w:history="1">
        <w:r w:rsidR="00512C56" w:rsidRPr="004C4488">
          <w:rPr>
            <w:rStyle w:val="Hyperlink"/>
            <w:rFonts w:cs="Times New Roman"/>
            <w:noProof/>
          </w:rPr>
          <w:t>III-6. Representative graphs of fish liver burden across each trial by time-step (ticks) using the spatially-explicit behavior model</w:t>
        </w:r>
        <w:r w:rsidR="00512C56">
          <w:rPr>
            <w:noProof/>
            <w:webHidden/>
          </w:rPr>
          <w:tab/>
        </w:r>
        <w:r w:rsidR="00512C56">
          <w:rPr>
            <w:noProof/>
            <w:webHidden/>
          </w:rPr>
          <w:fldChar w:fldCharType="begin"/>
        </w:r>
        <w:r w:rsidR="00512C56">
          <w:rPr>
            <w:noProof/>
            <w:webHidden/>
          </w:rPr>
          <w:instrText xml:space="preserve"> PAGEREF _Toc477279300 \h </w:instrText>
        </w:r>
        <w:r w:rsidR="00512C56">
          <w:rPr>
            <w:noProof/>
            <w:webHidden/>
          </w:rPr>
        </w:r>
        <w:r w:rsidR="00512C56">
          <w:rPr>
            <w:noProof/>
            <w:webHidden/>
          </w:rPr>
          <w:fldChar w:fldCharType="separate"/>
        </w:r>
        <w:r w:rsidR="00CA62F4">
          <w:rPr>
            <w:noProof/>
            <w:webHidden/>
          </w:rPr>
          <w:t>61</w:t>
        </w:r>
        <w:r w:rsidR="00512C56">
          <w:rPr>
            <w:noProof/>
            <w:webHidden/>
          </w:rPr>
          <w:fldChar w:fldCharType="end"/>
        </w:r>
      </w:hyperlink>
    </w:p>
    <w:p w14:paraId="3070890B" w14:textId="3E5B1764"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1" w:history="1">
        <w:r w:rsidR="00512C56" w:rsidRPr="004C4488">
          <w:rPr>
            <w:rStyle w:val="Hyperlink"/>
            <w:rFonts w:cs="Times New Roman"/>
            <w:noProof/>
          </w:rPr>
          <w:t>III-7. Graphical representation of the spatially-explicit behavior model with exposure concentrations chosen from Cochran (2015)</w:t>
        </w:r>
        <w:r w:rsidR="00512C56">
          <w:rPr>
            <w:noProof/>
            <w:webHidden/>
          </w:rPr>
          <w:tab/>
        </w:r>
        <w:r w:rsidR="00512C56">
          <w:rPr>
            <w:noProof/>
            <w:webHidden/>
          </w:rPr>
          <w:fldChar w:fldCharType="begin"/>
        </w:r>
        <w:r w:rsidR="00512C56">
          <w:rPr>
            <w:noProof/>
            <w:webHidden/>
          </w:rPr>
          <w:instrText xml:space="preserve"> PAGEREF _Toc477279301 \h </w:instrText>
        </w:r>
        <w:r w:rsidR="00512C56">
          <w:rPr>
            <w:noProof/>
            <w:webHidden/>
          </w:rPr>
        </w:r>
        <w:r w:rsidR="00512C56">
          <w:rPr>
            <w:noProof/>
            <w:webHidden/>
          </w:rPr>
          <w:fldChar w:fldCharType="separate"/>
        </w:r>
        <w:r w:rsidR="00CA62F4">
          <w:rPr>
            <w:noProof/>
            <w:webHidden/>
          </w:rPr>
          <w:t>62</w:t>
        </w:r>
        <w:r w:rsidR="00512C56">
          <w:rPr>
            <w:noProof/>
            <w:webHidden/>
          </w:rPr>
          <w:fldChar w:fldCharType="end"/>
        </w:r>
      </w:hyperlink>
    </w:p>
    <w:p w14:paraId="684641B0" w14:textId="763FFB99"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2" w:history="1">
        <w:r w:rsidR="00512C56" w:rsidRPr="004C4488">
          <w:rPr>
            <w:rStyle w:val="Hyperlink"/>
            <w:rFonts w:cs="Times New Roman"/>
            <w:noProof/>
          </w:rPr>
          <w:t xml:space="preserve">III-8. The graphs of the minimum, average, and maximum fish liver burdens across </w:t>
        </w:r>
        <w:r w:rsidR="00001835">
          <w:rPr>
            <w:rStyle w:val="Hyperlink"/>
            <w:rFonts w:cs="Times New Roman"/>
            <w:noProof/>
          </w:rPr>
          <w:t>a representative</w:t>
        </w:r>
        <w:r w:rsidR="00001835" w:rsidRPr="004C4488">
          <w:rPr>
            <w:rStyle w:val="Hyperlink"/>
            <w:rFonts w:cs="Times New Roman"/>
            <w:noProof/>
          </w:rPr>
          <w:t xml:space="preserve"> </w:t>
        </w:r>
        <w:r w:rsidR="00512C56" w:rsidRPr="004C4488">
          <w:rPr>
            <w:rStyle w:val="Hyperlink"/>
            <w:rFonts w:cs="Times New Roman"/>
            <w:noProof/>
          </w:rPr>
          <w:t>trial by time-step (ticks) using the spatially-explicit behavior model</w:t>
        </w:r>
        <w:r w:rsidR="00512C56">
          <w:rPr>
            <w:noProof/>
            <w:webHidden/>
          </w:rPr>
          <w:tab/>
        </w:r>
        <w:r w:rsidR="00512C56">
          <w:rPr>
            <w:noProof/>
            <w:webHidden/>
          </w:rPr>
          <w:fldChar w:fldCharType="begin"/>
        </w:r>
        <w:r w:rsidR="00512C56">
          <w:rPr>
            <w:noProof/>
            <w:webHidden/>
          </w:rPr>
          <w:instrText xml:space="preserve"> PAGEREF _Toc477279302 \h </w:instrText>
        </w:r>
        <w:r w:rsidR="00512C56">
          <w:rPr>
            <w:noProof/>
            <w:webHidden/>
          </w:rPr>
        </w:r>
        <w:r w:rsidR="00512C56">
          <w:rPr>
            <w:noProof/>
            <w:webHidden/>
          </w:rPr>
          <w:fldChar w:fldCharType="separate"/>
        </w:r>
        <w:r w:rsidR="00CA62F4">
          <w:rPr>
            <w:noProof/>
            <w:webHidden/>
          </w:rPr>
          <w:t>63</w:t>
        </w:r>
        <w:r w:rsidR="00512C56">
          <w:rPr>
            <w:noProof/>
            <w:webHidden/>
          </w:rPr>
          <w:fldChar w:fldCharType="end"/>
        </w:r>
      </w:hyperlink>
    </w:p>
    <w:p w14:paraId="6A52DCD8" w14:textId="24CBE9F6"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3" w:history="1">
        <w:r w:rsidR="00512C56" w:rsidRPr="004C4488">
          <w:rPr>
            <w:rStyle w:val="Hyperlink"/>
            <w:rFonts w:cs="Times New Roman"/>
            <w:noProof/>
          </w:rPr>
          <w:t>IV</w:t>
        </w:r>
        <w:r w:rsidR="00512C56" w:rsidRPr="004C4488">
          <w:rPr>
            <w:rStyle w:val="Hyperlink"/>
            <w:rFonts w:cs="Times New Roman"/>
            <w:noProof/>
          </w:rPr>
          <w:noBreakHyphen/>
          <w:t>1. Kaplan-meier curves for survival of 0-3 week-old snails exposed to PFOS</w:t>
        </w:r>
        <w:r w:rsidR="00512C56">
          <w:rPr>
            <w:noProof/>
            <w:webHidden/>
          </w:rPr>
          <w:tab/>
        </w:r>
        <w:r w:rsidR="00512C56">
          <w:rPr>
            <w:noProof/>
            <w:webHidden/>
          </w:rPr>
          <w:fldChar w:fldCharType="begin"/>
        </w:r>
        <w:r w:rsidR="00512C56">
          <w:rPr>
            <w:noProof/>
            <w:webHidden/>
          </w:rPr>
          <w:instrText xml:space="preserve"> PAGEREF _Toc477279303 \h </w:instrText>
        </w:r>
        <w:r w:rsidR="00512C56">
          <w:rPr>
            <w:noProof/>
            <w:webHidden/>
          </w:rPr>
        </w:r>
        <w:r w:rsidR="00512C56">
          <w:rPr>
            <w:noProof/>
            <w:webHidden/>
          </w:rPr>
          <w:fldChar w:fldCharType="separate"/>
        </w:r>
        <w:r w:rsidR="00CA62F4">
          <w:rPr>
            <w:noProof/>
            <w:webHidden/>
          </w:rPr>
          <w:t>98</w:t>
        </w:r>
        <w:r w:rsidR="00512C56">
          <w:rPr>
            <w:noProof/>
            <w:webHidden/>
          </w:rPr>
          <w:fldChar w:fldCharType="end"/>
        </w:r>
      </w:hyperlink>
    </w:p>
    <w:p w14:paraId="07EF377E" w14:textId="1E6848BD"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4" w:history="1">
        <w:r w:rsidR="00512C56" w:rsidRPr="004C4488">
          <w:rPr>
            <w:rStyle w:val="Hyperlink"/>
            <w:rFonts w:cs="Times New Roman"/>
            <w:noProof/>
          </w:rPr>
          <w:t>IV</w:t>
        </w:r>
        <w:r w:rsidR="00512C56" w:rsidRPr="004C4488">
          <w:rPr>
            <w:rStyle w:val="Hyperlink"/>
            <w:rFonts w:cs="Times New Roman"/>
            <w:noProof/>
          </w:rPr>
          <w:noBreakHyphen/>
          <w:t>2. Kaplan-meier curves for survival of 3-6 week-old snails exposed to PFOS</w:t>
        </w:r>
        <w:r w:rsidR="00512C56">
          <w:rPr>
            <w:noProof/>
            <w:webHidden/>
          </w:rPr>
          <w:tab/>
        </w:r>
        <w:r w:rsidR="00512C56">
          <w:rPr>
            <w:noProof/>
            <w:webHidden/>
          </w:rPr>
          <w:fldChar w:fldCharType="begin"/>
        </w:r>
        <w:r w:rsidR="00512C56">
          <w:rPr>
            <w:noProof/>
            <w:webHidden/>
          </w:rPr>
          <w:instrText xml:space="preserve"> PAGEREF _Toc477279304 \h </w:instrText>
        </w:r>
        <w:r w:rsidR="00512C56">
          <w:rPr>
            <w:noProof/>
            <w:webHidden/>
          </w:rPr>
        </w:r>
        <w:r w:rsidR="00512C56">
          <w:rPr>
            <w:noProof/>
            <w:webHidden/>
          </w:rPr>
          <w:fldChar w:fldCharType="separate"/>
        </w:r>
        <w:r w:rsidR="00CA62F4">
          <w:rPr>
            <w:noProof/>
            <w:webHidden/>
          </w:rPr>
          <w:t>99</w:t>
        </w:r>
        <w:r w:rsidR="00512C56">
          <w:rPr>
            <w:noProof/>
            <w:webHidden/>
          </w:rPr>
          <w:fldChar w:fldCharType="end"/>
        </w:r>
      </w:hyperlink>
    </w:p>
    <w:p w14:paraId="7F309B43" w14:textId="24EE6600"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5" w:history="1">
        <w:r w:rsidR="00512C56" w:rsidRPr="004C4488">
          <w:rPr>
            <w:rStyle w:val="Hyperlink"/>
            <w:rFonts w:cs="Times New Roman"/>
            <w:noProof/>
          </w:rPr>
          <w:t>IV</w:t>
        </w:r>
        <w:r w:rsidR="00512C56" w:rsidRPr="004C4488">
          <w:rPr>
            <w:rStyle w:val="Hyperlink"/>
            <w:rFonts w:cs="Times New Roman"/>
            <w:noProof/>
          </w:rPr>
          <w:noBreakHyphen/>
          <w:t>3. Average final mass of 3-6 week snails exposed to PFOS</w:t>
        </w:r>
        <w:r w:rsidR="00512C56">
          <w:rPr>
            <w:noProof/>
            <w:webHidden/>
          </w:rPr>
          <w:tab/>
        </w:r>
        <w:r w:rsidR="00512C56">
          <w:rPr>
            <w:noProof/>
            <w:webHidden/>
          </w:rPr>
          <w:fldChar w:fldCharType="begin"/>
        </w:r>
        <w:r w:rsidR="00512C56">
          <w:rPr>
            <w:noProof/>
            <w:webHidden/>
          </w:rPr>
          <w:instrText xml:space="preserve"> PAGEREF _Toc477279305 \h </w:instrText>
        </w:r>
        <w:r w:rsidR="00512C56">
          <w:rPr>
            <w:noProof/>
            <w:webHidden/>
          </w:rPr>
        </w:r>
        <w:r w:rsidR="00512C56">
          <w:rPr>
            <w:noProof/>
            <w:webHidden/>
          </w:rPr>
          <w:fldChar w:fldCharType="separate"/>
        </w:r>
        <w:r w:rsidR="00CA62F4">
          <w:rPr>
            <w:noProof/>
            <w:webHidden/>
          </w:rPr>
          <w:t>100</w:t>
        </w:r>
        <w:r w:rsidR="00512C56">
          <w:rPr>
            <w:noProof/>
            <w:webHidden/>
          </w:rPr>
          <w:fldChar w:fldCharType="end"/>
        </w:r>
      </w:hyperlink>
    </w:p>
    <w:p w14:paraId="06C145EA" w14:textId="6F9E6AE4"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6" w:history="1">
        <w:r w:rsidR="00512C56" w:rsidRPr="004C4488">
          <w:rPr>
            <w:rStyle w:val="Hyperlink"/>
            <w:rFonts w:cs="Times New Roman"/>
            <w:noProof/>
          </w:rPr>
          <w:t>IV</w:t>
        </w:r>
        <w:r w:rsidR="00512C56" w:rsidRPr="004C4488">
          <w:rPr>
            <w:rStyle w:val="Hyperlink"/>
            <w:rFonts w:cs="Times New Roman"/>
            <w:noProof/>
          </w:rPr>
          <w:noBreakHyphen/>
          <w:t xml:space="preserve">4. </w:t>
        </w:r>
        <w:r w:rsidR="00B97F67">
          <w:rPr>
            <w:rStyle w:val="Hyperlink"/>
            <w:rFonts w:cs="Times New Roman"/>
            <w:noProof/>
          </w:rPr>
          <w:t>T</w:t>
        </w:r>
        <w:r w:rsidR="00512C56" w:rsidRPr="004C4488">
          <w:rPr>
            <w:rStyle w:val="Hyperlink"/>
            <w:rFonts w:cs="Times New Roman"/>
            <w:noProof/>
          </w:rPr>
          <w:t>he average carbohydrate concentration in the 0-3 week-old, 3-6 week-old, and 6-9 week-old snail age-classes at the conclusion of 21-day trials</w:t>
        </w:r>
        <w:r w:rsidR="00512C56">
          <w:rPr>
            <w:noProof/>
            <w:webHidden/>
          </w:rPr>
          <w:tab/>
        </w:r>
        <w:r w:rsidR="00512C56">
          <w:rPr>
            <w:noProof/>
            <w:webHidden/>
          </w:rPr>
          <w:fldChar w:fldCharType="begin"/>
        </w:r>
        <w:r w:rsidR="00512C56">
          <w:rPr>
            <w:noProof/>
            <w:webHidden/>
          </w:rPr>
          <w:instrText xml:space="preserve"> PAGEREF _Toc477279306 \h </w:instrText>
        </w:r>
        <w:r w:rsidR="00512C56">
          <w:rPr>
            <w:noProof/>
            <w:webHidden/>
          </w:rPr>
        </w:r>
        <w:r w:rsidR="00512C56">
          <w:rPr>
            <w:noProof/>
            <w:webHidden/>
          </w:rPr>
          <w:fldChar w:fldCharType="separate"/>
        </w:r>
        <w:r w:rsidR="00CA62F4">
          <w:rPr>
            <w:noProof/>
            <w:webHidden/>
          </w:rPr>
          <w:t>101</w:t>
        </w:r>
        <w:r w:rsidR="00512C56">
          <w:rPr>
            <w:noProof/>
            <w:webHidden/>
          </w:rPr>
          <w:fldChar w:fldCharType="end"/>
        </w:r>
      </w:hyperlink>
    </w:p>
    <w:p w14:paraId="3FA3DD20" w14:textId="25842847"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7" w:history="1">
        <w:r w:rsidR="00512C56" w:rsidRPr="004C4488">
          <w:rPr>
            <w:rStyle w:val="Hyperlink"/>
            <w:rFonts w:cs="Times New Roman"/>
            <w:noProof/>
          </w:rPr>
          <w:t>IV</w:t>
        </w:r>
        <w:r w:rsidR="00512C56" w:rsidRPr="004C4488">
          <w:rPr>
            <w:rStyle w:val="Hyperlink"/>
            <w:rFonts w:cs="Times New Roman"/>
            <w:noProof/>
          </w:rPr>
          <w:noBreakHyphen/>
          <w:t>5. Kaplan-meier curves for survival of 6-9 week-old snails exposed to PFOS</w:t>
        </w:r>
        <w:r w:rsidR="00512C56">
          <w:rPr>
            <w:noProof/>
            <w:webHidden/>
          </w:rPr>
          <w:tab/>
        </w:r>
        <w:r w:rsidR="00512C56">
          <w:rPr>
            <w:noProof/>
            <w:webHidden/>
          </w:rPr>
          <w:fldChar w:fldCharType="begin"/>
        </w:r>
        <w:r w:rsidR="00512C56">
          <w:rPr>
            <w:noProof/>
            <w:webHidden/>
          </w:rPr>
          <w:instrText xml:space="preserve"> PAGEREF _Toc477279307 \h </w:instrText>
        </w:r>
        <w:r w:rsidR="00512C56">
          <w:rPr>
            <w:noProof/>
            <w:webHidden/>
          </w:rPr>
        </w:r>
        <w:r w:rsidR="00512C56">
          <w:rPr>
            <w:noProof/>
            <w:webHidden/>
          </w:rPr>
          <w:fldChar w:fldCharType="separate"/>
        </w:r>
        <w:r w:rsidR="00CA62F4">
          <w:rPr>
            <w:noProof/>
            <w:webHidden/>
          </w:rPr>
          <w:t>102</w:t>
        </w:r>
        <w:r w:rsidR="00512C56">
          <w:rPr>
            <w:noProof/>
            <w:webHidden/>
          </w:rPr>
          <w:fldChar w:fldCharType="end"/>
        </w:r>
      </w:hyperlink>
    </w:p>
    <w:p w14:paraId="0C66FA88" w14:textId="4BC39DD4"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8" w:history="1">
        <w:r w:rsidR="00512C56" w:rsidRPr="004C4488">
          <w:rPr>
            <w:rStyle w:val="Hyperlink"/>
            <w:rFonts w:cs="Times New Roman"/>
            <w:noProof/>
          </w:rPr>
          <w:t>IV</w:t>
        </w:r>
        <w:r w:rsidR="00512C56" w:rsidRPr="004C4488">
          <w:rPr>
            <w:rStyle w:val="Hyperlink"/>
            <w:rFonts w:cs="Times New Roman"/>
            <w:noProof/>
          </w:rPr>
          <w:noBreakHyphen/>
          <w:t>6. Kaplan-meier curves for survival of 9-12 week-old snails exposed to PFOS</w:t>
        </w:r>
        <w:r w:rsidR="00512C56">
          <w:rPr>
            <w:noProof/>
            <w:webHidden/>
          </w:rPr>
          <w:tab/>
        </w:r>
        <w:r w:rsidR="00512C56">
          <w:rPr>
            <w:noProof/>
            <w:webHidden/>
          </w:rPr>
          <w:fldChar w:fldCharType="begin"/>
        </w:r>
        <w:r w:rsidR="00512C56">
          <w:rPr>
            <w:noProof/>
            <w:webHidden/>
          </w:rPr>
          <w:instrText xml:space="preserve"> PAGEREF _Toc477279308 \h </w:instrText>
        </w:r>
        <w:r w:rsidR="00512C56">
          <w:rPr>
            <w:noProof/>
            <w:webHidden/>
          </w:rPr>
        </w:r>
        <w:r w:rsidR="00512C56">
          <w:rPr>
            <w:noProof/>
            <w:webHidden/>
          </w:rPr>
          <w:fldChar w:fldCharType="separate"/>
        </w:r>
        <w:r w:rsidR="00CA62F4">
          <w:rPr>
            <w:noProof/>
            <w:webHidden/>
          </w:rPr>
          <w:t>103</w:t>
        </w:r>
        <w:r w:rsidR="00512C56">
          <w:rPr>
            <w:noProof/>
            <w:webHidden/>
          </w:rPr>
          <w:fldChar w:fldCharType="end"/>
        </w:r>
      </w:hyperlink>
    </w:p>
    <w:p w14:paraId="65A5E814" w14:textId="237EB7EF"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09" w:history="1">
        <w:r w:rsidR="00512C56" w:rsidRPr="004C4488">
          <w:rPr>
            <w:rStyle w:val="Hyperlink"/>
            <w:rFonts w:cs="Times New Roman"/>
            <w:noProof/>
          </w:rPr>
          <w:t>IV</w:t>
        </w:r>
        <w:r w:rsidR="00512C56" w:rsidRPr="004C4488">
          <w:rPr>
            <w:rStyle w:val="Hyperlink"/>
            <w:rFonts w:cs="Times New Roman"/>
            <w:noProof/>
          </w:rPr>
          <w:noBreakHyphen/>
          <w:t>7. Average final length of 9-12 week snails exposed to PFOS</w:t>
        </w:r>
        <w:r w:rsidR="00512C56">
          <w:rPr>
            <w:noProof/>
            <w:webHidden/>
          </w:rPr>
          <w:tab/>
        </w:r>
        <w:r w:rsidR="00512C56">
          <w:rPr>
            <w:noProof/>
            <w:webHidden/>
          </w:rPr>
          <w:fldChar w:fldCharType="begin"/>
        </w:r>
        <w:r w:rsidR="00512C56">
          <w:rPr>
            <w:noProof/>
            <w:webHidden/>
          </w:rPr>
          <w:instrText xml:space="preserve"> PAGEREF _Toc477279309 \h </w:instrText>
        </w:r>
        <w:r w:rsidR="00512C56">
          <w:rPr>
            <w:noProof/>
            <w:webHidden/>
          </w:rPr>
        </w:r>
        <w:r w:rsidR="00512C56">
          <w:rPr>
            <w:noProof/>
            <w:webHidden/>
          </w:rPr>
          <w:fldChar w:fldCharType="separate"/>
        </w:r>
        <w:r w:rsidR="00CA62F4">
          <w:rPr>
            <w:noProof/>
            <w:webHidden/>
          </w:rPr>
          <w:t>104</w:t>
        </w:r>
        <w:r w:rsidR="00512C56">
          <w:rPr>
            <w:noProof/>
            <w:webHidden/>
          </w:rPr>
          <w:fldChar w:fldCharType="end"/>
        </w:r>
      </w:hyperlink>
    </w:p>
    <w:p w14:paraId="28C53BB5" w14:textId="242B1BAC"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0" w:history="1">
        <w:r w:rsidR="00512C56" w:rsidRPr="004C4488">
          <w:rPr>
            <w:rStyle w:val="Hyperlink"/>
            <w:rFonts w:cs="Times New Roman"/>
            <w:noProof/>
          </w:rPr>
          <w:t>IV</w:t>
        </w:r>
        <w:r w:rsidR="00512C56" w:rsidRPr="004C4488">
          <w:rPr>
            <w:rStyle w:val="Hyperlink"/>
            <w:rFonts w:cs="Times New Roman"/>
            <w:noProof/>
          </w:rPr>
          <w:noBreakHyphen/>
          <w:t>8. Kaplan-meier curves for survival of adult snails exposed to PFOS</w:t>
        </w:r>
        <w:r w:rsidR="00512C56">
          <w:rPr>
            <w:noProof/>
            <w:webHidden/>
          </w:rPr>
          <w:tab/>
        </w:r>
        <w:r w:rsidR="00512C56">
          <w:rPr>
            <w:noProof/>
            <w:webHidden/>
          </w:rPr>
          <w:fldChar w:fldCharType="begin"/>
        </w:r>
        <w:r w:rsidR="00512C56">
          <w:rPr>
            <w:noProof/>
            <w:webHidden/>
          </w:rPr>
          <w:instrText xml:space="preserve"> PAGEREF _Toc477279310 \h </w:instrText>
        </w:r>
        <w:r w:rsidR="00512C56">
          <w:rPr>
            <w:noProof/>
            <w:webHidden/>
          </w:rPr>
        </w:r>
        <w:r w:rsidR="00512C56">
          <w:rPr>
            <w:noProof/>
            <w:webHidden/>
          </w:rPr>
          <w:fldChar w:fldCharType="separate"/>
        </w:r>
        <w:r w:rsidR="00CA62F4">
          <w:rPr>
            <w:noProof/>
            <w:webHidden/>
          </w:rPr>
          <w:t>105</w:t>
        </w:r>
        <w:r w:rsidR="00512C56">
          <w:rPr>
            <w:noProof/>
            <w:webHidden/>
          </w:rPr>
          <w:fldChar w:fldCharType="end"/>
        </w:r>
      </w:hyperlink>
    </w:p>
    <w:p w14:paraId="31904C92" w14:textId="0EE294C5"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1" w:history="1">
        <w:r w:rsidR="00512C56" w:rsidRPr="004C4488">
          <w:rPr>
            <w:rStyle w:val="Hyperlink"/>
            <w:rFonts w:cs="Times New Roman"/>
            <w:noProof/>
          </w:rPr>
          <w:t>IV</w:t>
        </w:r>
        <w:r w:rsidR="00512C56" w:rsidRPr="004C4488">
          <w:rPr>
            <w:rStyle w:val="Hyperlink"/>
            <w:rFonts w:cs="Times New Roman"/>
            <w:noProof/>
          </w:rPr>
          <w:noBreakHyphen/>
          <w:t>9. Mass of raw organic lettuce consumed by adult snails</w:t>
        </w:r>
        <w:r w:rsidR="00512C56">
          <w:rPr>
            <w:noProof/>
            <w:webHidden/>
          </w:rPr>
          <w:tab/>
        </w:r>
        <w:r w:rsidR="00512C56">
          <w:rPr>
            <w:noProof/>
            <w:webHidden/>
          </w:rPr>
          <w:fldChar w:fldCharType="begin"/>
        </w:r>
        <w:r w:rsidR="00512C56">
          <w:rPr>
            <w:noProof/>
            <w:webHidden/>
          </w:rPr>
          <w:instrText xml:space="preserve"> PAGEREF _Toc477279311 \h </w:instrText>
        </w:r>
        <w:r w:rsidR="00512C56">
          <w:rPr>
            <w:noProof/>
            <w:webHidden/>
          </w:rPr>
        </w:r>
        <w:r w:rsidR="00512C56">
          <w:rPr>
            <w:noProof/>
            <w:webHidden/>
          </w:rPr>
          <w:fldChar w:fldCharType="separate"/>
        </w:r>
        <w:r w:rsidR="00CA62F4">
          <w:rPr>
            <w:noProof/>
            <w:webHidden/>
          </w:rPr>
          <w:t>106</w:t>
        </w:r>
        <w:r w:rsidR="00512C56">
          <w:rPr>
            <w:noProof/>
            <w:webHidden/>
          </w:rPr>
          <w:fldChar w:fldCharType="end"/>
        </w:r>
      </w:hyperlink>
    </w:p>
    <w:p w14:paraId="07D65143" w14:textId="2404DE24"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2" w:history="1">
        <w:r w:rsidR="00512C56" w:rsidRPr="004C4488">
          <w:rPr>
            <w:rStyle w:val="Hyperlink"/>
            <w:rFonts w:cs="Times New Roman"/>
            <w:noProof/>
          </w:rPr>
          <w:t>IV</w:t>
        </w:r>
        <w:r w:rsidR="00512C56" w:rsidRPr="004C4488">
          <w:rPr>
            <w:rStyle w:val="Hyperlink"/>
            <w:rFonts w:cs="Times New Roman"/>
            <w:noProof/>
          </w:rPr>
          <w:noBreakHyphen/>
          <w:t>10. Final body burden of adult</w:t>
        </w:r>
        <w:r w:rsidR="00512C56" w:rsidRPr="006E1727">
          <w:rPr>
            <w:rStyle w:val="Hyperlink"/>
            <w:rFonts w:cs="Times New Roman"/>
            <w:i/>
            <w:noProof/>
          </w:rPr>
          <w:t xml:space="preserve"> L. stagnalis</w:t>
        </w:r>
        <w:r w:rsidR="00512C56" w:rsidRPr="004C4488">
          <w:rPr>
            <w:rStyle w:val="Hyperlink"/>
            <w:rFonts w:cs="Times New Roman"/>
            <w:noProof/>
          </w:rPr>
          <w:t xml:space="preserve"> exposed to different concentrations of PFOS for 21 days</w:t>
        </w:r>
        <w:r w:rsidR="00512C56">
          <w:rPr>
            <w:noProof/>
            <w:webHidden/>
          </w:rPr>
          <w:tab/>
        </w:r>
        <w:r w:rsidR="00512C56">
          <w:rPr>
            <w:noProof/>
            <w:webHidden/>
          </w:rPr>
          <w:fldChar w:fldCharType="begin"/>
        </w:r>
        <w:r w:rsidR="00512C56">
          <w:rPr>
            <w:noProof/>
            <w:webHidden/>
          </w:rPr>
          <w:instrText xml:space="preserve"> PAGEREF _Toc477279312 \h </w:instrText>
        </w:r>
        <w:r w:rsidR="00512C56">
          <w:rPr>
            <w:noProof/>
            <w:webHidden/>
          </w:rPr>
        </w:r>
        <w:r w:rsidR="00512C56">
          <w:rPr>
            <w:noProof/>
            <w:webHidden/>
          </w:rPr>
          <w:fldChar w:fldCharType="separate"/>
        </w:r>
        <w:r w:rsidR="00CA62F4">
          <w:rPr>
            <w:noProof/>
            <w:webHidden/>
          </w:rPr>
          <w:t>107</w:t>
        </w:r>
        <w:r w:rsidR="00512C56">
          <w:rPr>
            <w:noProof/>
            <w:webHidden/>
          </w:rPr>
          <w:fldChar w:fldCharType="end"/>
        </w:r>
      </w:hyperlink>
    </w:p>
    <w:p w14:paraId="43F8311C" w14:textId="23C06AF5"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3" w:history="1">
        <w:r w:rsidR="00512C56" w:rsidRPr="004C4488">
          <w:rPr>
            <w:rStyle w:val="Hyperlink"/>
            <w:rFonts w:cs="Times New Roman"/>
            <w:noProof/>
          </w:rPr>
          <w:t>IV</w:t>
        </w:r>
        <w:r w:rsidR="00512C56" w:rsidRPr="004C4488">
          <w:rPr>
            <w:rStyle w:val="Hyperlink"/>
            <w:rFonts w:cs="Times New Roman"/>
            <w:noProof/>
          </w:rPr>
          <w:noBreakHyphen/>
          <w:t xml:space="preserve">11. The </w:t>
        </w:r>
        <w:r w:rsidR="008A7DF0">
          <w:rPr>
            <w:rStyle w:val="Hyperlink"/>
            <w:rFonts w:cs="Times New Roman"/>
            <w:noProof/>
          </w:rPr>
          <w:t xml:space="preserve">average </w:t>
        </w:r>
        <w:r w:rsidR="00512C56" w:rsidRPr="004C4488">
          <w:rPr>
            <w:rStyle w:val="Hyperlink"/>
            <w:rFonts w:cs="Times New Roman"/>
            <w:noProof/>
          </w:rPr>
          <w:t>number of eggs laid per egg mass</w:t>
        </w:r>
        <w:r w:rsidR="008A7DF0">
          <w:rPr>
            <w:rStyle w:val="Hyperlink"/>
            <w:rFonts w:cs="Times New Roman"/>
            <w:noProof/>
          </w:rPr>
          <w:t xml:space="preserve"> per day</w:t>
        </w:r>
        <w:r w:rsidR="00512C56" w:rsidRPr="004C4488">
          <w:rPr>
            <w:rStyle w:val="Hyperlink"/>
            <w:rFonts w:cs="Times New Roman"/>
            <w:noProof/>
          </w:rPr>
          <w:t xml:space="preserve"> by snails exposed to PFOS</w:t>
        </w:r>
        <w:r w:rsidR="00512C56">
          <w:rPr>
            <w:noProof/>
            <w:webHidden/>
          </w:rPr>
          <w:tab/>
        </w:r>
        <w:r w:rsidR="00512C56">
          <w:rPr>
            <w:noProof/>
            <w:webHidden/>
          </w:rPr>
          <w:fldChar w:fldCharType="begin"/>
        </w:r>
        <w:r w:rsidR="00512C56">
          <w:rPr>
            <w:noProof/>
            <w:webHidden/>
          </w:rPr>
          <w:instrText xml:space="preserve"> PAGEREF _Toc477279313 \h </w:instrText>
        </w:r>
        <w:r w:rsidR="00512C56">
          <w:rPr>
            <w:noProof/>
            <w:webHidden/>
          </w:rPr>
        </w:r>
        <w:r w:rsidR="00512C56">
          <w:rPr>
            <w:noProof/>
            <w:webHidden/>
          </w:rPr>
          <w:fldChar w:fldCharType="separate"/>
        </w:r>
        <w:r w:rsidR="00CA62F4">
          <w:rPr>
            <w:noProof/>
            <w:webHidden/>
          </w:rPr>
          <w:t>108</w:t>
        </w:r>
        <w:r w:rsidR="00512C56">
          <w:rPr>
            <w:noProof/>
            <w:webHidden/>
          </w:rPr>
          <w:fldChar w:fldCharType="end"/>
        </w:r>
      </w:hyperlink>
    </w:p>
    <w:p w14:paraId="2380DABC" w14:textId="08D91436"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4" w:history="1">
        <w:r w:rsidR="00512C56" w:rsidRPr="004C4488">
          <w:rPr>
            <w:rStyle w:val="Hyperlink"/>
            <w:noProof/>
          </w:rPr>
          <w:t>V</w:t>
        </w:r>
        <w:r w:rsidR="00512C56" w:rsidRPr="004C4488">
          <w:rPr>
            <w:rStyle w:val="Hyperlink"/>
            <w:noProof/>
          </w:rPr>
          <w:noBreakHyphen/>
          <w:t>1. Survival of mosquitoes across one life-stage when exposed to PFOS</w:t>
        </w:r>
        <w:r w:rsidR="00512C56">
          <w:rPr>
            <w:noProof/>
            <w:webHidden/>
          </w:rPr>
          <w:tab/>
        </w:r>
        <w:r w:rsidR="00512C56">
          <w:rPr>
            <w:noProof/>
            <w:webHidden/>
          </w:rPr>
          <w:fldChar w:fldCharType="begin"/>
        </w:r>
        <w:r w:rsidR="00512C56">
          <w:rPr>
            <w:noProof/>
            <w:webHidden/>
          </w:rPr>
          <w:instrText xml:space="preserve"> PAGEREF _Toc477279314 \h </w:instrText>
        </w:r>
        <w:r w:rsidR="00512C56">
          <w:rPr>
            <w:noProof/>
            <w:webHidden/>
          </w:rPr>
        </w:r>
        <w:r w:rsidR="00512C56">
          <w:rPr>
            <w:noProof/>
            <w:webHidden/>
          </w:rPr>
          <w:fldChar w:fldCharType="separate"/>
        </w:r>
        <w:r w:rsidR="00CA62F4">
          <w:rPr>
            <w:noProof/>
            <w:webHidden/>
          </w:rPr>
          <w:t>129</w:t>
        </w:r>
        <w:r w:rsidR="00512C56">
          <w:rPr>
            <w:noProof/>
            <w:webHidden/>
          </w:rPr>
          <w:fldChar w:fldCharType="end"/>
        </w:r>
      </w:hyperlink>
    </w:p>
    <w:p w14:paraId="215436CA" w14:textId="2B39AEC7"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5" w:history="1">
        <w:r w:rsidR="00512C56" w:rsidRPr="004C4488">
          <w:rPr>
            <w:rStyle w:val="Hyperlink"/>
            <w:noProof/>
          </w:rPr>
          <w:t>V</w:t>
        </w:r>
        <w:r w:rsidR="00512C56" w:rsidRPr="004C4488">
          <w:rPr>
            <w:rStyle w:val="Hyperlink"/>
            <w:noProof/>
          </w:rPr>
          <w:noBreakHyphen/>
          <w:t>2. Mass of emerged mosquitoes as a function of time to emergence</w:t>
        </w:r>
        <w:r w:rsidR="00512C56">
          <w:rPr>
            <w:noProof/>
            <w:webHidden/>
          </w:rPr>
          <w:tab/>
        </w:r>
        <w:r w:rsidR="00512C56">
          <w:rPr>
            <w:noProof/>
            <w:webHidden/>
          </w:rPr>
          <w:fldChar w:fldCharType="begin"/>
        </w:r>
        <w:r w:rsidR="00512C56">
          <w:rPr>
            <w:noProof/>
            <w:webHidden/>
          </w:rPr>
          <w:instrText xml:space="preserve"> PAGEREF _Toc477279315 \h </w:instrText>
        </w:r>
        <w:r w:rsidR="00512C56">
          <w:rPr>
            <w:noProof/>
            <w:webHidden/>
          </w:rPr>
        </w:r>
        <w:r w:rsidR="00512C56">
          <w:rPr>
            <w:noProof/>
            <w:webHidden/>
          </w:rPr>
          <w:fldChar w:fldCharType="separate"/>
        </w:r>
        <w:r w:rsidR="00CA62F4">
          <w:rPr>
            <w:noProof/>
            <w:webHidden/>
          </w:rPr>
          <w:t>130</w:t>
        </w:r>
        <w:r w:rsidR="00512C56">
          <w:rPr>
            <w:noProof/>
            <w:webHidden/>
          </w:rPr>
          <w:fldChar w:fldCharType="end"/>
        </w:r>
      </w:hyperlink>
    </w:p>
    <w:p w14:paraId="36C6AAB7" w14:textId="25FCADFC"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6" w:history="1">
        <w:r w:rsidR="00512C56" w:rsidRPr="004C4488">
          <w:rPr>
            <w:rStyle w:val="Hyperlink"/>
            <w:noProof/>
          </w:rPr>
          <w:t>V</w:t>
        </w:r>
        <w:r w:rsidR="00512C56" w:rsidRPr="004C4488">
          <w:rPr>
            <w:rStyle w:val="Hyperlink"/>
            <w:noProof/>
          </w:rPr>
          <w:noBreakHyphen/>
          <w:t>3. Time to emergence for mosquitoes exposed to PFOS</w:t>
        </w:r>
        <w:r w:rsidR="00512C56">
          <w:rPr>
            <w:noProof/>
            <w:webHidden/>
          </w:rPr>
          <w:tab/>
        </w:r>
        <w:r w:rsidR="00512C56">
          <w:rPr>
            <w:noProof/>
            <w:webHidden/>
          </w:rPr>
          <w:fldChar w:fldCharType="begin"/>
        </w:r>
        <w:r w:rsidR="00512C56">
          <w:rPr>
            <w:noProof/>
            <w:webHidden/>
          </w:rPr>
          <w:instrText xml:space="preserve"> PAGEREF _Toc477279316 \h </w:instrText>
        </w:r>
        <w:r w:rsidR="00512C56">
          <w:rPr>
            <w:noProof/>
            <w:webHidden/>
          </w:rPr>
        </w:r>
        <w:r w:rsidR="00512C56">
          <w:rPr>
            <w:noProof/>
            <w:webHidden/>
          </w:rPr>
          <w:fldChar w:fldCharType="separate"/>
        </w:r>
        <w:r w:rsidR="00CA62F4">
          <w:rPr>
            <w:noProof/>
            <w:webHidden/>
          </w:rPr>
          <w:t>131</w:t>
        </w:r>
        <w:r w:rsidR="00512C56">
          <w:rPr>
            <w:noProof/>
            <w:webHidden/>
          </w:rPr>
          <w:fldChar w:fldCharType="end"/>
        </w:r>
      </w:hyperlink>
    </w:p>
    <w:p w14:paraId="7E900552" w14:textId="6DA816A6"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7" w:history="1">
        <w:r w:rsidR="00512C56" w:rsidRPr="004C4488">
          <w:rPr>
            <w:rStyle w:val="Hyperlink"/>
            <w:noProof/>
          </w:rPr>
          <w:t>V</w:t>
        </w:r>
        <w:r w:rsidR="00512C56" w:rsidRPr="004C4488">
          <w:rPr>
            <w:rStyle w:val="Hyperlink"/>
            <w:noProof/>
          </w:rPr>
          <w:noBreakHyphen/>
          <w:t>4. Survival of mosquitoes through development when exposed to a mixture of 1 part PFOS to 4.5 parts PFHxS</w:t>
        </w:r>
        <w:r w:rsidR="00512C56">
          <w:rPr>
            <w:noProof/>
            <w:webHidden/>
          </w:rPr>
          <w:tab/>
        </w:r>
        <w:r w:rsidR="00512C56">
          <w:rPr>
            <w:noProof/>
            <w:webHidden/>
          </w:rPr>
          <w:fldChar w:fldCharType="begin"/>
        </w:r>
        <w:r w:rsidR="00512C56">
          <w:rPr>
            <w:noProof/>
            <w:webHidden/>
          </w:rPr>
          <w:instrText xml:space="preserve"> PAGEREF _Toc477279317 \h </w:instrText>
        </w:r>
        <w:r w:rsidR="00512C56">
          <w:rPr>
            <w:noProof/>
            <w:webHidden/>
          </w:rPr>
        </w:r>
        <w:r w:rsidR="00512C56">
          <w:rPr>
            <w:noProof/>
            <w:webHidden/>
          </w:rPr>
          <w:fldChar w:fldCharType="separate"/>
        </w:r>
        <w:r w:rsidR="00CA62F4">
          <w:rPr>
            <w:noProof/>
            <w:webHidden/>
          </w:rPr>
          <w:t>132</w:t>
        </w:r>
        <w:r w:rsidR="00512C56">
          <w:rPr>
            <w:noProof/>
            <w:webHidden/>
          </w:rPr>
          <w:fldChar w:fldCharType="end"/>
        </w:r>
      </w:hyperlink>
    </w:p>
    <w:p w14:paraId="762908A2" w14:textId="30A226D6"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8" w:history="1">
        <w:r w:rsidR="00512C56" w:rsidRPr="004C4488">
          <w:rPr>
            <w:rStyle w:val="Hyperlink"/>
            <w:noProof/>
          </w:rPr>
          <w:t>V</w:t>
        </w:r>
        <w:r w:rsidR="00512C56" w:rsidRPr="004C4488">
          <w:rPr>
            <w:rStyle w:val="Hyperlink"/>
            <w:noProof/>
          </w:rPr>
          <w:noBreakHyphen/>
          <w:t>5. Comparison of the results of multiple mortality studies conducted at different times</w:t>
        </w:r>
        <w:r w:rsidR="00512C56">
          <w:rPr>
            <w:noProof/>
            <w:webHidden/>
          </w:rPr>
          <w:tab/>
        </w:r>
        <w:r w:rsidR="00512C56">
          <w:rPr>
            <w:noProof/>
            <w:webHidden/>
          </w:rPr>
          <w:fldChar w:fldCharType="begin"/>
        </w:r>
        <w:r w:rsidR="00512C56">
          <w:rPr>
            <w:noProof/>
            <w:webHidden/>
          </w:rPr>
          <w:instrText xml:space="preserve"> PAGEREF _Toc477279318 \h </w:instrText>
        </w:r>
        <w:r w:rsidR="00512C56">
          <w:rPr>
            <w:noProof/>
            <w:webHidden/>
          </w:rPr>
        </w:r>
        <w:r w:rsidR="00512C56">
          <w:rPr>
            <w:noProof/>
            <w:webHidden/>
          </w:rPr>
          <w:fldChar w:fldCharType="separate"/>
        </w:r>
        <w:r w:rsidR="00CA62F4">
          <w:rPr>
            <w:noProof/>
            <w:webHidden/>
          </w:rPr>
          <w:t>133</w:t>
        </w:r>
        <w:r w:rsidR="00512C56">
          <w:rPr>
            <w:noProof/>
            <w:webHidden/>
          </w:rPr>
          <w:fldChar w:fldCharType="end"/>
        </w:r>
      </w:hyperlink>
    </w:p>
    <w:p w14:paraId="1F3D13C8" w14:textId="637B08E5"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19" w:history="1">
        <w:r w:rsidR="00512C56" w:rsidRPr="004C4488">
          <w:rPr>
            <w:rStyle w:val="Hyperlink"/>
            <w:noProof/>
          </w:rPr>
          <w:t>V</w:t>
        </w:r>
        <w:r w:rsidR="00512C56" w:rsidRPr="004C4488">
          <w:rPr>
            <w:rStyle w:val="Hyperlink"/>
            <w:noProof/>
          </w:rPr>
          <w:noBreakHyphen/>
          <w:t xml:space="preserve">6. An important subset of the toxic results of </w:t>
        </w:r>
        <w:r w:rsidR="00512C56" w:rsidRPr="006E1727">
          <w:rPr>
            <w:rStyle w:val="Hyperlink"/>
            <w:i/>
            <w:noProof/>
          </w:rPr>
          <w:t>A. aegypti</w:t>
        </w:r>
        <w:r w:rsidR="00512C56" w:rsidRPr="004C4488">
          <w:rPr>
            <w:rStyle w:val="Hyperlink"/>
            <w:noProof/>
          </w:rPr>
          <w:t xml:space="preserve"> after exposure to only PFOS, only PFHxS, or a mixture of those two chemicals</w:t>
        </w:r>
        <w:r w:rsidR="00512C56">
          <w:rPr>
            <w:noProof/>
            <w:webHidden/>
          </w:rPr>
          <w:tab/>
        </w:r>
        <w:r w:rsidR="00512C56">
          <w:rPr>
            <w:noProof/>
            <w:webHidden/>
          </w:rPr>
          <w:fldChar w:fldCharType="begin"/>
        </w:r>
        <w:r w:rsidR="00512C56">
          <w:rPr>
            <w:noProof/>
            <w:webHidden/>
          </w:rPr>
          <w:instrText xml:space="preserve"> PAGEREF _Toc477279319 \h </w:instrText>
        </w:r>
        <w:r w:rsidR="00512C56">
          <w:rPr>
            <w:noProof/>
            <w:webHidden/>
          </w:rPr>
        </w:r>
        <w:r w:rsidR="00512C56">
          <w:rPr>
            <w:noProof/>
            <w:webHidden/>
          </w:rPr>
          <w:fldChar w:fldCharType="separate"/>
        </w:r>
        <w:r w:rsidR="00CA62F4">
          <w:rPr>
            <w:noProof/>
            <w:webHidden/>
          </w:rPr>
          <w:t>134</w:t>
        </w:r>
        <w:r w:rsidR="00512C56">
          <w:rPr>
            <w:noProof/>
            <w:webHidden/>
          </w:rPr>
          <w:fldChar w:fldCharType="end"/>
        </w:r>
      </w:hyperlink>
    </w:p>
    <w:p w14:paraId="052CACE9" w14:textId="68161D68"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0" w:history="1">
        <w:r w:rsidR="00512C56" w:rsidRPr="004C4488">
          <w:rPr>
            <w:rStyle w:val="Hyperlink"/>
            <w:noProof/>
          </w:rPr>
          <w:t>VI</w:t>
        </w:r>
        <w:r w:rsidR="00512C56" w:rsidRPr="004C4488">
          <w:rPr>
            <w:rStyle w:val="Hyperlink"/>
            <w:noProof/>
          </w:rPr>
          <w:noBreakHyphen/>
          <w:t>1.</w:t>
        </w:r>
        <w:r w:rsidR="00512C56" w:rsidRPr="004C4488">
          <w:rPr>
            <w:rStyle w:val="Hyperlink"/>
            <w:rFonts w:cs="Times New Roman"/>
            <w:noProof/>
          </w:rPr>
          <w:t xml:space="preserve"> Means and standard deviations of PFOS concentrations in </w:t>
        </w:r>
        <w:r w:rsidR="00512C56" w:rsidRPr="006E1727">
          <w:rPr>
            <w:rStyle w:val="Hyperlink"/>
            <w:rFonts w:cs="Times New Roman"/>
            <w:i/>
            <w:noProof/>
          </w:rPr>
          <w:t>C. virginica</w:t>
        </w:r>
        <w:r w:rsidR="00512C56" w:rsidRPr="004C4488">
          <w:rPr>
            <w:rStyle w:val="Hyperlink"/>
            <w:rFonts w:cs="Times New Roman"/>
            <w:noProof/>
          </w:rPr>
          <w:t xml:space="preserve"> collected on the Texas coast</w:t>
        </w:r>
        <w:r w:rsidR="00512C56">
          <w:rPr>
            <w:noProof/>
            <w:webHidden/>
          </w:rPr>
          <w:tab/>
        </w:r>
        <w:r w:rsidR="00512C56">
          <w:rPr>
            <w:noProof/>
            <w:webHidden/>
          </w:rPr>
          <w:fldChar w:fldCharType="begin"/>
        </w:r>
        <w:r w:rsidR="00512C56">
          <w:rPr>
            <w:noProof/>
            <w:webHidden/>
          </w:rPr>
          <w:instrText xml:space="preserve"> PAGEREF _Toc477279320 \h </w:instrText>
        </w:r>
        <w:r w:rsidR="00512C56">
          <w:rPr>
            <w:noProof/>
            <w:webHidden/>
          </w:rPr>
        </w:r>
        <w:r w:rsidR="00512C56">
          <w:rPr>
            <w:noProof/>
            <w:webHidden/>
          </w:rPr>
          <w:fldChar w:fldCharType="separate"/>
        </w:r>
        <w:r w:rsidR="00CA62F4">
          <w:rPr>
            <w:noProof/>
            <w:webHidden/>
          </w:rPr>
          <w:t>157</w:t>
        </w:r>
        <w:r w:rsidR="00512C56">
          <w:rPr>
            <w:noProof/>
            <w:webHidden/>
          </w:rPr>
          <w:fldChar w:fldCharType="end"/>
        </w:r>
      </w:hyperlink>
    </w:p>
    <w:p w14:paraId="1DF2248A" w14:textId="6064CA25"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1" w:history="1">
        <w:r w:rsidR="00512C56" w:rsidRPr="004C4488">
          <w:rPr>
            <w:rStyle w:val="Hyperlink"/>
            <w:rFonts w:cs="Times New Roman"/>
            <w:noProof/>
          </w:rPr>
          <w:t>VII-1. Species-sensitivity distribution generated from no-observed effect concentrations (NOECs) for chronic exposure of aquatic species to perfluorooctane sulfonate (PFOS)</w:t>
        </w:r>
        <w:r w:rsidR="00512C56">
          <w:rPr>
            <w:noProof/>
            <w:webHidden/>
          </w:rPr>
          <w:tab/>
        </w:r>
        <w:r w:rsidR="00512C56">
          <w:rPr>
            <w:noProof/>
            <w:webHidden/>
          </w:rPr>
          <w:fldChar w:fldCharType="begin"/>
        </w:r>
        <w:r w:rsidR="00512C56">
          <w:rPr>
            <w:noProof/>
            <w:webHidden/>
          </w:rPr>
          <w:instrText xml:space="preserve"> PAGEREF _Toc477279321 \h </w:instrText>
        </w:r>
        <w:r w:rsidR="00512C56">
          <w:rPr>
            <w:noProof/>
            <w:webHidden/>
          </w:rPr>
        </w:r>
        <w:r w:rsidR="00512C56">
          <w:rPr>
            <w:noProof/>
            <w:webHidden/>
          </w:rPr>
          <w:fldChar w:fldCharType="separate"/>
        </w:r>
        <w:r w:rsidR="00CA62F4">
          <w:rPr>
            <w:noProof/>
            <w:webHidden/>
          </w:rPr>
          <w:t>191</w:t>
        </w:r>
        <w:r w:rsidR="00512C56">
          <w:rPr>
            <w:noProof/>
            <w:webHidden/>
          </w:rPr>
          <w:fldChar w:fldCharType="end"/>
        </w:r>
      </w:hyperlink>
    </w:p>
    <w:p w14:paraId="6D7076F4" w14:textId="7DA0BD71"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2" w:history="1">
        <w:r w:rsidR="00512C56" w:rsidRPr="004C4488">
          <w:rPr>
            <w:rStyle w:val="Hyperlink"/>
            <w:rFonts w:cs="Times New Roman"/>
            <w:noProof/>
          </w:rPr>
          <w:t>VII-2. A cumulative distribution function for water concentrations of perfluorooctane sulfonate (PFOS) in the downstream reach of Mack’s Bayou, Barksdale Air Force Base (BAFB), Shreveport, LA, as collected by Cochran (2015)</w:t>
        </w:r>
        <w:r w:rsidR="00512C56">
          <w:rPr>
            <w:noProof/>
            <w:webHidden/>
          </w:rPr>
          <w:tab/>
        </w:r>
        <w:r w:rsidR="00512C56">
          <w:rPr>
            <w:noProof/>
            <w:webHidden/>
          </w:rPr>
          <w:fldChar w:fldCharType="begin"/>
        </w:r>
        <w:r w:rsidR="00512C56">
          <w:rPr>
            <w:noProof/>
            <w:webHidden/>
          </w:rPr>
          <w:instrText xml:space="preserve"> PAGEREF _Toc477279322 \h </w:instrText>
        </w:r>
        <w:r w:rsidR="00512C56">
          <w:rPr>
            <w:noProof/>
            <w:webHidden/>
          </w:rPr>
        </w:r>
        <w:r w:rsidR="00512C56">
          <w:rPr>
            <w:noProof/>
            <w:webHidden/>
          </w:rPr>
          <w:fldChar w:fldCharType="separate"/>
        </w:r>
        <w:r w:rsidR="00CA62F4">
          <w:rPr>
            <w:noProof/>
            <w:webHidden/>
          </w:rPr>
          <w:t>192</w:t>
        </w:r>
        <w:r w:rsidR="00512C56">
          <w:rPr>
            <w:noProof/>
            <w:webHidden/>
          </w:rPr>
          <w:fldChar w:fldCharType="end"/>
        </w:r>
      </w:hyperlink>
    </w:p>
    <w:p w14:paraId="0E907105" w14:textId="35F4A0F8"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3" w:history="1">
        <w:r w:rsidR="00512C56" w:rsidRPr="004C4488">
          <w:rPr>
            <w:rStyle w:val="Hyperlink"/>
            <w:rFonts w:cs="Times New Roman"/>
            <w:noProof/>
          </w:rPr>
          <w:t>VII-3. The modeled maximum exposure concentration for fish downstream of the Weapon’s Bridge site at BAFB for August, 2013 (data from Cochran, 2015)</w:t>
        </w:r>
        <w:r w:rsidR="00512C56">
          <w:rPr>
            <w:noProof/>
            <w:webHidden/>
          </w:rPr>
          <w:tab/>
        </w:r>
        <w:r w:rsidR="00512C56">
          <w:rPr>
            <w:noProof/>
            <w:webHidden/>
          </w:rPr>
          <w:fldChar w:fldCharType="begin"/>
        </w:r>
        <w:r w:rsidR="00512C56">
          <w:rPr>
            <w:noProof/>
            <w:webHidden/>
          </w:rPr>
          <w:instrText xml:space="preserve"> PAGEREF _Toc477279323 \h </w:instrText>
        </w:r>
        <w:r w:rsidR="00512C56">
          <w:rPr>
            <w:noProof/>
            <w:webHidden/>
          </w:rPr>
        </w:r>
        <w:r w:rsidR="00512C56">
          <w:rPr>
            <w:noProof/>
            <w:webHidden/>
          </w:rPr>
          <w:fldChar w:fldCharType="separate"/>
        </w:r>
        <w:r w:rsidR="00CA62F4">
          <w:rPr>
            <w:noProof/>
            <w:webHidden/>
          </w:rPr>
          <w:t>193</w:t>
        </w:r>
        <w:r w:rsidR="00512C56">
          <w:rPr>
            <w:noProof/>
            <w:webHidden/>
          </w:rPr>
          <w:fldChar w:fldCharType="end"/>
        </w:r>
      </w:hyperlink>
    </w:p>
    <w:p w14:paraId="564C8264" w14:textId="3CC65E9D" w:rsidR="00512C56" w:rsidRDefault="006D4874" w:rsidP="00A73C87">
      <w:pPr>
        <w:pStyle w:val="TableofFigures"/>
        <w:tabs>
          <w:tab w:val="right" w:leader="dot" w:pos="8630"/>
        </w:tabs>
        <w:spacing w:line="480" w:lineRule="auto"/>
        <w:ind w:left="720" w:hanging="720"/>
        <w:rPr>
          <w:rFonts w:asciiTheme="minorHAnsi" w:eastAsiaTheme="minorEastAsia" w:hAnsiTheme="minorHAnsi" w:cstheme="minorBidi"/>
          <w:noProof/>
          <w:sz w:val="22"/>
        </w:rPr>
      </w:pPr>
      <w:hyperlink w:anchor="_Toc477279324" w:history="1">
        <w:r w:rsidR="00512C56" w:rsidRPr="004C4488">
          <w:rPr>
            <w:rStyle w:val="Hyperlink"/>
            <w:rFonts w:cs="Times New Roman"/>
            <w:noProof/>
          </w:rPr>
          <w:t>VII-4. Cumulative distribution functions for water concentrations of perfluorooctane sulfonate (PFOS)</w:t>
        </w:r>
        <w:r w:rsidR="00512C56">
          <w:rPr>
            <w:noProof/>
            <w:webHidden/>
          </w:rPr>
          <w:tab/>
        </w:r>
        <w:r w:rsidR="00512C56">
          <w:rPr>
            <w:noProof/>
            <w:webHidden/>
          </w:rPr>
          <w:fldChar w:fldCharType="begin"/>
        </w:r>
        <w:r w:rsidR="00512C56">
          <w:rPr>
            <w:noProof/>
            <w:webHidden/>
          </w:rPr>
          <w:instrText xml:space="preserve"> PAGEREF _Toc477279324 \h </w:instrText>
        </w:r>
        <w:r w:rsidR="00512C56">
          <w:rPr>
            <w:noProof/>
            <w:webHidden/>
          </w:rPr>
        </w:r>
        <w:r w:rsidR="00512C56">
          <w:rPr>
            <w:noProof/>
            <w:webHidden/>
          </w:rPr>
          <w:fldChar w:fldCharType="separate"/>
        </w:r>
        <w:r w:rsidR="00CA62F4">
          <w:rPr>
            <w:noProof/>
            <w:webHidden/>
          </w:rPr>
          <w:t>194</w:t>
        </w:r>
        <w:r w:rsidR="00512C56">
          <w:rPr>
            <w:noProof/>
            <w:webHidden/>
          </w:rPr>
          <w:fldChar w:fldCharType="end"/>
        </w:r>
      </w:hyperlink>
    </w:p>
    <w:p w14:paraId="65D3CD5E" w14:textId="3ACD6327" w:rsidR="0074201C" w:rsidRDefault="00581808" w:rsidP="00A73C87">
      <w:pPr>
        <w:spacing w:line="480" w:lineRule="auto"/>
        <w:ind w:left="720" w:hanging="720"/>
        <w:rPr>
          <w:rFonts w:cs="Times New Roman"/>
          <w:b/>
          <w:szCs w:val="24"/>
        </w:rPr>
        <w:sectPr w:rsidR="0074201C" w:rsidSect="00953E9A">
          <w:headerReference w:type="default" r:id="rId10"/>
          <w:pgSz w:w="12240" w:h="15840"/>
          <w:pgMar w:top="1440" w:right="1440" w:bottom="1440" w:left="2160" w:header="720" w:footer="1440" w:gutter="0"/>
          <w:pgNumType w:fmt="lowerRoman"/>
          <w:cols w:space="720"/>
          <w:docGrid w:linePitch="360"/>
        </w:sectPr>
      </w:pPr>
      <w:r w:rsidRPr="00223E85">
        <w:rPr>
          <w:rFonts w:cs="Times New Roman"/>
          <w:b/>
          <w:szCs w:val="24"/>
        </w:rPr>
        <w:fldChar w:fldCharType="end"/>
      </w:r>
    </w:p>
    <w:p w14:paraId="097A76B4" w14:textId="77777777" w:rsidR="00581808" w:rsidRDefault="0074201C" w:rsidP="004A4EDD">
      <w:pPr>
        <w:spacing w:line="480" w:lineRule="auto"/>
        <w:jc w:val="center"/>
        <w:rPr>
          <w:rFonts w:cs="Times New Roman"/>
          <w:b/>
          <w:szCs w:val="24"/>
        </w:rPr>
      </w:pPr>
      <w:r>
        <w:rPr>
          <w:rFonts w:cs="Times New Roman"/>
          <w:b/>
          <w:szCs w:val="24"/>
        </w:rPr>
        <w:lastRenderedPageBreak/>
        <w:t>CHAPTER I</w:t>
      </w:r>
    </w:p>
    <w:p w14:paraId="3A288BEB" w14:textId="77777777" w:rsidR="0074201C" w:rsidRPr="0074201C" w:rsidRDefault="0074201C" w:rsidP="004A4EDD">
      <w:pPr>
        <w:pStyle w:val="Heading1"/>
        <w:spacing w:before="0" w:line="480" w:lineRule="auto"/>
        <w:rPr>
          <w:rFonts w:cs="Times New Roman"/>
          <w:szCs w:val="24"/>
        </w:rPr>
      </w:pPr>
      <w:bookmarkStart w:id="4" w:name="_Toc477278899"/>
      <w:r w:rsidRPr="0074201C">
        <w:rPr>
          <w:rFonts w:cs="Times New Roman"/>
          <w:szCs w:val="24"/>
        </w:rPr>
        <w:t>INTRODUCTION</w:t>
      </w:r>
      <w:bookmarkEnd w:id="4"/>
    </w:p>
    <w:p w14:paraId="33B5F0DD" w14:textId="7B8F3D1D" w:rsidR="009E52CA" w:rsidRDefault="009E52CA" w:rsidP="009E52CA">
      <w:pPr>
        <w:spacing w:line="480" w:lineRule="auto"/>
        <w:rPr>
          <w:rFonts w:cs="Times New Roman"/>
          <w:szCs w:val="24"/>
        </w:rPr>
      </w:pPr>
      <w:r w:rsidRPr="00FC3EAE">
        <w:rPr>
          <w:rFonts w:cs="Times New Roman"/>
          <w:szCs w:val="24"/>
        </w:rPr>
        <w:tab/>
        <w:t xml:space="preserve">Per- and polyfluoroalkyl substances (PFASs) are a class of chemicals historically used for their surfactant properties. They were </w:t>
      </w:r>
      <w:r>
        <w:rPr>
          <w:rFonts w:cs="Times New Roman"/>
          <w:szCs w:val="24"/>
        </w:rPr>
        <w:t>ingredients</w:t>
      </w:r>
      <w:r w:rsidRPr="00FC3EAE">
        <w:rPr>
          <w:rFonts w:cs="Times New Roman"/>
          <w:szCs w:val="24"/>
        </w:rPr>
        <w:t xml:space="preserve"> in flame-resistant fabrics, anti-stick coatings, and Aqueous Film Forming Foams (AFFFs), among other uses </w:t>
      </w:r>
      <w:sdt>
        <w:sdtPr>
          <w:rPr>
            <w:rFonts w:cs="Times New Roman"/>
            <w:szCs w:val="24"/>
          </w:rPr>
          <w:id w:val="393481588"/>
          <w:citation/>
        </w:sdtPr>
        <w:sdtEndPr/>
        <w:sdtContent>
          <w:r w:rsidRPr="00FC3EAE">
            <w:rPr>
              <w:rFonts w:cs="Times New Roman"/>
              <w:szCs w:val="24"/>
            </w:rPr>
            <w:fldChar w:fldCharType="begin"/>
          </w:r>
          <w:r w:rsidRPr="00FC3EAE">
            <w:rPr>
              <w:rFonts w:cs="Times New Roman"/>
              <w:szCs w:val="24"/>
            </w:rPr>
            <w:instrText xml:space="preserve"> CITATION Bea06 \l 1033 </w:instrText>
          </w:r>
          <w:r w:rsidRPr="00FC3EAE">
            <w:rPr>
              <w:rFonts w:cs="Times New Roman"/>
              <w:szCs w:val="24"/>
            </w:rPr>
            <w:fldChar w:fldCharType="separate"/>
          </w:r>
          <w:r w:rsidRPr="00FC3EAE">
            <w:rPr>
              <w:rFonts w:cs="Times New Roman"/>
              <w:noProof/>
              <w:szCs w:val="24"/>
            </w:rPr>
            <w:t>(Beach, et al. 2006)</w:t>
          </w:r>
          <w:r w:rsidRPr="00FC3EAE">
            <w:rPr>
              <w:rFonts w:cs="Times New Roman"/>
              <w:szCs w:val="24"/>
            </w:rPr>
            <w:fldChar w:fldCharType="end"/>
          </w:r>
        </w:sdtContent>
      </w:sdt>
      <w:r w:rsidRPr="00FC3EAE">
        <w:rPr>
          <w:rFonts w:cs="Times New Roman"/>
          <w:szCs w:val="24"/>
        </w:rPr>
        <w:t xml:space="preserve">. However, due to concerns </w:t>
      </w:r>
      <w:r>
        <w:rPr>
          <w:rFonts w:cs="Times New Roman"/>
          <w:szCs w:val="24"/>
        </w:rPr>
        <w:t>regarding</w:t>
      </w:r>
      <w:r w:rsidRPr="00FC3EAE">
        <w:rPr>
          <w:rFonts w:cs="Times New Roman"/>
          <w:szCs w:val="24"/>
        </w:rPr>
        <w:t xml:space="preserve"> their persistence and bioaccumulation potential, the manufacturer agreed to cease production of several long-chain chemical</w:t>
      </w:r>
      <w:r>
        <w:rPr>
          <w:rFonts w:cs="Times New Roman"/>
          <w:szCs w:val="24"/>
        </w:rPr>
        <w:t>s</w:t>
      </w:r>
      <w:r w:rsidRPr="00FC3EAE">
        <w:rPr>
          <w:rFonts w:cs="Times New Roman"/>
          <w:szCs w:val="24"/>
        </w:rPr>
        <w:t xml:space="preserve"> of this class, such as perfluorooctane sulfonate (PFOS), perfluorooctanoic acid (PFOA), and perfluorohexane sulfon</w:t>
      </w:r>
      <w:r>
        <w:rPr>
          <w:rFonts w:cs="Times New Roman"/>
          <w:szCs w:val="24"/>
        </w:rPr>
        <w:t>ate</w:t>
      </w:r>
      <w:r w:rsidRPr="00FC3EAE">
        <w:rPr>
          <w:rFonts w:cs="Times New Roman"/>
          <w:szCs w:val="24"/>
        </w:rPr>
        <w:t xml:space="preserve"> (PFHxS) by 200</w:t>
      </w:r>
      <w:r w:rsidR="003B7AF8">
        <w:rPr>
          <w:rFonts w:cs="Times New Roman"/>
          <w:szCs w:val="24"/>
        </w:rPr>
        <w:t>2</w:t>
      </w:r>
      <w:r w:rsidRPr="00FC3EAE">
        <w:rPr>
          <w:rFonts w:cs="Times New Roman"/>
          <w:szCs w:val="24"/>
        </w:rPr>
        <w:t xml:space="preserve">. The persistence of the longer-chain PFASs in the environment is due to their structure – namely a backbone of carbon atoms tightly bound to fluorine atoms. No rapid breakdown processes have been identified in the environment, either from abiotic or biotic mechanisms </w:t>
      </w:r>
      <w:sdt>
        <w:sdtPr>
          <w:rPr>
            <w:rFonts w:cs="Times New Roman"/>
            <w:szCs w:val="24"/>
          </w:rPr>
          <w:id w:val="-1483915942"/>
          <w:citation/>
        </w:sdtPr>
        <w:sdtEndPr/>
        <w:sdtContent>
          <w:r w:rsidRPr="00FC3EAE">
            <w:rPr>
              <w:rFonts w:cs="Times New Roman"/>
              <w:szCs w:val="24"/>
            </w:rPr>
            <w:fldChar w:fldCharType="begin"/>
          </w:r>
          <w:r w:rsidRPr="00FC3EAE">
            <w:rPr>
              <w:rFonts w:cs="Times New Roman"/>
              <w:szCs w:val="24"/>
            </w:rPr>
            <w:instrText xml:space="preserve"> CITATION Bea06 \l 1033 </w:instrText>
          </w:r>
          <w:r w:rsidRPr="00FC3EAE">
            <w:rPr>
              <w:rFonts w:cs="Times New Roman"/>
              <w:szCs w:val="24"/>
            </w:rPr>
            <w:fldChar w:fldCharType="separate"/>
          </w:r>
          <w:r w:rsidRPr="00FC3EAE">
            <w:rPr>
              <w:rFonts w:cs="Times New Roman"/>
              <w:noProof/>
              <w:szCs w:val="24"/>
            </w:rPr>
            <w:t>(Beach, et al. 2006)</w:t>
          </w:r>
          <w:r w:rsidRPr="00FC3EAE">
            <w:rPr>
              <w:rFonts w:cs="Times New Roman"/>
              <w:szCs w:val="24"/>
            </w:rPr>
            <w:fldChar w:fldCharType="end"/>
          </w:r>
        </w:sdtContent>
      </w:sdt>
      <w:r w:rsidRPr="00FC3EAE">
        <w:rPr>
          <w:rFonts w:cs="Times New Roman"/>
          <w:szCs w:val="24"/>
        </w:rPr>
        <w:t>. In organisms, these chemicals</w:t>
      </w:r>
      <w:r>
        <w:rPr>
          <w:rFonts w:cs="Times New Roman"/>
          <w:szCs w:val="24"/>
        </w:rPr>
        <w:t xml:space="preserve"> predominantly</w:t>
      </w:r>
      <w:r w:rsidRPr="00FC3EAE">
        <w:rPr>
          <w:rFonts w:cs="Times New Roman"/>
          <w:szCs w:val="24"/>
        </w:rPr>
        <w:t xml:space="preserve"> accumulate in </w:t>
      </w:r>
      <w:r w:rsidR="003B7AF8" w:rsidRPr="00FC3EAE">
        <w:rPr>
          <w:rFonts w:cs="Times New Roman"/>
          <w:szCs w:val="24"/>
        </w:rPr>
        <w:t>blood</w:t>
      </w:r>
      <w:r w:rsidR="003B7AF8">
        <w:rPr>
          <w:rFonts w:cs="Times New Roman"/>
          <w:szCs w:val="24"/>
        </w:rPr>
        <w:t>-rich</w:t>
      </w:r>
      <w:r w:rsidR="003B7AF8" w:rsidRPr="00FC3EAE">
        <w:rPr>
          <w:rFonts w:cs="Times New Roman"/>
          <w:szCs w:val="24"/>
        </w:rPr>
        <w:t xml:space="preserve"> </w:t>
      </w:r>
      <w:r w:rsidRPr="00FC3EAE">
        <w:rPr>
          <w:rFonts w:cs="Times New Roman"/>
          <w:szCs w:val="24"/>
        </w:rPr>
        <w:t xml:space="preserve">tissues such as the liver. </w:t>
      </w:r>
      <w:r>
        <w:rPr>
          <w:rFonts w:cs="Times New Roman"/>
          <w:szCs w:val="24"/>
        </w:rPr>
        <w:t xml:space="preserve">Once in an animal, they can cause a variety of adverse effects, including the activation of </w:t>
      </w:r>
      <w:r w:rsidR="002C7FA4">
        <w:rPr>
          <w:rFonts w:cs="Times New Roman"/>
          <w:szCs w:val="24"/>
        </w:rPr>
        <w:t>peroxisome</w:t>
      </w:r>
      <w:r>
        <w:rPr>
          <w:rFonts w:cs="Times New Roman"/>
          <w:szCs w:val="24"/>
        </w:rPr>
        <w:t xml:space="preserve"> proliferator-activated receptor alpha in the liver, disruption of the endocrine system, tumor proliferation, and the suppression of immune response </w:t>
      </w:r>
      <w:sdt>
        <w:sdtPr>
          <w:rPr>
            <w:rFonts w:cs="Times New Roman"/>
            <w:szCs w:val="24"/>
          </w:rPr>
          <w:id w:val="1691019462"/>
          <w:citation/>
        </w:sdtPr>
        <w:sdtEndPr/>
        <w:sdtContent>
          <w:r>
            <w:rPr>
              <w:rFonts w:cs="Times New Roman"/>
              <w:szCs w:val="24"/>
            </w:rPr>
            <w:fldChar w:fldCharType="begin"/>
          </w:r>
          <w:r>
            <w:rPr>
              <w:rFonts w:cs="Times New Roman"/>
              <w:szCs w:val="24"/>
            </w:rPr>
            <w:instrText xml:space="preserve"> CITATION Fan13 \l 1033  \m Jen08 \m Wol08</w:instrText>
          </w:r>
          <w:r>
            <w:rPr>
              <w:rFonts w:cs="Times New Roman"/>
              <w:szCs w:val="24"/>
            </w:rPr>
            <w:fldChar w:fldCharType="separate"/>
          </w:r>
          <w:r w:rsidRPr="0068224B">
            <w:rPr>
              <w:rFonts w:cs="Times New Roman"/>
              <w:noProof/>
              <w:szCs w:val="24"/>
            </w:rPr>
            <w:t>(Fang, et al. 2013, Jensen and Leffers 2008, Wolf, et al. 2008)</w:t>
          </w:r>
          <w:r>
            <w:rPr>
              <w:rFonts w:cs="Times New Roman"/>
              <w:szCs w:val="24"/>
            </w:rPr>
            <w:fldChar w:fldCharType="end"/>
          </w:r>
        </w:sdtContent>
      </w:sdt>
      <w:r>
        <w:rPr>
          <w:rFonts w:cs="Times New Roman"/>
          <w:szCs w:val="24"/>
        </w:rPr>
        <w:t xml:space="preserve">. In the aquatic environment, PFASs are commonly found as mixtures, especially at those locations where their initial introduction to aquatic environments was through the use of AFFFs </w:t>
      </w:r>
      <w:sdt>
        <w:sdtPr>
          <w:rPr>
            <w:rFonts w:cs="Times New Roman"/>
            <w:szCs w:val="24"/>
          </w:rPr>
          <w:id w:val="-346938990"/>
          <w:citation/>
        </w:sdtPr>
        <w:sdtEndPr/>
        <w:sdtContent>
          <w:r>
            <w:rPr>
              <w:rFonts w:cs="Times New Roman"/>
              <w:szCs w:val="24"/>
            </w:rPr>
            <w:fldChar w:fldCharType="begin"/>
          </w:r>
          <w:r>
            <w:rPr>
              <w:rFonts w:cs="Times New Roman"/>
              <w:szCs w:val="24"/>
            </w:rPr>
            <w:instrText xml:space="preserve"> CITATION Hou13 \l 1033 </w:instrText>
          </w:r>
          <w:r>
            <w:rPr>
              <w:rFonts w:cs="Times New Roman"/>
              <w:szCs w:val="24"/>
            </w:rPr>
            <w:fldChar w:fldCharType="separate"/>
          </w:r>
          <w:r w:rsidRPr="00B6336D">
            <w:rPr>
              <w:rFonts w:cs="Times New Roman"/>
              <w:noProof/>
              <w:szCs w:val="24"/>
            </w:rPr>
            <w:t>(Houtz, et al. 2013)</w:t>
          </w:r>
          <w:r>
            <w:rPr>
              <w:rFonts w:cs="Times New Roman"/>
              <w:szCs w:val="24"/>
            </w:rPr>
            <w:fldChar w:fldCharType="end"/>
          </w:r>
        </w:sdtContent>
      </w:sdt>
      <w:r>
        <w:rPr>
          <w:rFonts w:cs="Times New Roman"/>
          <w:szCs w:val="24"/>
        </w:rPr>
        <w:t xml:space="preserve">. The research in this dissertation focused on PFOS, one of the most consistently detected PFASs in environmental samples, and the frequently co-occurring PFHxS. PFOS has received </w:t>
      </w:r>
      <w:r>
        <w:rPr>
          <w:rFonts w:cs="Times New Roman"/>
          <w:szCs w:val="24"/>
        </w:rPr>
        <w:lastRenderedPageBreak/>
        <w:t xml:space="preserve">considerable research attention although many data gaps remain while PFHxS has been infrequently studied. </w:t>
      </w:r>
    </w:p>
    <w:p w14:paraId="65E62EDE" w14:textId="3E8F5EB9" w:rsidR="009E52CA" w:rsidRPr="000F48D5" w:rsidRDefault="009E52CA" w:rsidP="009E52CA">
      <w:pPr>
        <w:spacing w:line="480" w:lineRule="auto"/>
        <w:rPr>
          <w:rFonts w:cs="Times New Roman"/>
          <w:szCs w:val="24"/>
        </w:rPr>
      </w:pPr>
      <w:r>
        <w:rPr>
          <w:rFonts w:cs="Times New Roman"/>
          <w:szCs w:val="24"/>
        </w:rPr>
        <w:tab/>
        <w:t xml:space="preserve">To properly understand the potential ecotoxicity of a chemical, it is important to complete testing with a variety of species </w:t>
      </w:r>
      <w:sdt>
        <w:sdtPr>
          <w:rPr>
            <w:rFonts w:cs="Times New Roman"/>
            <w:szCs w:val="24"/>
          </w:rPr>
          <w:id w:val="1574391197"/>
          <w:citation/>
        </w:sdtPr>
        <w:sdtEndPr/>
        <w:sdtContent>
          <w:r>
            <w:rPr>
              <w:rFonts w:cs="Times New Roman"/>
              <w:szCs w:val="24"/>
            </w:rPr>
            <w:fldChar w:fldCharType="begin"/>
          </w:r>
          <w:r>
            <w:rPr>
              <w:rFonts w:cs="Times New Roman"/>
              <w:szCs w:val="24"/>
            </w:rPr>
            <w:instrText xml:space="preserve"> CITATION Van06 \l 1033 </w:instrText>
          </w:r>
          <w:r>
            <w:rPr>
              <w:rFonts w:cs="Times New Roman"/>
              <w:szCs w:val="24"/>
            </w:rPr>
            <w:fldChar w:fldCharType="separate"/>
          </w:r>
          <w:r w:rsidRPr="00D43654">
            <w:rPr>
              <w:rFonts w:cs="Times New Roman"/>
              <w:noProof/>
              <w:szCs w:val="24"/>
            </w:rPr>
            <w:t>(Van den Brink, et al. 2006)</w:t>
          </w:r>
          <w:r>
            <w:rPr>
              <w:rFonts w:cs="Times New Roman"/>
              <w:szCs w:val="24"/>
            </w:rPr>
            <w:fldChar w:fldCharType="end"/>
          </w:r>
        </w:sdtContent>
      </w:sdt>
      <w:r>
        <w:rPr>
          <w:rFonts w:cs="Times New Roman"/>
          <w:szCs w:val="24"/>
        </w:rPr>
        <w:t xml:space="preserve">. These data can then be used to develop a species sensitivity distribution (SSD) that then can, in turn, be used to predict the risk a chemical may </w:t>
      </w:r>
      <w:r w:rsidR="003B7AF8">
        <w:rPr>
          <w:rFonts w:cs="Times New Roman"/>
          <w:szCs w:val="24"/>
        </w:rPr>
        <w:t xml:space="preserve">represent </w:t>
      </w:r>
      <w:r>
        <w:rPr>
          <w:rFonts w:cs="Times New Roman"/>
          <w:szCs w:val="24"/>
        </w:rPr>
        <w:t xml:space="preserve">in the environment </w:t>
      </w:r>
      <w:sdt>
        <w:sdtPr>
          <w:rPr>
            <w:rFonts w:cs="Times New Roman"/>
            <w:szCs w:val="24"/>
          </w:rPr>
          <w:id w:val="2078853825"/>
          <w:citation/>
        </w:sdtPr>
        <w:sdtEndPr/>
        <w:sdtContent>
          <w:r>
            <w:rPr>
              <w:rFonts w:cs="Times New Roman"/>
              <w:szCs w:val="24"/>
            </w:rPr>
            <w:fldChar w:fldCharType="begin"/>
          </w:r>
          <w:r>
            <w:rPr>
              <w:rFonts w:cs="Times New Roman"/>
              <w:szCs w:val="24"/>
            </w:rPr>
            <w:instrText xml:space="preserve"> CITATION Sut06 \l 1033 </w:instrText>
          </w:r>
          <w:r>
            <w:rPr>
              <w:rFonts w:cs="Times New Roman"/>
              <w:szCs w:val="24"/>
            </w:rPr>
            <w:fldChar w:fldCharType="separate"/>
          </w:r>
          <w:r w:rsidRPr="00A5771B">
            <w:rPr>
              <w:rFonts w:cs="Times New Roman"/>
              <w:noProof/>
              <w:szCs w:val="24"/>
            </w:rPr>
            <w:t>(Suter 2006)</w:t>
          </w:r>
          <w:r>
            <w:rPr>
              <w:rFonts w:cs="Times New Roman"/>
              <w:szCs w:val="24"/>
            </w:rPr>
            <w:fldChar w:fldCharType="end"/>
          </w:r>
        </w:sdtContent>
      </w:sdt>
      <w:r>
        <w:rPr>
          <w:rFonts w:cs="Times New Roman"/>
          <w:szCs w:val="24"/>
        </w:rPr>
        <w:t xml:space="preserve">. Therefore, in this dissertation, the toxicity of PFOS was assessed </w:t>
      </w:r>
      <w:r w:rsidR="003B7AF8">
        <w:rPr>
          <w:rFonts w:cs="Times New Roman"/>
          <w:szCs w:val="24"/>
        </w:rPr>
        <w:t>among</w:t>
      </w:r>
      <w:r>
        <w:rPr>
          <w:rFonts w:cs="Times New Roman"/>
          <w:szCs w:val="24"/>
        </w:rPr>
        <w:t xml:space="preserve"> aquatic species representing a variety of taxa, including a mosquito (</w:t>
      </w:r>
      <w:r>
        <w:rPr>
          <w:rFonts w:cs="Times New Roman"/>
          <w:i/>
          <w:szCs w:val="24"/>
        </w:rPr>
        <w:t>Aedes aegypti</w:t>
      </w:r>
      <w:r>
        <w:rPr>
          <w:rFonts w:cs="Times New Roman"/>
          <w:szCs w:val="24"/>
        </w:rPr>
        <w:t>), a snail (</w:t>
      </w:r>
      <w:r>
        <w:rPr>
          <w:rFonts w:cs="Times New Roman"/>
          <w:i/>
          <w:szCs w:val="24"/>
        </w:rPr>
        <w:t>Lymnaea stagnalis</w:t>
      </w:r>
      <w:r>
        <w:rPr>
          <w:rFonts w:cs="Times New Roman"/>
          <w:szCs w:val="24"/>
        </w:rPr>
        <w:t>), and a fish (</w:t>
      </w:r>
      <w:r>
        <w:rPr>
          <w:rFonts w:cs="Times New Roman"/>
          <w:i/>
          <w:szCs w:val="24"/>
        </w:rPr>
        <w:t>Gambusia affinis</w:t>
      </w:r>
      <w:r>
        <w:rPr>
          <w:rFonts w:cs="Times New Roman"/>
          <w:szCs w:val="24"/>
        </w:rPr>
        <w:t xml:space="preserve">). The toxicity of PFHxS to </w:t>
      </w:r>
      <w:r>
        <w:rPr>
          <w:rFonts w:cs="Times New Roman"/>
          <w:i/>
          <w:szCs w:val="24"/>
        </w:rPr>
        <w:t>A. aegypti</w:t>
      </w:r>
      <w:r>
        <w:rPr>
          <w:rFonts w:cs="Times New Roman"/>
          <w:szCs w:val="24"/>
        </w:rPr>
        <w:t xml:space="preserve"> was also assessed. Although the primary method of assessing the toxicity of a chemical is through the use of an acute toxicity test </w:t>
      </w:r>
      <w:sdt>
        <w:sdtPr>
          <w:rPr>
            <w:rFonts w:cs="Times New Roman"/>
            <w:szCs w:val="24"/>
          </w:rPr>
          <w:id w:val="-1289196371"/>
          <w:citation/>
        </w:sdtPr>
        <w:sdtEndPr/>
        <w:sdtContent>
          <w:r>
            <w:rPr>
              <w:rFonts w:cs="Times New Roman"/>
              <w:szCs w:val="24"/>
            </w:rPr>
            <w:fldChar w:fldCharType="begin"/>
          </w:r>
          <w:r>
            <w:rPr>
              <w:rFonts w:cs="Times New Roman"/>
              <w:szCs w:val="24"/>
            </w:rPr>
            <w:instrText xml:space="preserve"> CITATION Cai83 \l 1033 </w:instrText>
          </w:r>
          <w:r>
            <w:rPr>
              <w:rFonts w:cs="Times New Roman"/>
              <w:szCs w:val="24"/>
            </w:rPr>
            <w:fldChar w:fldCharType="separate"/>
          </w:r>
          <w:r w:rsidRPr="00A5771B">
            <w:rPr>
              <w:rFonts w:cs="Times New Roman"/>
              <w:noProof/>
              <w:szCs w:val="24"/>
            </w:rPr>
            <w:t>(Cairns 1983)</w:t>
          </w:r>
          <w:r>
            <w:rPr>
              <w:rFonts w:cs="Times New Roman"/>
              <w:szCs w:val="24"/>
            </w:rPr>
            <w:fldChar w:fldCharType="end"/>
          </w:r>
        </w:sdtContent>
      </w:sdt>
      <w:r>
        <w:rPr>
          <w:rFonts w:cs="Times New Roman"/>
          <w:szCs w:val="24"/>
        </w:rPr>
        <w:t xml:space="preserve">, because PFOS is persistent, </w:t>
      </w:r>
      <w:r w:rsidR="003B7AF8">
        <w:rPr>
          <w:rFonts w:cs="Times New Roman"/>
          <w:szCs w:val="24"/>
        </w:rPr>
        <w:t xml:space="preserve">assays </w:t>
      </w:r>
      <w:r>
        <w:rPr>
          <w:rFonts w:cs="Times New Roman"/>
          <w:szCs w:val="24"/>
        </w:rPr>
        <w:t xml:space="preserve">of longer duration are necessary to represent probable exposure in the field. As such, testing in this dissertation was completed at both an acute and, for </w:t>
      </w:r>
      <w:r>
        <w:rPr>
          <w:rFonts w:cs="Times New Roman"/>
          <w:i/>
          <w:szCs w:val="24"/>
        </w:rPr>
        <w:t>L. stagnalis</w:t>
      </w:r>
      <w:r>
        <w:rPr>
          <w:rFonts w:cs="Times New Roman"/>
          <w:szCs w:val="24"/>
        </w:rPr>
        <w:t xml:space="preserve"> and </w:t>
      </w:r>
      <w:r>
        <w:rPr>
          <w:rFonts w:cs="Times New Roman"/>
          <w:i/>
          <w:szCs w:val="24"/>
        </w:rPr>
        <w:t>A. aegypti</w:t>
      </w:r>
      <w:r>
        <w:rPr>
          <w:rFonts w:cs="Times New Roman"/>
          <w:szCs w:val="24"/>
        </w:rPr>
        <w:t xml:space="preserve">, chronic duration. The chronic toxicity test results were then combined with published testing of similarly long-term durations to generate an SSD for PFOS. This was then combined with water concentrations collected in another study </w:t>
      </w:r>
      <w:sdt>
        <w:sdtPr>
          <w:rPr>
            <w:rFonts w:cs="Times New Roman"/>
            <w:szCs w:val="24"/>
          </w:rPr>
          <w:id w:val="1129137121"/>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sidRPr="004403A5">
            <w:rPr>
              <w:rFonts w:cs="Times New Roman"/>
              <w:noProof/>
              <w:szCs w:val="24"/>
            </w:rPr>
            <w:t>(Cochran 2015)</w:t>
          </w:r>
          <w:r>
            <w:rPr>
              <w:rFonts w:cs="Times New Roman"/>
              <w:szCs w:val="24"/>
            </w:rPr>
            <w:fldChar w:fldCharType="end"/>
          </w:r>
        </w:sdtContent>
      </w:sdt>
      <w:r>
        <w:rPr>
          <w:rFonts w:cs="Times New Roman"/>
          <w:szCs w:val="24"/>
        </w:rPr>
        <w:t xml:space="preserve"> and studies from the literature to complete a risk assessment of </w:t>
      </w:r>
      <w:r w:rsidR="003B7AF8">
        <w:rPr>
          <w:rFonts w:cs="Times New Roman"/>
          <w:szCs w:val="24"/>
        </w:rPr>
        <w:t xml:space="preserve">the </w:t>
      </w:r>
      <w:r>
        <w:rPr>
          <w:rFonts w:cs="Times New Roman"/>
          <w:szCs w:val="24"/>
        </w:rPr>
        <w:t>potential for adverse effects to be observed in the environmental</w:t>
      </w:r>
      <w:r w:rsidR="003B7AF8">
        <w:rPr>
          <w:rFonts w:cs="Times New Roman"/>
          <w:szCs w:val="24"/>
        </w:rPr>
        <w:t>ly relevant</w:t>
      </w:r>
      <w:r>
        <w:rPr>
          <w:rFonts w:cs="Times New Roman"/>
          <w:szCs w:val="24"/>
        </w:rPr>
        <w:t xml:space="preserve"> concentrations of PFOS. As PFASs commonly occur in the aquatic environment in mixtures, a chronic toxicity test for </w:t>
      </w:r>
      <w:r>
        <w:rPr>
          <w:rFonts w:cs="Times New Roman"/>
          <w:i/>
          <w:szCs w:val="24"/>
        </w:rPr>
        <w:t>A. aegypti</w:t>
      </w:r>
      <w:r>
        <w:rPr>
          <w:rFonts w:cs="Times New Roman"/>
          <w:szCs w:val="24"/>
        </w:rPr>
        <w:t xml:space="preserve"> was also completed in this study utilizing a mixture of PFOS and PFHxS at a ratio observed in the environment.</w:t>
      </w:r>
    </w:p>
    <w:p w14:paraId="4AA0D9A8" w14:textId="77777777" w:rsidR="009E52CA" w:rsidRDefault="009E52CA" w:rsidP="009E52CA">
      <w:pPr>
        <w:spacing w:line="480" w:lineRule="auto"/>
        <w:rPr>
          <w:rFonts w:cs="Times New Roman"/>
          <w:szCs w:val="24"/>
        </w:rPr>
      </w:pPr>
      <w:r>
        <w:rPr>
          <w:rFonts w:cs="Times New Roman"/>
          <w:szCs w:val="24"/>
        </w:rPr>
        <w:lastRenderedPageBreak/>
        <w:tab/>
        <w:t xml:space="preserve">However, methods other than toxicity testing can also be utilized to develop an understanding of the risk and fate of a chemical. Two of these methods include the development of models that can predict the bioconcentration of the chemical in target organisms and the monitoring of sentinel species in the field. Accurate modeling allows researchers to make estimates of the potential concentration of the chemical in animal tissues, the time to reach maximum concentration, and to include processes such as animal movement or varied chemical exposure concentration, among other benefits </w:t>
      </w:r>
      <w:sdt>
        <w:sdtPr>
          <w:rPr>
            <w:rFonts w:cs="Times New Roman"/>
            <w:szCs w:val="24"/>
          </w:rPr>
          <w:id w:val="-315650301"/>
          <w:citation/>
        </w:sdtPr>
        <w:sdtEndPr/>
        <w:sdtContent>
          <w:r>
            <w:rPr>
              <w:rFonts w:cs="Times New Roman"/>
              <w:szCs w:val="24"/>
            </w:rPr>
            <w:fldChar w:fldCharType="begin"/>
          </w:r>
          <w:r>
            <w:rPr>
              <w:rFonts w:cs="Times New Roman"/>
              <w:szCs w:val="24"/>
            </w:rPr>
            <w:instrText xml:space="preserve"> CITATION DeL09 \l 1033 </w:instrText>
          </w:r>
          <w:r>
            <w:rPr>
              <w:rFonts w:cs="Times New Roman"/>
              <w:szCs w:val="24"/>
            </w:rPr>
            <w:fldChar w:fldCharType="separate"/>
          </w:r>
          <w:r w:rsidRPr="00BE7937">
            <w:rPr>
              <w:rFonts w:cs="Times New Roman"/>
              <w:noProof/>
              <w:szCs w:val="24"/>
            </w:rPr>
            <w:t>(De Laender, et al. 2009)</w:t>
          </w:r>
          <w:r>
            <w:rPr>
              <w:rFonts w:cs="Times New Roman"/>
              <w:szCs w:val="24"/>
            </w:rPr>
            <w:fldChar w:fldCharType="end"/>
          </w:r>
        </w:sdtContent>
      </w:sdt>
      <w:r>
        <w:rPr>
          <w:rFonts w:cs="Times New Roman"/>
          <w:szCs w:val="24"/>
        </w:rPr>
        <w:t xml:space="preserve">. Sentinel species are important for ecotoxicology as they can provide information about the present amount, bioavailable fraction, and effects of pollutants </w:t>
      </w:r>
      <w:sdt>
        <w:sdtPr>
          <w:rPr>
            <w:rFonts w:cs="Times New Roman"/>
            <w:szCs w:val="24"/>
          </w:rPr>
          <w:id w:val="-432199620"/>
          <w:citation/>
        </w:sdtPr>
        <w:sdtEndPr/>
        <w:sdtContent>
          <w:r>
            <w:rPr>
              <w:rFonts w:cs="Times New Roman"/>
              <w:szCs w:val="24"/>
            </w:rPr>
            <w:fldChar w:fldCharType="begin"/>
          </w:r>
          <w:r>
            <w:rPr>
              <w:rFonts w:cs="Times New Roman"/>
              <w:szCs w:val="24"/>
            </w:rPr>
            <w:instrText xml:space="preserve"> CITATION Bas07 \l 1033 </w:instrText>
          </w:r>
          <w:r>
            <w:rPr>
              <w:rFonts w:cs="Times New Roman"/>
              <w:szCs w:val="24"/>
            </w:rPr>
            <w:fldChar w:fldCharType="separate"/>
          </w:r>
          <w:r w:rsidRPr="000F719D">
            <w:rPr>
              <w:rFonts w:cs="Times New Roman"/>
              <w:noProof/>
              <w:szCs w:val="24"/>
            </w:rPr>
            <w:t>(Basu, et al. 2007)</w:t>
          </w:r>
          <w:r>
            <w:rPr>
              <w:rFonts w:cs="Times New Roman"/>
              <w:szCs w:val="24"/>
            </w:rPr>
            <w:fldChar w:fldCharType="end"/>
          </w:r>
        </w:sdtContent>
      </w:sdt>
      <w:r>
        <w:rPr>
          <w:rFonts w:cs="Times New Roman"/>
          <w:szCs w:val="24"/>
        </w:rPr>
        <w:t xml:space="preserve">. This study also presents work related to these important concepts in ecotoxicology by developing a spatially-explicit bioaccumulation model for fish and updating an almost-two-decade-old study using an oyster, </w:t>
      </w:r>
      <w:r>
        <w:rPr>
          <w:rFonts w:cs="Times New Roman"/>
          <w:i/>
          <w:szCs w:val="24"/>
        </w:rPr>
        <w:t>Crassotrea virginica</w:t>
      </w:r>
      <w:r>
        <w:rPr>
          <w:rFonts w:cs="Times New Roman"/>
          <w:szCs w:val="24"/>
        </w:rPr>
        <w:t>, as a sentinel species.</w:t>
      </w:r>
    </w:p>
    <w:p w14:paraId="17CAE829" w14:textId="22F36FBE" w:rsidR="009E52CA" w:rsidRDefault="009E52CA" w:rsidP="009E52CA">
      <w:pPr>
        <w:spacing w:line="480" w:lineRule="auto"/>
        <w:rPr>
          <w:rFonts w:cs="Times New Roman"/>
          <w:szCs w:val="24"/>
        </w:rPr>
      </w:pPr>
      <w:r>
        <w:rPr>
          <w:rFonts w:cs="Times New Roman"/>
          <w:szCs w:val="24"/>
        </w:rPr>
        <w:tab/>
        <w:t>This study will expand knowledge of the toxicity of PFOS and, to a lesser extent, PFHxS, through a combination of testing methods, model development</w:t>
      </w:r>
      <w:r w:rsidR="003B7AF8">
        <w:rPr>
          <w:rFonts w:cs="Times New Roman"/>
          <w:szCs w:val="24"/>
        </w:rPr>
        <w:t>,</w:t>
      </w:r>
      <w:r>
        <w:rPr>
          <w:rFonts w:cs="Times New Roman"/>
          <w:szCs w:val="24"/>
        </w:rPr>
        <w:t xml:space="preserve"> and field research. The main question of this study was: What is the toxicity, accumulation potential, and risk of several perfluoroalkyl substances to a variety of aquatic taxa? The specific objectives of the study are addressed in the following chapter</w:t>
      </w:r>
      <w:r w:rsidR="003B7AF8">
        <w:rPr>
          <w:rFonts w:cs="Times New Roman"/>
          <w:szCs w:val="24"/>
        </w:rPr>
        <w:t>s</w:t>
      </w:r>
      <w:r>
        <w:rPr>
          <w:rFonts w:cs="Times New Roman"/>
          <w:szCs w:val="24"/>
        </w:rPr>
        <w:t xml:space="preserve"> and were to:</w:t>
      </w:r>
    </w:p>
    <w:p w14:paraId="5E393679" w14:textId="77777777"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Develop a laboratory testing setup that will maintain nominal exposure concentrations;</w:t>
      </w:r>
    </w:p>
    <w:p w14:paraId="53EBA808" w14:textId="70129A05"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Determine the accumulation potential of PFOS to a ubiquitous, warm</w:t>
      </w:r>
      <w:r w:rsidR="003B7AF8">
        <w:rPr>
          <w:rFonts w:ascii="Times New Roman" w:hAnsi="Times New Roman" w:cs="Times New Roman"/>
          <w:sz w:val="24"/>
          <w:szCs w:val="24"/>
        </w:rPr>
        <w:t>-</w:t>
      </w:r>
      <w:r>
        <w:rPr>
          <w:rFonts w:ascii="Times New Roman" w:hAnsi="Times New Roman" w:cs="Times New Roman"/>
          <w:sz w:val="24"/>
          <w:szCs w:val="24"/>
        </w:rPr>
        <w:t xml:space="preserve">water fish, </w:t>
      </w:r>
      <w:r>
        <w:rPr>
          <w:rFonts w:ascii="Times New Roman" w:hAnsi="Times New Roman" w:cs="Times New Roman"/>
          <w:i/>
          <w:sz w:val="24"/>
          <w:szCs w:val="24"/>
        </w:rPr>
        <w:t>G. affinis</w:t>
      </w:r>
      <w:r>
        <w:rPr>
          <w:rFonts w:ascii="Times New Roman" w:hAnsi="Times New Roman" w:cs="Times New Roman"/>
          <w:sz w:val="24"/>
          <w:szCs w:val="24"/>
        </w:rPr>
        <w:t>, and then develop a model that can predict accumulation into different tissues from water concentrations;</w:t>
      </w:r>
    </w:p>
    <w:p w14:paraId="129A2036" w14:textId="11B2D04F"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Determine the chronic toxicity to, and most sensitive life stages for a variety of important endpoints of</w:t>
      </w:r>
      <w:r w:rsidR="003B7AF8">
        <w:rPr>
          <w:rFonts w:ascii="Times New Roman" w:hAnsi="Times New Roman" w:cs="Times New Roman"/>
          <w:sz w:val="24"/>
          <w:szCs w:val="24"/>
        </w:rPr>
        <w:t>,</w:t>
      </w:r>
      <w:r>
        <w:rPr>
          <w:rFonts w:ascii="Times New Roman" w:hAnsi="Times New Roman" w:cs="Times New Roman"/>
          <w:sz w:val="24"/>
          <w:szCs w:val="24"/>
        </w:rPr>
        <w:t xml:space="preserve"> a freshwater snail, </w:t>
      </w:r>
      <w:r>
        <w:rPr>
          <w:rFonts w:ascii="Times New Roman" w:hAnsi="Times New Roman" w:cs="Times New Roman"/>
          <w:i/>
          <w:sz w:val="24"/>
          <w:szCs w:val="24"/>
        </w:rPr>
        <w:t>L. stagnalis</w:t>
      </w:r>
      <w:r>
        <w:rPr>
          <w:rFonts w:ascii="Times New Roman" w:hAnsi="Times New Roman" w:cs="Times New Roman"/>
          <w:sz w:val="24"/>
          <w:szCs w:val="24"/>
        </w:rPr>
        <w:t>;</w:t>
      </w:r>
    </w:p>
    <w:p w14:paraId="3DD28146" w14:textId="14ABB565"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Determine the chronic toxicity of PFOS, PFHxS, and a mixture of the two chemicals to the aquatic life-stage of a sensitive Dipteran, </w:t>
      </w:r>
      <w:r>
        <w:rPr>
          <w:rFonts w:ascii="Times New Roman" w:hAnsi="Times New Roman" w:cs="Times New Roman"/>
          <w:i/>
          <w:sz w:val="24"/>
          <w:szCs w:val="24"/>
        </w:rPr>
        <w:t xml:space="preserve">A. </w:t>
      </w:r>
      <w:r w:rsidR="002C7FA4">
        <w:rPr>
          <w:rFonts w:ascii="Times New Roman" w:hAnsi="Times New Roman" w:cs="Times New Roman"/>
          <w:i/>
          <w:sz w:val="24"/>
          <w:szCs w:val="24"/>
        </w:rPr>
        <w:t>aegypti</w:t>
      </w:r>
      <w:r>
        <w:rPr>
          <w:rFonts w:ascii="Times New Roman" w:hAnsi="Times New Roman" w:cs="Times New Roman"/>
          <w:sz w:val="24"/>
          <w:szCs w:val="24"/>
        </w:rPr>
        <w:t>;</w:t>
      </w:r>
    </w:p>
    <w:p w14:paraId="4FB6231C" w14:textId="77777777"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 xml:space="preserve">Determine the current body burden of PFOS in a sentinel species, the oyster </w:t>
      </w:r>
      <w:r>
        <w:rPr>
          <w:rFonts w:ascii="Times New Roman" w:hAnsi="Times New Roman" w:cs="Times New Roman"/>
          <w:i/>
          <w:sz w:val="24"/>
          <w:szCs w:val="24"/>
        </w:rPr>
        <w:t>C. virginica</w:t>
      </w:r>
      <w:r>
        <w:rPr>
          <w:rFonts w:ascii="Times New Roman" w:hAnsi="Times New Roman" w:cs="Times New Roman"/>
          <w:sz w:val="24"/>
          <w:szCs w:val="24"/>
        </w:rPr>
        <w:t>, found along the Texas coast; and</w:t>
      </w:r>
    </w:p>
    <w:p w14:paraId="196DCA5B" w14:textId="1A5A95AC" w:rsidR="009E52CA" w:rsidRDefault="009E52CA" w:rsidP="009E52CA">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Complete an aquatic risk assessment for a bayou in Louisiana that is in proximity to former fire training areas and for which PFASs have been measured at high concentrations</w:t>
      </w:r>
      <w:r w:rsidR="002C7FA4">
        <w:rPr>
          <w:rFonts w:ascii="Times New Roman" w:hAnsi="Times New Roman" w:cs="Times New Roman"/>
          <w:sz w:val="24"/>
          <w:szCs w:val="24"/>
        </w:rPr>
        <w:t xml:space="preserve"> (ng/ml)</w:t>
      </w:r>
      <w:r>
        <w:rPr>
          <w:rFonts w:ascii="Times New Roman" w:hAnsi="Times New Roman" w:cs="Times New Roman"/>
          <w:sz w:val="24"/>
          <w:szCs w:val="24"/>
        </w:rPr>
        <w:t>.</w:t>
      </w:r>
    </w:p>
    <w:p w14:paraId="408C7683" w14:textId="408A98C1" w:rsidR="00C91463" w:rsidRDefault="00C91463">
      <w:pPr>
        <w:rPr>
          <w:rFonts w:cs="Times New Roman"/>
          <w:b/>
          <w:szCs w:val="24"/>
        </w:rPr>
      </w:pPr>
      <w:r>
        <w:rPr>
          <w:rFonts w:cs="Times New Roman"/>
          <w:b/>
          <w:szCs w:val="24"/>
        </w:rPr>
        <w:br w:type="page"/>
      </w:r>
    </w:p>
    <w:p w14:paraId="20130599" w14:textId="0C9F0B7D" w:rsidR="00517FEC" w:rsidRDefault="00C91463" w:rsidP="00C91463">
      <w:pPr>
        <w:spacing w:after="240" w:line="240" w:lineRule="auto"/>
        <w:rPr>
          <w:rFonts w:cs="Times New Roman"/>
          <w:b/>
          <w:szCs w:val="24"/>
        </w:rPr>
      </w:pPr>
      <w:r w:rsidRPr="00C91463">
        <w:rPr>
          <w:rFonts w:cs="Times New Roman"/>
          <w:b/>
          <w:szCs w:val="24"/>
        </w:rPr>
        <w:lastRenderedPageBreak/>
        <w:t>REFERENCES</w:t>
      </w:r>
    </w:p>
    <w:p w14:paraId="7AC20874" w14:textId="7B091AEB" w:rsidR="00C91463" w:rsidRPr="001A4099" w:rsidRDefault="00C91463" w:rsidP="00C91463">
      <w:pPr>
        <w:pStyle w:val="Bibliography"/>
        <w:spacing w:after="240" w:line="240" w:lineRule="auto"/>
        <w:ind w:left="720" w:hanging="720"/>
        <w:rPr>
          <w:rFonts w:cs="Times New Roman"/>
          <w:noProof/>
          <w:szCs w:val="24"/>
        </w:rPr>
      </w:pPr>
      <w:r>
        <w:rPr>
          <w:rFonts w:cs="Times New Roman"/>
          <w:noProof/>
          <w:szCs w:val="24"/>
        </w:rPr>
        <w:t>B</w:t>
      </w:r>
      <w:r w:rsidRPr="001A4099">
        <w:rPr>
          <w:rFonts w:cs="Times New Roman"/>
          <w:noProof/>
          <w:szCs w:val="24"/>
        </w:rPr>
        <w:t xml:space="preserve">asu, N., A.M. Scheuhammer, S.J. Bursian, J. Elliott, K. Rouvinen-Watt, and H.M. Chan. 2007. Mink as a sentinel species in environmental health. </w:t>
      </w:r>
      <w:r w:rsidRPr="001A4099">
        <w:rPr>
          <w:rFonts w:cs="Times New Roman"/>
          <w:i/>
          <w:iCs/>
          <w:noProof/>
          <w:szCs w:val="24"/>
        </w:rPr>
        <w:t>Environmental Research</w:t>
      </w:r>
      <w:r w:rsidRPr="001A4099">
        <w:rPr>
          <w:rFonts w:cs="Times New Roman"/>
          <w:noProof/>
          <w:szCs w:val="24"/>
        </w:rPr>
        <w:t xml:space="preserve"> 103: 130-144.</w:t>
      </w:r>
    </w:p>
    <w:p w14:paraId="00CB33B8"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Beach, S.A., J.L. Newsted, K. Coady, and J.P. Giesy. 2006. Ecotoxicological evaluation of perfluorooctanesulfonate (PFOS). </w:t>
      </w:r>
      <w:r w:rsidRPr="001A4099">
        <w:rPr>
          <w:rFonts w:cs="Times New Roman"/>
          <w:i/>
          <w:iCs/>
          <w:noProof/>
          <w:szCs w:val="24"/>
        </w:rPr>
        <w:t>Reviews of Environmental Contamination and Toxicology</w:t>
      </w:r>
      <w:r w:rsidRPr="001A4099">
        <w:rPr>
          <w:rFonts w:cs="Times New Roman"/>
          <w:noProof/>
          <w:szCs w:val="24"/>
        </w:rPr>
        <w:t xml:space="preserve"> 186: 133-174.</w:t>
      </w:r>
    </w:p>
    <w:p w14:paraId="0E8BCAC6"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Cairns, J. 1983. Are single species toxicity tests alone adequate for estimating environmental hazard? </w:t>
      </w:r>
      <w:r w:rsidRPr="001A4099">
        <w:rPr>
          <w:rFonts w:cs="Times New Roman"/>
          <w:i/>
          <w:iCs/>
          <w:noProof/>
          <w:szCs w:val="24"/>
        </w:rPr>
        <w:t>Hydrobiologia</w:t>
      </w:r>
      <w:r w:rsidRPr="001A4099">
        <w:rPr>
          <w:rFonts w:cs="Times New Roman"/>
          <w:noProof/>
          <w:szCs w:val="24"/>
        </w:rPr>
        <w:t xml:space="preserve"> 100: 47-57.</w:t>
      </w:r>
    </w:p>
    <w:p w14:paraId="23EED8DC"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Cochran, R.S. 2015. </w:t>
      </w:r>
      <w:r w:rsidRPr="001A4099">
        <w:rPr>
          <w:rFonts w:cs="Times New Roman"/>
          <w:i/>
          <w:iCs/>
          <w:noProof/>
          <w:szCs w:val="24"/>
        </w:rPr>
        <w:t>Evaluation of perfluorinated compounds in the sediment, water, and passive samplers collected from the Barksdale Air Force Base.</w:t>
      </w:r>
      <w:r w:rsidRPr="001A4099">
        <w:rPr>
          <w:rFonts w:cs="Times New Roman"/>
          <w:noProof/>
          <w:szCs w:val="24"/>
        </w:rPr>
        <w:t xml:space="preserve"> Ph.D. Dissertation, Lubbock, TX: Texas Tech University.</w:t>
      </w:r>
    </w:p>
    <w:p w14:paraId="1D02477A" w14:textId="77777777" w:rsidR="00C91463" w:rsidRPr="001A4099" w:rsidRDefault="00C91463" w:rsidP="00C91463">
      <w:pPr>
        <w:pStyle w:val="Bibliography"/>
        <w:spacing w:after="240" w:line="240" w:lineRule="auto"/>
        <w:ind w:left="720" w:hanging="720"/>
        <w:rPr>
          <w:rFonts w:cs="Times New Roman"/>
          <w:noProof/>
          <w:szCs w:val="24"/>
        </w:rPr>
      </w:pPr>
      <w:r w:rsidRPr="006E1727">
        <w:rPr>
          <w:rFonts w:cs="Times New Roman"/>
          <w:noProof/>
          <w:szCs w:val="24"/>
          <w:lang w:val="nl-NL"/>
        </w:rPr>
        <w:t xml:space="preserve">De Laender, F., D. Van Oevelen, J.J. Middelburg, and K. Soetaert. </w:t>
      </w:r>
      <w:r w:rsidRPr="001A4099">
        <w:rPr>
          <w:rFonts w:cs="Times New Roman"/>
          <w:noProof/>
          <w:szCs w:val="24"/>
        </w:rPr>
        <w:t xml:space="preserve">2009. Incorporating ecological data and assoicated uncertainty in bioaccumulation modeling: methodology development and case study. </w:t>
      </w:r>
      <w:r w:rsidRPr="001A4099">
        <w:rPr>
          <w:rFonts w:cs="Times New Roman"/>
          <w:i/>
          <w:iCs/>
          <w:noProof/>
          <w:szCs w:val="24"/>
        </w:rPr>
        <w:t>Environmental Science &amp; Technology</w:t>
      </w:r>
      <w:r w:rsidRPr="001A4099">
        <w:rPr>
          <w:rFonts w:cs="Times New Roman"/>
          <w:noProof/>
          <w:szCs w:val="24"/>
        </w:rPr>
        <w:t xml:space="preserve"> 43: 2620-2626.</w:t>
      </w:r>
    </w:p>
    <w:p w14:paraId="7B7CE374"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Fang, C., Q. Huang, T. Ye, Y. Chen, L. Liu, M. Kang, Y. Lin, H. Shen, and S. Dong. 2013. Embryonic exposure to PFOS induces immunosuppression in the fish larvae of marine medaka. </w:t>
      </w:r>
      <w:r w:rsidRPr="001A4099">
        <w:rPr>
          <w:rFonts w:cs="Times New Roman"/>
          <w:i/>
          <w:iCs/>
          <w:noProof/>
          <w:szCs w:val="24"/>
        </w:rPr>
        <w:t>Ecotoxicology and Environmental Safety</w:t>
      </w:r>
      <w:r w:rsidRPr="001A4099">
        <w:rPr>
          <w:rFonts w:cs="Times New Roman"/>
          <w:noProof/>
          <w:szCs w:val="24"/>
        </w:rPr>
        <w:t xml:space="preserve"> 92: 104-111.</w:t>
      </w:r>
    </w:p>
    <w:p w14:paraId="012ED051"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Houtz, E.F., C.P. Higgins, J.A. Field, and D.L. Sedlak. 2013. Persistence of perfluoroalkyl acid precursors in AFFF-impacted groundwater and soil. </w:t>
      </w:r>
      <w:r w:rsidRPr="001A4099">
        <w:rPr>
          <w:rFonts w:cs="Times New Roman"/>
          <w:i/>
          <w:iCs/>
          <w:noProof/>
          <w:szCs w:val="24"/>
        </w:rPr>
        <w:t>Environmental Science &amp; Technology</w:t>
      </w:r>
      <w:r w:rsidRPr="001A4099">
        <w:rPr>
          <w:rFonts w:cs="Times New Roman"/>
          <w:noProof/>
          <w:szCs w:val="24"/>
        </w:rPr>
        <w:t xml:space="preserve"> 47: 8187-8195.</w:t>
      </w:r>
    </w:p>
    <w:p w14:paraId="7BFA7655"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Jensen, A.A., and H. Leffers. 2008. Emerging endocrine disrupters: perfluoroalkylated substances. </w:t>
      </w:r>
      <w:r w:rsidRPr="001A4099">
        <w:rPr>
          <w:rFonts w:cs="Times New Roman"/>
          <w:i/>
          <w:iCs/>
          <w:noProof/>
          <w:szCs w:val="24"/>
        </w:rPr>
        <w:t>International Journal of Andrology</w:t>
      </w:r>
      <w:r w:rsidRPr="001A4099">
        <w:rPr>
          <w:rFonts w:cs="Times New Roman"/>
          <w:noProof/>
          <w:szCs w:val="24"/>
        </w:rPr>
        <w:t xml:space="preserve"> 31: 161-169.</w:t>
      </w:r>
    </w:p>
    <w:p w14:paraId="529AA2F3"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Suter, G.W. 2006. </w:t>
      </w:r>
      <w:r w:rsidRPr="001A4099">
        <w:rPr>
          <w:rFonts w:cs="Times New Roman"/>
          <w:i/>
          <w:iCs/>
          <w:noProof/>
          <w:szCs w:val="24"/>
        </w:rPr>
        <w:t>Ecological Risk Assessment, Second Edition.</w:t>
      </w:r>
      <w:r w:rsidRPr="001A4099">
        <w:rPr>
          <w:rFonts w:cs="Times New Roman"/>
          <w:noProof/>
          <w:szCs w:val="24"/>
        </w:rPr>
        <w:t xml:space="preserve"> Boca Raton, FL: CRC Press.</w:t>
      </w:r>
    </w:p>
    <w:p w14:paraId="116A2443" w14:textId="77777777" w:rsidR="00C91463" w:rsidRPr="001A4099" w:rsidRDefault="00C91463" w:rsidP="00C91463">
      <w:pPr>
        <w:pStyle w:val="Bibliography"/>
        <w:spacing w:after="240" w:line="240" w:lineRule="auto"/>
        <w:ind w:left="720" w:hanging="720"/>
        <w:rPr>
          <w:rFonts w:cs="Times New Roman"/>
          <w:noProof/>
          <w:szCs w:val="24"/>
        </w:rPr>
      </w:pPr>
      <w:r w:rsidRPr="001A4099">
        <w:rPr>
          <w:rFonts w:cs="Times New Roman"/>
          <w:noProof/>
          <w:szCs w:val="24"/>
        </w:rPr>
        <w:t xml:space="preserve">Van den Brink, P.J., N. Blake, T.C.M. Brock, and L. Maltby. 2006. Predictive value of species sensitivity distributions for effects of herbicides in freshwater ecosystems. </w:t>
      </w:r>
      <w:r w:rsidRPr="001A4099">
        <w:rPr>
          <w:rFonts w:cs="Times New Roman"/>
          <w:i/>
          <w:iCs/>
          <w:noProof/>
          <w:szCs w:val="24"/>
        </w:rPr>
        <w:t>Human and Ecological Risk Assessment</w:t>
      </w:r>
      <w:r w:rsidRPr="001A4099">
        <w:rPr>
          <w:rFonts w:cs="Times New Roman"/>
          <w:noProof/>
          <w:szCs w:val="24"/>
        </w:rPr>
        <w:t xml:space="preserve"> 12: 645-674.</w:t>
      </w:r>
    </w:p>
    <w:p w14:paraId="4C8864AB" w14:textId="57DF914E" w:rsidR="00C91463" w:rsidRPr="00C91463" w:rsidRDefault="00C91463" w:rsidP="00C91463">
      <w:pPr>
        <w:spacing w:line="240" w:lineRule="auto"/>
        <w:ind w:left="720" w:hanging="720"/>
        <w:rPr>
          <w:rFonts w:cs="Times New Roman"/>
          <w:b/>
          <w:szCs w:val="24"/>
        </w:rPr>
        <w:sectPr w:rsidR="00C91463" w:rsidRPr="00C91463" w:rsidSect="005110AD">
          <w:footerReference w:type="default" r:id="rId11"/>
          <w:pgSz w:w="12240" w:h="15840"/>
          <w:pgMar w:top="1440" w:right="1440" w:bottom="1440" w:left="2160" w:header="720" w:footer="1440" w:gutter="0"/>
          <w:pgNumType w:start="1"/>
          <w:cols w:space="720"/>
          <w:docGrid w:linePitch="360"/>
        </w:sectPr>
      </w:pPr>
      <w:r w:rsidRPr="001A4099">
        <w:rPr>
          <w:rFonts w:cs="Times New Roman"/>
          <w:noProof/>
          <w:szCs w:val="24"/>
        </w:rPr>
        <w:t xml:space="preserve">Wolf, C.J., M.L. Takacs, J.E. Schmid, C. Lau, and B.D. Abbott. 2008. Activation of mouse and human peroxisome proliferator-activated receptor alpha by perfluoroalkyl acids of different functional groups and chain lengths. </w:t>
      </w:r>
      <w:r w:rsidRPr="001A4099">
        <w:rPr>
          <w:rFonts w:cs="Times New Roman"/>
          <w:i/>
          <w:iCs/>
          <w:noProof/>
          <w:szCs w:val="24"/>
        </w:rPr>
        <w:t>Toxicological Sciences</w:t>
      </w:r>
      <w:r w:rsidRPr="001A4099">
        <w:rPr>
          <w:rFonts w:cs="Times New Roman"/>
          <w:noProof/>
          <w:szCs w:val="24"/>
        </w:rPr>
        <w:t xml:space="preserve"> 106: 162-171</w:t>
      </w:r>
      <w:r>
        <w:rPr>
          <w:rFonts w:cs="Times New Roman"/>
          <w:noProof/>
          <w:szCs w:val="24"/>
        </w:rPr>
        <w:t>.</w:t>
      </w:r>
    </w:p>
    <w:p w14:paraId="67AB45A5" w14:textId="77777777" w:rsidR="00223E85" w:rsidRPr="00223E85" w:rsidRDefault="00AB689C" w:rsidP="00223E85">
      <w:pPr>
        <w:spacing w:line="480" w:lineRule="auto"/>
        <w:jc w:val="center"/>
        <w:rPr>
          <w:rFonts w:cs="Times New Roman"/>
          <w:b/>
          <w:szCs w:val="24"/>
        </w:rPr>
      </w:pPr>
      <w:bookmarkStart w:id="5" w:name="_Toc473032535"/>
      <w:r w:rsidRPr="00223E85">
        <w:rPr>
          <w:rFonts w:cs="Times New Roman"/>
          <w:b/>
          <w:szCs w:val="24"/>
        </w:rPr>
        <w:lastRenderedPageBreak/>
        <w:t>CHAPTER I</w:t>
      </w:r>
      <w:bookmarkEnd w:id="5"/>
      <w:r w:rsidR="0074201C">
        <w:rPr>
          <w:rFonts w:cs="Times New Roman"/>
          <w:b/>
          <w:szCs w:val="24"/>
        </w:rPr>
        <w:t>I</w:t>
      </w:r>
    </w:p>
    <w:p w14:paraId="309BC4C7" w14:textId="77777777" w:rsidR="00223E85" w:rsidRPr="00223E85" w:rsidRDefault="00223E85" w:rsidP="002D5383">
      <w:pPr>
        <w:pStyle w:val="Heading1"/>
        <w:spacing w:before="0" w:line="480" w:lineRule="auto"/>
        <w:rPr>
          <w:rFonts w:cs="Times New Roman"/>
          <w:b w:val="0"/>
          <w:szCs w:val="24"/>
        </w:rPr>
      </w:pPr>
      <w:bookmarkStart w:id="6" w:name="_Toc473034843"/>
      <w:bookmarkStart w:id="7" w:name="_Toc477278900"/>
      <w:r w:rsidRPr="00223E85">
        <w:rPr>
          <w:rFonts w:cs="Times New Roman"/>
          <w:szCs w:val="24"/>
        </w:rPr>
        <w:t>GOOD DATA ARE IN THE DETAILS: AERATION METHOD INFLUENCES PERFLUOROOCTANE SULFONATE (PFOS) CONCENTRATION IN AQUATIC TOXICITY TESTS</w:t>
      </w:r>
      <w:bookmarkEnd w:id="6"/>
      <w:bookmarkEnd w:id="7"/>
    </w:p>
    <w:p w14:paraId="62D8C71B" w14:textId="77777777" w:rsidR="00223E85" w:rsidRPr="00223E85" w:rsidRDefault="00223E85" w:rsidP="002D5383">
      <w:pPr>
        <w:spacing w:line="480" w:lineRule="auto"/>
        <w:rPr>
          <w:rFonts w:cs="Times New Roman"/>
          <w:b/>
          <w:szCs w:val="24"/>
        </w:rPr>
      </w:pPr>
      <w:r w:rsidRPr="00223E85">
        <w:rPr>
          <w:rFonts w:cs="Times New Roman"/>
          <w:b/>
          <w:szCs w:val="24"/>
        </w:rPr>
        <w:t>ABSTRACT</w:t>
      </w:r>
    </w:p>
    <w:p w14:paraId="315B3538" w14:textId="6B24B6D2" w:rsidR="00223E85" w:rsidRPr="00223E85" w:rsidRDefault="00223E85" w:rsidP="002D5383">
      <w:pPr>
        <w:spacing w:line="480" w:lineRule="auto"/>
        <w:rPr>
          <w:rFonts w:cs="Times New Roman"/>
          <w:szCs w:val="24"/>
        </w:rPr>
      </w:pPr>
      <w:r w:rsidRPr="00223E85">
        <w:rPr>
          <w:rFonts w:cs="Times New Roman"/>
          <w:szCs w:val="24"/>
        </w:rPr>
        <w:tab/>
        <w:t>Per</w:t>
      </w:r>
      <w:r w:rsidR="003B7AF8">
        <w:rPr>
          <w:rFonts w:cs="Times New Roman"/>
          <w:szCs w:val="24"/>
        </w:rPr>
        <w:t>-</w:t>
      </w:r>
      <w:r w:rsidRPr="00223E85">
        <w:rPr>
          <w:rFonts w:cs="Times New Roman"/>
          <w:szCs w:val="24"/>
        </w:rPr>
        <w:t xml:space="preserve"> and polyfluoroalkyl substances (PFASs) are a class of anthropogenic chemicals that were used widely for their surfactant properties. Perfluorooctane sulfonate (PFOS) is an example of one of these chemicals that has been found in biota and abiotic samples worldwide. It has recently been listed as a contaminant of emerging concern and therefore has been a focus</w:t>
      </w:r>
      <w:r w:rsidR="003B7AF8">
        <w:rPr>
          <w:rFonts w:cs="Times New Roman"/>
          <w:szCs w:val="24"/>
        </w:rPr>
        <w:t xml:space="preserve"> of</w:t>
      </w:r>
      <w:r w:rsidRPr="00223E85">
        <w:rPr>
          <w:rFonts w:cs="Times New Roman"/>
          <w:szCs w:val="24"/>
        </w:rPr>
        <w:t xml:space="preserve"> toxicological and environmental research. However, consistent PFOS exposure concentrations can be difficult to maintain in laboratory experiments, precluding accurate assessments of toxicity thresholds. In this study, I </w:t>
      </w:r>
      <w:r w:rsidR="003B7AF8">
        <w:rPr>
          <w:rFonts w:cs="Times New Roman"/>
          <w:szCs w:val="24"/>
        </w:rPr>
        <w:t>examined</w:t>
      </w:r>
      <w:r w:rsidR="003B7AF8" w:rsidRPr="00223E85">
        <w:rPr>
          <w:rFonts w:cs="Times New Roman"/>
          <w:szCs w:val="24"/>
        </w:rPr>
        <w:t xml:space="preserve"> </w:t>
      </w:r>
      <w:r w:rsidRPr="00223E85">
        <w:rPr>
          <w:rFonts w:cs="Times New Roman"/>
          <w:szCs w:val="24"/>
        </w:rPr>
        <w:t xml:space="preserve">the effect that three types of aeration have on measured concentrations in exposure containers </w:t>
      </w:r>
      <w:r w:rsidR="003B7AF8">
        <w:rPr>
          <w:rFonts w:cs="Times New Roman"/>
          <w:szCs w:val="24"/>
        </w:rPr>
        <w:t>specifically</w:t>
      </w:r>
      <w:r w:rsidR="003B7AF8" w:rsidRPr="00223E85">
        <w:rPr>
          <w:rFonts w:cs="Times New Roman"/>
          <w:szCs w:val="24"/>
        </w:rPr>
        <w:t xml:space="preserve"> </w:t>
      </w:r>
      <w:r w:rsidRPr="00223E85">
        <w:rPr>
          <w:rFonts w:cs="Times New Roman"/>
          <w:szCs w:val="24"/>
        </w:rPr>
        <w:t xml:space="preserve">designed for experiments with PFOS. A key finding was that aerating exposure tanks with standard aquarium sandstones contributed to a dramatic decrease in observed exposure concentrations while the use of pipette tips did not cause any changes in PFOS exposure concentrations. Additionally, observed exposure concentrations appear to start to vary, although not significantly, after four days of experimentation. Therefore, I recommend standardization in (1) the aeration methods of these experiments, (2) </w:t>
      </w:r>
      <w:r w:rsidR="003B7AF8">
        <w:rPr>
          <w:rFonts w:cs="Times New Roman"/>
          <w:szCs w:val="24"/>
        </w:rPr>
        <w:t xml:space="preserve">the </w:t>
      </w:r>
      <w:r w:rsidRPr="00223E85">
        <w:rPr>
          <w:rFonts w:cs="Times New Roman"/>
          <w:szCs w:val="24"/>
        </w:rPr>
        <w:t>frequency of water changes during these experiments, and (3) the details provided for how experiments are conducted.</w:t>
      </w:r>
    </w:p>
    <w:p w14:paraId="13157A17" w14:textId="77777777" w:rsidR="00223E85" w:rsidRPr="00223E85" w:rsidRDefault="00223E85" w:rsidP="00223E85">
      <w:pPr>
        <w:spacing w:line="480" w:lineRule="auto"/>
        <w:rPr>
          <w:rFonts w:cs="Times New Roman"/>
          <w:szCs w:val="24"/>
        </w:rPr>
      </w:pPr>
    </w:p>
    <w:p w14:paraId="39F9888A" w14:textId="77777777" w:rsidR="00223E85" w:rsidRPr="00223E85" w:rsidRDefault="00223E85" w:rsidP="00223E85">
      <w:pPr>
        <w:spacing w:line="480" w:lineRule="auto"/>
        <w:rPr>
          <w:rFonts w:cs="Times New Roman"/>
          <w:b/>
          <w:szCs w:val="24"/>
        </w:rPr>
      </w:pPr>
      <w:r w:rsidRPr="00223E85">
        <w:rPr>
          <w:rFonts w:cs="Times New Roman"/>
          <w:b/>
          <w:szCs w:val="24"/>
        </w:rPr>
        <w:lastRenderedPageBreak/>
        <w:t>INTRODUCTION</w:t>
      </w:r>
    </w:p>
    <w:p w14:paraId="34F7FB36" w14:textId="14559BF1" w:rsidR="00223E85" w:rsidRPr="00223E85" w:rsidRDefault="00223E85" w:rsidP="00223E85">
      <w:pPr>
        <w:spacing w:line="480" w:lineRule="auto"/>
        <w:ind w:firstLine="720"/>
        <w:rPr>
          <w:rFonts w:cs="Times New Roman"/>
          <w:szCs w:val="24"/>
        </w:rPr>
      </w:pPr>
      <w:r w:rsidRPr="00223E85">
        <w:rPr>
          <w:rFonts w:cs="Times New Roman"/>
          <w:szCs w:val="24"/>
        </w:rPr>
        <w:t xml:space="preserve">Laboratory-based ecotoxicological studies provide a means to assess chemical toxicity that would otherwise be difficult or impossible to explore in the field </w:t>
      </w:r>
      <w:sdt>
        <w:sdtPr>
          <w:rPr>
            <w:rFonts w:cs="Times New Roman"/>
            <w:szCs w:val="24"/>
          </w:rPr>
          <w:id w:val="1460379026"/>
          <w:citation/>
        </w:sdtPr>
        <w:sdtEndPr/>
        <w:sdtContent>
          <w:r w:rsidRPr="00223E85">
            <w:rPr>
              <w:rFonts w:cs="Times New Roman"/>
              <w:szCs w:val="24"/>
            </w:rPr>
            <w:fldChar w:fldCharType="begin"/>
          </w:r>
          <w:r w:rsidRPr="00223E85">
            <w:rPr>
              <w:rFonts w:cs="Times New Roman"/>
              <w:szCs w:val="24"/>
            </w:rPr>
            <w:instrText xml:space="preserve"> CITATION Koh02 \l 1033 </w:instrText>
          </w:r>
          <w:r w:rsidRPr="00223E85">
            <w:rPr>
              <w:rFonts w:cs="Times New Roman"/>
              <w:szCs w:val="24"/>
            </w:rPr>
            <w:fldChar w:fldCharType="separate"/>
          </w:r>
          <w:r w:rsidRPr="00223E85">
            <w:rPr>
              <w:rFonts w:cs="Times New Roman"/>
              <w:noProof/>
              <w:szCs w:val="24"/>
            </w:rPr>
            <w:t>(Kohler 2002)</w:t>
          </w:r>
          <w:r w:rsidRPr="00223E85">
            <w:rPr>
              <w:rFonts w:cs="Times New Roman"/>
              <w:szCs w:val="24"/>
            </w:rPr>
            <w:fldChar w:fldCharType="end"/>
          </w:r>
        </w:sdtContent>
      </w:sdt>
      <w:r w:rsidRPr="00223E85">
        <w:rPr>
          <w:rFonts w:cs="Times New Roman"/>
          <w:szCs w:val="24"/>
        </w:rPr>
        <w:t>. Laboratory toxicity testing ostensibly provides researchers with the opportunity to control many aspects of experimental exposure conditions</w:t>
      </w:r>
      <w:r w:rsidR="003B7AF8">
        <w:rPr>
          <w:rFonts w:cs="Times New Roman"/>
          <w:szCs w:val="24"/>
        </w:rPr>
        <w:t>,</w:t>
      </w:r>
      <w:r w:rsidRPr="00223E85">
        <w:rPr>
          <w:rFonts w:cs="Times New Roman"/>
          <w:szCs w:val="24"/>
        </w:rPr>
        <w:t xml:space="preserve"> thereby reducing the influence of unexplained variation </w:t>
      </w:r>
      <w:sdt>
        <w:sdtPr>
          <w:rPr>
            <w:rFonts w:cs="Times New Roman"/>
            <w:szCs w:val="24"/>
          </w:rPr>
          <w:id w:val="517273709"/>
          <w:citation/>
        </w:sdtPr>
        <w:sdtEndPr/>
        <w:sdtContent>
          <w:r w:rsidRPr="00223E85">
            <w:rPr>
              <w:rFonts w:cs="Times New Roman"/>
              <w:szCs w:val="24"/>
            </w:rPr>
            <w:fldChar w:fldCharType="begin"/>
          </w:r>
          <w:r w:rsidRPr="00223E85">
            <w:rPr>
              <w:rFonts w:cs="Times New Roman"/>
              <w:szCs w:val="24"/>
            </w:rPr>
            <w:instrText xml:space="preserve"> CITATION Fal09 \l 1033 </w:instrText>
          </w:r>
          <w:r w:rsidRPr="00223E85">
            <w:rPr>
              <w:rFonts w:cs="Times New Roman"/>
              <w:szCs w:val="24"/>
            </w:rPr>
            <w:fldChar w:fldCharType="separate"/>
          </w:r>
          <w:r w:rsidRPr="00223E85">
            <w:rPr>
              <w:rFonts w:cs="Times New Roman"/>
              <w:noProof/>
              <w:szCs w:val="24"/>
            </w:rPr>
            <w:t>(Falk and Heckman 2009)</w:t>
          </w:r>
          <w:r w:rsidRPr="00223E85">
            <w:rPr>
              <w:rFonts w:cs="Times New Roman"/>
              <w:szCs w:val="24"/>
            </w:rPr>
            <w:fldChar w:fldCharType="end"/>
          </w:r>
        </w:sdtContent>
      </w:sdt>
      <w:r w:rsidRPr="00223E85">
        <w:rPr>
          <w:rFonts w:cs="Times New Roman"/>
          <w:szCs w:val="24"/>
        </w:rPr>
        <w:t xml:space="preserve">. For this reason, it is of critical importance that researchers are cognizant of as many experimental details as possible, including those factors easily overlooked or assumed to be unimportant </w:t>
      </w:r>
      <w:sdt>
        <w:sdtPr>
          <w:rPr>
            <w:rFonts w:cs="Times New Roman"/>
            <w:szCs w:val="24"/>
          </w:rPr>
          <w:id w:val="-1548908369"/>
          <w:citation/>
        </w:sdtPr>
        <w:sdtEndPr/>
        <w:sdtContent>
          <w:r w:rsidRPr="00223E85">
            <w:rPr>
              <w:rFonts w:cs="Times New Roman"/>
              <w:szCs w:val="24"/>
            </w:rPr>
            <w:fldChar w:fldCharType="begin"/>
          </w:r>
          <w:r w:rsidRPr="00223E85">
            <w:rPr>
              <w:rFonts w:cs="Times New Roman"/>
              <w:szCs w:val="24"/>
            </w:rPr>
            <w:instrText xml:space="preserve"> CITATION Mac09 \l 1033  \m Fes02</w:instrText>
          </w:r>
          <w:r w:rsidRPr="00223E85">
            <w:rPr>
              <w:rFonts w:cs="Times New Roman"/>
              <w:szCs w:val="24"/>
            </w:rPr>
            <w:fldChar w:fldCharType="separate"/>
          </w:r>
          <w:r w:rsidRPr="00223E85">
            <w:rPr>
              <w:rFonts w:cs="Times New Roman"/>
              <w:noProof/>
              <w:szCs w:val="24"/>
            </w:rPr>
            <w:t>(Macleod, et al. 2009, Festing and Altman 2002)</w:t>
          </w:r>
          <w:r w:rsidRPr="00223E85">
            <w:rPr>
              <w:rFonts w:cs="Times New Roman"/>
              <w:szCs w:val="24"/>
            </w:rPr>
            <w:fldChar w:fldCharType="end"/>
          </w:r>
        </w:sdtContent>
      </w:sdt>
      <w:r w:rsidRPr="00223E85">
        <w:rPr>
          <w:rFonts w:cs="Times New Roman"/>
          <w:szCs w:val="24"/>
        </w:rPr>
        <w:t>. Experimental design elements such as food quantity</w:t>
      </w:r>
      <w:r w:rsidR="003B7AF8">
        <w:rPr>
          <w:rFonts w:cs="Times New Roman"/>
          <w:szCs w:val="24"/>
        </w:rPr>
        <w:t xml:space="preserve"> and </w:t>
      </w:r>
      <w:r w:rsidRPr="00223E85">
        <w:rPr>
          <w:rFonts w:cs="Times New Roman"/>
          <w:szCs w:val="24"/>
        </w:rPr>
        <w:t xml:space="preserve">quality, the composition of the dosing and habitat media, and aeration method may have the potential to influence the nature of exposure and/or expression of toxicity. Aeration, however, has not been well studied with regard to its influence on chemical exposure and is primarily thought to be a concern only for very volatile chemicals.  </w:t>
      </w:r>
    </w:p>
    <w:p w14:paraId="286D21BB" w14:textId="035DBA05" w:rsidR="00223E85" w:rsidRPr="00223E85" w:rsidRDefault="00223E85" w:rsidP="00223E85">
      <w:pPr>
        <w:spacing w:line="480" w:lineRule="auto"/>
        <w:ind w:firstLine="720"/>
        <w:rPr>
          <w:rFonts w:cs="Times New Roman"/>
          <w:szCs w:val="24"/>
        </w:rPr>
      </w:pPr>
      <w:r w:rsidRPr="00223E85">
        <w:rPr>
          <w:rFonts w:cs="Times New Roman"/>
          <w:szCs w:val="24"/>
        </w:rPr>
        <w:t xml:space="preserve">Perfluoroalkyl substances such as perfluorooctane sulfonate (PFOS) have had a variety of uses since their discovery </w:t>
      </w:r>
      <w:sdt>
        <w:sdtPr>
          <w:rPr>
            <w:rFonts w:cs="Times New Roman"/>
            <w:szCs w:val="24"/>
          </w:rPr>
          <w:id w:val="-695313118"/>
          <w:citation/>
        </w:sdtPr>
        <w:sdtEndPr/>
        <w:sdtContent>
          <w:r w:rsidRPr="00223E85">
            <w:rPr>
              <w:rFonts w:cs="Times New Roman"/>
              <w:szCs w:val="24"/>
            </w:rPr>
            <w:fldChar w:fldCharType="begin"/>
          </w:r>
          <w:r w:rsidRPr="00223E85">
            <w:rPr>
              <w:rFonts w:cs="Times New Roman"/>
              <w:szCs w:val="24"/>
            </w:rPr>
            <w:instrText xml:space="preserve"> CITATION Cla08 \l 1033 </w:instrText>
          </w:r>
          <w:r w:rsidRPr="00223E85">
            <w:rPr>
              <w:rFonts w:cs="Times New Roman"/>
              <w:szCs w:val="24"/>
            </w:rPr>
            <w:fldChar w:fldCharType="separate"/>
          </w:r>
          <w:r w:rsidRPr="00223E85">
            <w:rPr>
              <w:rFonts w:cs="Times New Roman"/>
              <w:noProof/>
              <w:szCs w:val="24"/>
            </w:rPr>
            <w:t>(Clara, et al. 2008)</w:t>
          </w:r>
          <w:r w:rsidRPr="00223E85">
            <w:rPr>
              <w:rFonts w:cs="Times New Roman"/>
              <w:szCs w:val="24"/>
            </w:rPr>
            <w:fldChar w:fldCharType="end"/>
          </w:r>
        </w:sdtContent>
      </w:sdt>
      <w:r w:rsidRPr="00223E85">
        <w:rPr>
          <w:rFonts w:cs="Times New Roman"/>
          <w:szCs w:val="24"/>
        </w:rPr>
        <w:t xml:space="preserve">. However, they were found to be persistent and potentially toxic and so production was ceased </w:t>
      </w:r>
      <w:r w:rsidR="00525D9C">
        <w:rPr>
          <w:rFonts w:cs="Times New Roman"/>
          <w:noProof/>
          <w:szCs w:val="24"/>
        </w:rPr>
        <w:t>(US</w:t>
      </w:r>
      <w:r w:rsidRPr="00223E85">
        <w:rPr>
          <w:rFonts w:cs="Times New Roman"/>
          <w:noProof/>
          <w:szCs w:val="24"/>
        </w:rPr>
        <w:t xml:space="preserve"> </w:t>
      </w:r>
      <w:r w:rsidR="00525D9C">
        <w:rPr>
          <w:rFonts w:cs="Times New Roman"/>
          <w:noProof/>
          <w:szCs w:val="24"/>
        </w:rPr>
        <w:t>EPA</w:t>
      </w:r>
      <w:r w:rsidRPr="00223E85">
        <w:rPr>
          <w:rFonts w:cs="Times New Roman"/>
          <w:noProof/>
          <w:szCs w:val="24"/>
        </w:rPr>
        <w:t xml:space="preserve"> 2009a)</w:t>
      </w:r>
      <w:r w:rsidRPr="00223E85">
        <w:rPr>
          <w:rFonts w:cs="Times New Roman"/>
          <w:szCs w:val="24"/>
        </w:rPr>
        <w:t xml:space="preserve">. Due to their relatively recent listing as a contaminant of concern </w:t>
      </w:r>
      <w:sdt>
        <w:sdtPr>
          <w:rPr>
            <w:rFonts w:cs="Times New Roman"/>
            <w:szCs w:val="24"/>
          </w:rPr>
          <w:id w:val="605614505"/>
          <w:citation/>
        </w:sdtPr>
        <w:sdtEndPr/>
        <w:sdtContent>
          <w:r w:rsidRPr="00223E85">
            <w:rPr>
              <w:rFonts w:cs="Times New Roman"/>
              <w:szCs w:val="24"/>
            </w:rPr>
            <w:fldChar w:fldCharType="begin"/>
          </w:r>
          <w:r w:rsidRPr="00223E85">
            <w:rPr>
              <w:rFonts w:cs="Times New Roman"/>
              <w:szCs w:val="24"/>
            </w:rPr>
            <w:instrText xml:space="preserve"> CITATION Sau14 \l 1033 </w:instrText>
          </w:r>
          <w:r w:rsidRPr="00223E85">
            <w:rPr>
              <w:rFonts w:cs="Times New Roman"/>
              <w:szCs w:val="24"/>
            </w:rPr>
            <w:fldChar w:fldCharType="separate"/>
          </w:r>
          <w:r w:rsidRPr="00223E85">
            <w:rPr>
              <w:rFonts w:cs="Times New Roman"/>
              <w:noProof/>
              <w:szCs w:val="24"/>
            </w:rPr>
            <w:t>(Sauve and Desrosiers 2014)</w:t>
          </w:r>
          <w:r w:rsidRPr="00223E85">
            <w:rPr>
              <w:rFonts w:cs="Times New Roman"/>
              <w:szCs w:val="24"/>
            </w:rPr>
            <w:fldChar w:fldCharType="end"/>
          </w:r>
        </w:sdtContent>
      </w:sdt>
      <w:r w:rsidRPr="00223E85">
        <w:rPr>
          <w:rFonts w:cs="Times New Roman"/>
          <w:szCs w:val="24"/>
        </w:rPr>
        <w:t>, laboratory experimental practices</w:t>
      </w:r>
      <w:r w:rsidR="003B7AF8">
        <w:rPr>
          <w:rFonts w:cs="Times New Roman"/>
          <w:szCs w:val="24"/>
        </w:rPr>
        <w:t xml:space="preserve"> for these chemicals</w:t>
      </w:r>
      <w:r w:rsidRPr="00223E85">
        <w:rPr>
          <w:rFonts w:cs="Times New Roman"/>
          <w:szCs w:val="24"/>
        </w:rPr>
        <w:t xml:space="preserve"> have not been standardized or even fully explored. Despite the knowledge that PFOS sorbs to carbon </w:t>
      </w:r>
      <w:sdt>
        <w:sdtPr>
          <w:rPr>
            <w:rFonts w:cs="Times New Roman"/>
            <w:szCs w:val="24"/>
          </w:rPr>
          <w:id w:val="1030682375"/>
          <w:citation/>
        </w:sdtPr>
        <w:sdtEndPr/>
        <w:sdtContent>
          <w:r w:rsidRPr="00223E85">
            <w:rPr>
              <w:rFonts w:cs="Times New Roman"/>
              <w:szCs w:val="24"/>
            </w:rPr>
            <w:fldChar w:fldCharType="begin"/>
          </w:r>
          <w:r w:rsidRPr="00223E85">
            <w:rPr>
              <w:rFonts w:cs="Times New Roman"/>
              <w:szCs w:val="24"/>
            </w:rPr>
            <w:instrText xml:space="preserve">CITATION Ray \l 1033 </w:instrText>
          </w:r>
          <w:r w:rsidRPr="00223E85">
            <w:rPr>
              <w:rFonts w:cs="Times New Roman"/>
              <w:szCs w:val="24"/>
            </w:rPr>
            <w:fldChar w:fldCharType="separate"/>
          </w:r>
          <w:r w:rsidRPr="00223E85">
            <w:rPr>
              <w:rFonts w:cs="Times New Roman"/>
              <w:noProof/>
              <w:szCs w:val="24"/>
            </w:rPr>
            <w:t>(Rayne and Forest 2009)</w:t>
          </w:r>
          <w:r w:rsidRPr="00223E85">
            <w:rPr>
              <w:rFonts w:cs="Times New Roman"/>
              <w:szCs w:val="24"/>
            </w:rPr>
            <w:fldChar w:fldCharType="end"/>
          </w:r>
        </w:sdtContent>
      </w:sdt>
      <w:r w:rsidRPr="00223E85">
        <w:rPr>
          <w:rFonts w:cs="Times New Roman"/>
          <w:szCs w:val="24"/>
        </w:rPr>
        <w:t xml:space="preserve">, many researchers do not specify experimental details in their methods. This is particularly important because using glass aquaria in experiments with PFOS can cause the actual exposure concentration of PFOS to be significantly lower than expected </w:t>
      </w:r>
      <w:sdt>
        <w:sdtPr>
          <w:rPr>
            <w:rFonts w:cs="Times New Roman"/>
            <w:szCs w:val="24"/>
          </w:rPr>
          <w:id w:val="-757979979"/>
          <w:citation/>
        </w:sdtPr>
        <w:sdtEndPr/>
        <w:sdtContent>
          <w:r w:rsidRPr="00223E85">
            <w:rPr>
              <w:rFonts w:cs="Times New Roman"/>
              <w:szCs w:val="24"/>
            </w:rPr>
            <w:fldChar w:fldCharType="begin"/>
          </w:r>
          <w:r w:rsidRPr="00223E85">
            <w:rPr>
              <w:rFonts w:cs="Times New Roman"/>
              <w:szCs w:val="24"/>
            </w:rPr>
            <w:instrText xml:space="preserve">CITATION Han01 \l 1033 </w:instrText>
          </w:r>
          <w:r w:rsidRPr="00223E85">
            <w:rPr>
              <w:rFonts w:cs="Times New Roman"/>
              <w:szCs w:val="24"/>
            </w:rPr>
            <w:fldChar w:fldCharType="separate"/>
          </w:r>
          <w:r w:rsidRPr="00223E85">
            <w:rPr>
              <w:rFonts w:cs="Times New Roman"/>
              <w:noProof/>
              <w:szCs w:val="24"/>
            </w:rPr>
            <w:t>(Hansen, et al. 2001)</w:t>
          </w:r>
          <w:r w:rsidRPr="00223E85">
            <w:rPr>
              <w:rFonts w:cs="Times New Roman"/>
              <w:szCs w:val="24"/>
            </w:rPr>
            <w:fldChar w:fldCharType="end"/>
          </w:r>
        </w:sdtContent>
      </w:sdt>
      <w:r w:rsidRPr="00223E85">
        <w:rPr>
          <w:rFonts w:cs="Times New Roman"/>
          <w:szCs w:val="24"/>
        </w:rPr>
        <w:t xml:space="preserve">. In fact, water analysis guidelines specifically indicate the importance of using polypropylene or polyethylene plastic to reduce interactions with PFOS </w:t>
      </w:r>
      <w:r w:rsidRPr="00223E85">
        <w:rPr>
          <w:rFonts w:cs="Times New Roman"/>
          <w:noProof/>
          <w:szCs w:val="24"/>
        </w:rPr>
        <w:t>(U</w:t>
      </w:r>
      <w:r w:rsidR="00525D9C">
        <w:rPr>
          <w:rFonts w:cs="Times New Roman"/>
          <w:noProof/>
          <w:szCs w:val="24"/>
        </w:rPr>
        <w:t>S</w:t>
      </w:r>
      <w:r w:rsidRPr="00223E85">
        <w:rPr>
          <w:rFonts w:cs="Times New Roman"/>
          <w:noProof/>
          <w:szCs w:val="24"/>
        </w:rPr>
        <w:t xml:space="preserve"> </w:t>
      </w:r>
      <w:r w:rsidR="00525D9C">
        <w:rPr>
          <w:rFonts w:cs="Times New Roman"/>
          <w:noProof/>
          <w:szCs w:val="24"/>
        </w:rPr>
        <w:t>EPA</w:t>
      </w:r>
      <w:r w:rsidRPr="00223E85">
        <w:rPr>
          <w:rFonts w:cs="Times New Roman"/>
          <w:noProof/>
          <w:szCs w:val="24"/>
        </w:rPr>
        <w:t xml:space="preserve"> 2009b)</w:t>
      </w:r>
      <w:r w:rsidRPr="00223E85">
        <w:rPr>
          <w:rFonts w:cs="Times New Roman"/>
          <w:szCs w:val="24"/>
        </w:rPr>
        <w:t>.</w:t>
      </w:r>
    </w:p>
    <w:p w14:paraId="7DB3D7F9" w14:textId="77777777" w:rsidR="00223E85" w:rsidRPr="00223E85" w:rsidRDefault="00223E85" w:rsidP="00223E85">
      <w:pPr>
        <w:spacing w:line="480" w:lineRule="auto"/>
        <w:rPr>
          <w:rFonts w:cs="Times New Roman"/>
          <w:szCs w:val="24"/>
        </w:rPr>
      </w:pPr>
      <w:r w:rsidRPr="00223E85">
        <w:rPr>
          <w:rFonts w:cs="Times New Roman"/>
          <w:szCs w:val="24"/>
        </w:rPr>
        <w:tab/>
        <w:t>While conducting aquatic toxicity experiments with PFOS in the laboratory, decreasing PFOS concentrations were observed despite the use of exposure chambers made of polyethylene – a material that limits PFOS sorption. Therefore, I sought to determine whether aeration method was the cause of the decreased experimental concentrations. This work will establish a precedent for reporting the experimental procedures necessary for researchers working with PFOS and potentially other similar acting chemicals.</w:t>
      </w:r>
    </w:p>
    <w:p w14:paraId="777171E0" w14:textId="77777777" w:rsidR="00223E85" w:rsidRPr="00223E85" w:rsidRDefault="00223E85" w:rsidP="00223E85">
      <w:pPr>
        <w:spacing w:line="480" w:lineRule="auto"/>
        <w:rPr>
          <w:rFonts w:cs="Times New Roman"/>
          <w:szCs w:val="24"/>
        </w:rPr>
      </w:pPr>
    </w:p>
    <w:p w14:paraId="562A997B" w14:textId="77777777" w:rsidR="00223E85" w:rsidRPr="00223E85" w:rsidRDefault="00223E85" w:rsidP="00223E85">
      <w:pPr>
        <w:spacing w:line="480" w:lineRule="auto"/>
        <w:rPr>
          <w:rFonts w:cs="Times New Roman"/>
          <w:b/>
          <w:szCs w:val="24"/>
        </w:rPr>
      </w:pPr>
      <w:r w:rsidRPr="00223E85">
        <w:rPr>
          <w:rFonts w:cs="Times New Roman"/>
          <w:b/>
          <w:szCs w:val="24"/>
        </w:rPr>
        <w:t>MATERIALS AND METHODS</w:t>
      </w:r>
    </w:p>
    <w:p w14:paraId="3B4EEE4F" w14:textId="3CABA217" w:rsidR="00223E85" w:rsidRPr="00223E85" w:rsidRDefault="00223E85" w:rsidP="00223E85">
      <w:pPr>
        <w:spacing w:line="480" w:lineRule="auto"/>
        <w:rPr>
          <w:rFonts w:cs="Times New Roman"/>
          <w:szCs w:val="24"/>
        </w:rPr>
      </w:pPr>
      <w:r w:rsidRPr="00223E85">
        <w:rPr>
          <w:rFonts w:cs="Times New Roman"/>
          <w:szCs w:val="24"/>
        </w:rPr>
        <w:tab/>
        <w:t xml:space="preserve">Experimental units were designed and built to conduct toxicity experiments with PFOS on a variety of aquatic organisms including fish and invertebrates. In the experiment reported here, no organisms were used as the focus was on characterizing PFOS concentration profiles through time. The experimental design was static-renewal including the use of a controlled, uni-directional-flow system to minimize disturbance during water changes, however, for the purposes of this experiment, no renewal of exposure media was conducted. Because of known problems with PFOS exposures in glass aquaria </w:t>
      </w:r>
      <w:r w:rsidRPr="00223E85">
        <w:rPr>
          <w:rFonts w:cs="Times New Roman"/>
          <w:noProof/>
          <w:szCs w:val="24"/>
        </w:rPr>
        <w:t>(U</w:t>
      </w:r>
      <w:r w:rsidR="00525D9C">
        <w:rPr>
          <w:rFonts w:cs="Times New Roman"/>
          <w:noProof/>
          <w:szCs w:val="24"/>
        </w:rPr>
        <w:t>S</w:t>
      </w:r>
      <w:r w:rsidRPr="00223E85">
        <w:rPr>
          <w:rFonts w:cs="Times New Roman"/>
          <w:noProof/>
          <w:szCs w:val="24"/>
        </w:rPr>
        <w:t xml:space="preserve"> </w:t>
      </w:r>
      <w:r w:rsidR="00525D9C">
        <w:rPr>
          <w:rFonts w:cs="Times New Roman"/>
          <w:noProof/>
          <w:szCs w:val="24"/>
        </w:rPr>
        <w:t>EPA</w:t>
      </w:r>
      <w:r w:rsidRPr="00223E85">
        <w:rPr>
          <w:rFonts w:cs="Times New Roman"/>
          <w:noProof/>
          <w:szCs w:val="24"/>
        </w:rPr>
        <w:t xml:space="preserve"> 2009b)</w:t>
      </w:r>
      <w:r w:rsidRPr="00223E85">
        <w:rPr>
          <w:rFonts w:cs="Times New Roman"/>
          <w:szCs w:val="24"/>
        </w:rPr>
        <w:t>, exposure water was housed in 5-gallon high-density polyethylene (HDPE) chambers (</w:t>
      </w:r>
      <w:r w:rsidR="009B23F1">
        <w:rPr>
          <w:rFonts w:cs="Times New Roman"/>
          <w:szCs w:val="24"/>
        </w:rPr>
        <w:t>Figure II-1</w:t>
      </w:r>
      <w:r w:rsidRPr="00223E85">
        <w:rPr>
          <w:rFonts w:cs="Times New Roman"/>
          <w:szCs w:val="24"/>
        </w:rPr>
        <w:t xml:space="preserve">). These exposure chambers were constructed from large carboys with the tops removed to facilitate access. Aquaria constructed of </w:t>
      </w:r>
      <w:r w:rsidRPr="00223E85">
        <w:rPr>
          <w:rFonts w:cs="Times New Roman"/>
          <w:szCs w:val="24"/>
        </w:rPr>
        <w:lastRenderedPageBreak/>
        <w:t>HDPE were not commercially available. A polyethylene drainpipe was added and covered with a metal screen to prevent experimental individuals from swimming into the drain hole. A cross-linked polyethylene (PEX) tube was secured to one end of the exposure chamber so that input water would be forced to flow to the bottom of the container, thereby creating a flow to the drain that would span the entire container and theoretically force older water out of the drain during water changes. Water was added to the container from a HDPE header tank that drained through a flow-regulating valve attached to an HDPE tube, which was in turn fed into the PEX in the main exposure chamber. For this experiment, each tank was filled with 5 gallons of 1</w:t>
      </w:r>
      <w:r w:rsidR="003B7AF8">
        <w:rPr>
          <w:rFonts w:cs="Times New Roman"/>
          <w:szCs w:val="24"/>
        </w:rPr>
        <w:t>.</w:t>
      </w:r>
      <w:r w:rsidRPr="00223E85">
        <w:rPr>
          <w:rFonts w:cs="Times New Roman"/>
          <w:szCs w:val="24"/>
        </w:rPr>
        <w:t>0 µg/mL PFOS in moderately hard water.</w:t>
      </w:r>
    </w:p>
    <w:p w14:paraId="5E191262" w14:textId="533C63E7" w:rsidR="00223E85" w:rsidRPr="00223E85" w:rsidRDefault="00223E85" w:rsidP="00223E85">
      <w:pPr>
        <w:spacing w:line="480" w:lineRule="auto"/>
        <w:rPr>
          <w:rFonts w:cs="Times New Roman"/>
          <w:szCs w:val="24"/>
        </w:rPr>
      </w:pPr>
      <w:r w:rsidRPr="00223E85">
        <w:rPr>
          <w:rFonts w:cs="Times New Roman"/>
          <w:szCs w:val="24"/>
        </w:rPr>
        <w:tab/>
        <w:t>For the purpose of this experiment, six replicates of three different aeration types were evaluated. The aeration types were: no aeration, sandstone aeration, and pipette tip aeration. For the two conditions featuring aeration, air hoses were connected to a central aeration line. The aeration mechanism was then held in place by the tie used to hold the PEX tube in the tank such that the aeration (sandstone or pipette tip) was submerged in the tank. The entire sandstone bubbler was submerged while the pipette tip was placed approximately 1 cm below the water line, such that the chambers were aerated at a</w:t>
      </w:r>
      <w:r w:rsidR="003B7AF8">
        <w:rPr>
          <w:rFonts w:cs="Times New Roman"/>
          <w:szCs w:val="24"/>
        </w:rPr>
        <w:t>n approximately equal</w:t>
      </w:r>
      <w:r w:rsidRPr="00223E85">
        <w:rPr>
          <w:rFonts w:cs="Times New Roman"/>
          <w:szCs w:val="24"/>
        </w:rPr>
        <w:t xml:space="preserve"> rate</w:t>
      </w:r>
      <w:r w:rsidR="003B7AF8">
        <w:rPr>
          <w:rFonts w:cs="Times New Roman"/>
          <w:szCs w:val="24"/>
        </w:rPr>
        <w:t>, assessed visually</w:t>
      </w:r>
      <w:r w:rsidRPr="00223E85">
        <w:rPr>
          <w:rFonts w:cs="Times New Roman"/>
          <w:szCs w:val="24"/>
        </w:rPr>
        <w:t>. A 1 mL water sample was collected from each container approximately 5 cm below the water level in the middle of each tank every day of the</w:t>
      </w:r>
      <w:r w:rsidR="003B7AF8">
        <w:rPr>
          <w:rFonts w:cs="Times New Roman"/>
          <w:szCs w:val="24"/>
        </w:rPr>
        <w:t xml:space="preserve"> 7-day</w:t>
      </w:r>
      <w:r w:rsidRPr="00223E85">
        <w:rPr>
          <w:rFonts w:cs="Times New Roman"/>
          <w:szCs w:val="24"/>
        </w:rPr>
        <w:t xml:space="preserve"> trial.</w:t>
      </w:r>
    </w:p>
    <w:p w14:paraId="02E31099" w14:textId="54D1EBCB" w:rsidR="00223E85" w:rsidRPr="00223E85" w:rsidRDefault="00223E85" w:rsidP="00223E85">
      <w:pPr>
        <w:spacing w:line="480" w:lineRule="auto"/>
        <w:ind w:firstLine="720"/>
        <w:rPr>
          <w:rFonts w:cs="Times New Roman"/>
          <w:szCs w:val="24"/>
        </w:rPr>
      </w:pPr>
      <w:r w:rsidRPr="00223E85">
        <w:rPr>
          <w:rFonts w:cs="Times New Roman"/>
          <w:szCs w:val="24"/>
        </w:rPr>
        <w:t xml:space="preserve">For analysis of PFOS water concentrations, methods followed EPA guidelines for PFOS analysis </w:t>
      </w:r>
      <w:r w:rsidRPr="00223E85">
        <w:rPr>
          <w:rFonts w:cs="Times New Roman"/>
          <w:noProof/>
          <w:szCs w:val="24"/>
        </w:rPr>
        <w:t>(</w:t>
      </w:r>
      <w:r w:rsidR="00525D9C">
        <w:rPr>
          <w:rFonts w:cs="Times New Roman"/>
          <w:noProof/>
          <w:szCs w:val="24"/>
        </w:rPr>
        <w:t>US EPA</w:t>
      </w:r>
      <w:r w:rsidRPr="00223E85">
        <w:rPr>
          <w:rFonts w:cs="Times New Roman"/>
          <w:noProof/>
          <w:szCs w:val="24"/>
        </w:rPr>
        <w:t xml:space="preserve"> 2009</w:t>
      </w:r>
      <w:r w:rsidR="003B7AF8">
        <w:rPr>
          <w:rFonts w:cs="Times New Roman"/>
          <w:noProof/>
          <w:szCs w:val="24"/>
        </w:rPr>
        <w:t>a</w:t>
      </w:r>
      <w:r w:rsidRPr="00223E85">
        <w:rPr>
          <w:rFonts w:cs="Times New Roman"/>
          <w:noProof/>
          <w:szCs w:val="24"/>
        </w:rPr>
        <w:t>)</w:t>
      </w:r>
      <w:r w:rsidRPr="00223E85">
        <w:rPr>
          <w:rFonts w:cs="Times New Roman"/>
          <w:szCs w:val="24"/>
        </w:rPr>
        <w:t xml:space="preserve">. Briefly, water samples were filtered using 0.2 µm </w:t>
      </w:r>
      <w:r w:rsidRPr="00223E85">
        <w:rPr>
          <w:rFonts w:cs="Times New Roman"/>
          <w:szCs w:val="24"/>
        </w:rPr>
        <w:lastRenderedPageBreak/>
        <w:t xml:space="preserve">regenerated cellulose filters into polypropylene LC vials. Each vial was also spiked with a small volume </w:t>
      </w:r>
      <w:r w:rsidR="003B7AF8">
        <w:rPr>
          <w:rFonts w:cs="Times New Roman"/>
          <w:szCs w:val="24"/>
        </w:rPr>
        <w:t>(</w:t>
      </w:r>
      <w:r w:rsidRPr="00223E85">
        <w:rPr>
          <w:rFonts w:cs="Times New Roman"/>
          <w:szCs w:val="24"/>
        </w:rPr>
        <w:t>100 µg/L</w:t>
      </w:r>
      <w:r w:rsidR="003B7AF8">
        <w:rPr>
          <w:rFonts w:cs="Times New Roman"/>
          <w:szCs w:val="24"/>
        </w:rPr>
        <w:t>)</w:t>
      </w:r>
      <w:r w:rsidRPr="00223E85">
        <w:rPr>
          <w:rFonts w:cs="Times New Roman"/>
          <w:szCs w:val="24"/>
        </w:rPr>
        <w:t xml:space="preserve"> of internal standard (</w:t>
      </w:r>
      <w:r w:rsidRPr="00223E85">
        <w:rPr>
          <w:rFonts w:cs="Times New Roman"/>
          <w:szCs w:val="24"/>
          <w:vertAlign w:val="superscript"/>
        </w:rPr>
        <w:t>13</w:t>
      </w:r>
      <w:r w:rsidRPr="00223E85">
        <w:rPr>
          <w:rFonts w:cs="Times New Roman"/>
          <w:szCs w:val="24"/>
        </w:rPr>
        <w:t>C</w:t>
      </w:r>
      <w:r w:rsidRPr="00223E85">
        <w:rPr>
          <w:rFonts w:cs="Times New Roman"/>
          <w:szCs w:val="24"/>
          <w:vertAlign w:val="subscript"/>
        </w:rPr>
        <w:t>4</w:t>
      </w:r>
      <w:r w:rsidRPr="00223E85">
        <w:rPr>
          <w:rFonts w:cs="Times New Roman"/>
          <w:szCs w:val="24"/>
        </w:rPr>
        <w:t xml:space="preserve">-PFOS) to determine instrumental ion suppression. A Thermo Fisher Scientific Triple Stage Quadrupole Quantum </w:t>
      </w:r>
      <w:r w:rsidR="003B7AF8">
        <w:rPr>
          <w:rFonts w:cs="Times New Roman"/>
          <w:szCs w:val="24"/>
        </w:rPr>
        <w:t>liquid</w:t>
      </w:r>
      <w:r w:rsidR="003B7AF8" w:rsidRPr="00223E85">
        <w:rPr>
          <w:rFonts w:cs="Times New Roman"/>
          <w:szCs w:val="24"/>
        </w:rPr>
        <w:t xml:space="preserve"> </w:t>
      </w:r>
      <w:r w:rsidRPr="00223E85">
        <w:rPr>
          <w:rFonts w:cs="Times New Roman"/>
          <w:szCs w:val="24"/>
        </w:rPr>
        <w:t>chromatography tandem mass spectrometer (LC-MS/MS) was used to quantify PFOS residue (as in</w:t>
      </w:r>
      <w:r w:rsidRPr="00223E85">
        <w:rPr>
          <w:rFonts w:cs="Times New Roman"/>
          <w:noProof/>
          <w:szCs w:val="24"/>
        </w:rPr>
        <w:t xml:space="preserve"> U</w:t>
      </w:r>
      <w:r w:rsidR="00525D9C">
        <w:rPr>
          <w:rFonts w:cs="Times New Roman"/>
          <w:noProof/>
          <w:szCs w:val="24"/>
        </w:rPr>
        <w:t>S EPA</w:t>
      </w:r>
      <w:r w:rsidRPr="00223E85">
        <w:rPr>
          <w:rFonts w:cs="Times New Roman"/>
          <w:noProof/>
          <w:szCs w:val="24"/>
        </w:rPr>
        <w:t xml:space="preserve"> 2009</w:t>
      </w:r>
      <w:r w:rsidR="003B7AF8">
        <w:rPr>
          <w:rFonts w:cs="Times New Roman"/>
          <w:noProof/>
          <w:szCs w:val="24"/>
        </w:rPr>
        <w:t>a</w:t>
      </w:r>
      <w:r w:rsidRPr="00223E85">
        <w:rPr>
          <w:rFonts w:cs="Times New Roman"/>
          <w:noProof/>
          <w:szCs w:val="24"/>
        </w:rPr>
        <w:t>)</w:t>
      </w:r>
      <w:r w:rsidRPr="00223E85">
        <w:rPr>
          <w:rFonts w:cs="Times New Roman"/>
          <w:szCs w:val="24"/>
        </w:rPr>
        <w:t>. Separation was accomplished using a Gemini-NX C18 column (150 mm x 2.0 mm, 3 µm; Phenomenex), with gradient 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100 ng/mL, was used to determine the limit of detection (LOD).</w:t>
      </w:r>
    </w:p>
    <w:p w14:paraId="5C006CA3" w14:textId="77777777" w:rsidR="00223E85" w:rsidRPr="00223E85" w:rsidRDefault="00223E85" w:rsidP="00223E85">
      <w:pPr>
        <w:spacing w:line="480" w:lineRule="auto"/>
        <w:ind w:firstLine="720"/>
        <w:rPr>
          <w:rFonts w:cs="Times New Roman"/>
          <w:szCs w:val="24"/>
        </w:rPr>
      </w:pPr>
      <w:r w:rsidRPr="00223E85">
        <w:rPr>
          <w:rFonts w:cs="Times New Roman"/>
          <w:color w:val="000000"/>
          <w:szCs w:val="24"/>
        </w:rPr>
        <w:t>The data did not meet the assumptions of parametric statistical tests, despite transformation. Therefore, Kruskal-Wallis rank sum tests were used to test for effects of aeration type on PFOS concentrations. Wilcoxon signed-rank tests were used to statistically compare aeration types on each day. For all statistical tests alpha = 0.05.</w:t>
      </w:r>
    </w:p>
    <w:p w14:paraId="175485C2" w14:textId="77777777" w:rsidR="00223E85" w:rsidRPr="00223E85" w:rsidRDefault="00223E85" w:rsidP="00223E85">
      <w:pPr>
        <w:spacing w:line="480" w:lineRule="auto"/>
        <w:rPr>
          <w:rFonts w:cs="Times New Roman"/>
          <w:b/>
          <w:szCs w:val="24"/>
        </w:rPr>
      </w:pPr>
    </w:p>
    <w:p w14:paraId="209C141B" w14:textId="77777777" w:rsidR="00223E85" w:rsidRPr="00223E85" w:rsidRDefault="00223E85" w:rsidP="00223E85">
      <w:pPr>
        <w:spacing w:line="480" w:lineRule="auto"/>
        <w:rPr>
          <w:rFonts w:cs="Times New Roman"/>
          <w:szCs w:val="24"/>
        </w:rPr>
      </w:pPr>
      <w:r w:rsidRPr="00223E85">
        <w:rPr>
          <w:rFonts w:cs="Times New Roman"/>
          <w:b/>
          <w:szCs w:val="24"/>
        </w:rPr>
        <w:t>RESULTS</w:t>
      </w:r>
    </w:p>
    <w:p w14:paraId="1EBC253B" w14:textId="0B0B911B" w:rsidR="00223E85" w:rsidRPr="00223E85" w:rsidRDefault="00223E85" w:rsidP="00223E85">
      <w:pPr>
        <w:spacing w:line="480" w:lineRule="auto"/>
        <w:rPr>
          <w:rFonts w:cs="Times New Roman"/>
          <w:szCs w:val="24"/>
        </w:rPr>
      </w:pPr>
      <w:r w:rsidRPr="00223E85">
        <w:rPr>
          <w:rFonts w:cs="Times New Roman"/>
          <w:szCs w:val="24"/>
        </w:rPr>
        <w:tab/>
        <w:t>Initial (time = 0) PFOS concentrations for the three aeration treatments were not significantly different from each other (</w:t>
      </w:r>
      <w:r w:rsidRPr="008416D9">
        <w:rPr>
          <w:rFonts w:cs="Times New Roman"/>
          <w:i/>
          <w:szCs w:val="24"/>
        </w:rPr>
        <w:t>p</w:t>
      </w:r>
      <w:r w:rsidRPr="00223E85">
        <w:rPr>
          <w:rFonts w:cs="Times New Roman"/>
          <w:szCs w:val="24"/>
        </w:rPr>
        <w:t xml:space="preserve"> = 1.0 for all comparisons). Non-aerated tanks did not have a significant concentration change during the 7-d experiment (</w:t>
      </w:r>
      <w:r w:rsidRPr="008416D9">
        <w:rPr>
          <w:rFonts w:cs="Times New Roman"/>
          <w:i/>
          <w:szCs w:val="24"/>
        </w:rPr>
        <w:t>p</w:t>
      </w:r>
      <w:r w:rsidRPr="00223E85">
        <w:rPr>
          <w:rFonts w:cs="Times New Roman"/>
          <w:szCs w:val="24"/>
        </w:rPr>
        <w:t xml:space="preserve"> = 0.7403). Tanks aerated with pipette tips did not have significant concentration change during the experiment (</w:t>
      </w:r>
      <w:r w:rsidRPr="008416D9">
        <w:rPr>
          <w:rFonts w:cs="Times New Roman"/>
          <w:i/>
          <w:szCs w:val="24"/>
        </w:rPr>
        <w:t>p</w:t>
      </w:r>
      <w:r w:rsidRPr="00223E85">
        <w:rPr>
          <w:rFonts w:cs="Times New Roman"/>
          <w:szCs w:val="24"/>
        </w:rPr>
        <w:t xml:space="preserve"> = 0.3608). Tanks aerated by sandstones had significant concentration </w:t>
      </w:r>
      <w:r w:rsidRPr="00223E85">
        <w:rPr>
          <w:rFonts w:cs="Times New Roman"/>
          <w:szCs w:val="24"/>
        </w:rPr>
        <w:lastRenderedPageBreak/>
        <w:t>decrease during the 7-d experiment (</w:t>
      </w:r>
      <w:r w:rsidRPr="008416D9">
        <w:rPr>
          <w:rFonts w:cs="Times New Roman"/>
          <w:i/>
          <w:szCs w:val="24"/>
        </w:rPr>
        <w:t>p</w:t>
      </w:r>
      <w:r w:rsidRPr="00223E85">
        <w:rPr>
          <w:rFonts w:cs="Times New Roman"/>
          <w:szCs w:val="24"/>
        </w:rPr>
        <w:t xml:space="preserve"> = 0.01076). Aeration with pipette tips resulted in an average final water concentration 91% of the initial after 7 days, while no aeration resulted in an average final water concentration 118% of the initial after 7 days.</w:t>
      </w:r>
    </w:p>
    <w:p w14:paraId="32ECFE9C" w14:textId="2A01EB29" w:rsidR="00223E85" w:rsidRPr="00223E85" w:rsidRDefault="00223E85" w:rsidP="00223E85">
      <w:pPr>
        <w:spacing w:line="480" w:lineRule="auto"/>
        <w:rPr>
          <w:rFonts w:cs="Times New Roman"/>
          <w:szCs w:val="24"/>
        </w:rPr>
      </w:pPr>
      <w:r w:rsidRPr="00223E85">
        <w:rPr>
          <w:rFonts w:cs="Times New Roman"/>
          <w:szCs w:val="24"/>
        </w:rPr>
        <w:tab/>
        <w:t xml:space="preserve">A significant change in the concentration of PFOS in exposure chambers was not observed until day 3, at which point the sandstone-aerated containers were significantly different from non-aerated containers. On days 4, 6, and 7, sandstone-aerated containers were significantly different from both non-aerated and pipette tip-aerated containers. On day 5, sandstone-aerated containers were only significantly different from non-aerated containers. </w:t>
      </w:r>
      <w:r w:rsidRPr="00223E85">
        <w:rPr>
          <w:rFonts w:cs="Times New Roman"/>
          <w:szCs w:val="24"/>
        </w:rPr>
        <w:fldChar w:fldCharType="begin"/>
      </w:r>
      <w:r w:rsidRPr="00223E85">
        <w:rPr>
          <w:rFonts w:cs="Times New Roman"/>
          <w:szCs w:val="24"/>
        </w:rPr>
        <w:instrText xml:space="preserve"> REF _Ref473138263 \h  \* MERGEFORMAT </w:instrText>
      </w:r>
      <w:r w:rsidRPr="00223E85">
        <w:rPr>
          <w:rFonts w:cs="Times New Roman"/>
          <w:szCs w:val="24"/>
        </w:rPr>
      </w:r>
      <w:r w:rsidRPr="00223E85">
        <w:rPr>
          <w:rFonts w:cs="Times New Roman"/>
          <w:szCs w:val="24"/>
        </w:rPr>
        <w:fldChar w:fldCharType="separate"/>
      </w:r>
      <w:r w:rsidR="00CA62F4">
        <w:rPr>
          <w:rFonts w:cs="Times New Roman"/>
          <w:szCs w:val="24"/>
        </w:rPr>
        <w:t>Figure II-2</w:t>
      </w:r>
      <w:r w:rsidRPr="00223E85">
        <w:rPr>
          <w:rFonts w:cs="Times New Roman"/>
          <w:szCs w:val="24"/>
        </w:rPr>
        <w:fldChar w:fldCharType="end"/>
      </w:r>
      <w:r w:rsidRPr="00223E85">
        <w:rPr>
          <w:rFonts w:cs="Times New Roman"/>
          <w:szCs w:val="24"/>
        </w:rPr>
        <w:t xml:space="preserve"> shows PFOS concentrations over time. </w:t>
      </w:r>
    </w:p>
    <w:p w14:paraId="48F066A9" w14:textId="77777777" w:rsidR="00223E85" w:rsidRPr="00223E85" w:rsidRDefault="00223E85" w:rsidP="00223E85">
      <w:pPr>
        <w:spacing w:line="480" w:lineRule="auto"/>
        <w:rPr>
          <w:rFonts w:cs="Times New Roman"/>
          <w:szCs w:val="24"/>
        </w:rPr>
      </w:pPr>
    </w:p>
    <w:p w14:paraId="499F3FE1" w14:textId="77777777" w:rsidR="00223E85" w:rsidRPr="00223E85" w:rsidRDefault="00223E85" w:rsidP="00223E85">
      <w:pPr>
        <w:spacing w:line="480" w:lineRule="auto"/>
        <w:rPr>
          <w:rFonts w:cs="Times New Roman"/>
          <w:szCs w:val="24"/>
        </w:rPr>
      </w:pPr>
      <w:r w:rsidRPr="00223E85">
        <w:rPr>
          <w:rFonts w:cs="Times New Roman"/>
          <w:b/>
          <w:szCs w:val="24"/>
        </w:rPr>
        <w:t>DISCUSSION</w:t>
      </w:r>
    </w:p>
    <w:p w14:paraId="7D627672" w14:textId="77777777" w:rsidR="00223E85" w:rsidRPr="00223E85" w:rsidRDefault="00223E85" w:rsidP="00223E85">
      <w:pPr>
        <w:spacing w:line="480" w:lineRule="auto"/>
        <w:rPr>
          <w:rFonts w:cs="Times New Roman"/>
          <w:szCs w:val="24"/>
        </w:rPr>
      </w:pPr>
      <w:r w:rsidRPr="00223E85">
        <w:rPr>
          <w:rFonts w:cs="Times New Roman"/>
          <w:szCs w:val="24"/>
        </w:rPr>
        <w:tab/>
        <w:t xml:space="preserve">My results show that PFOS concentrations can vary dramatically depending on how air is delivered to the testing setup. For organisms that require aeration, these results suggest that very different exposure profiles may result depending on the aeration methods utilized. The observed decrease in concentration due to aeration with sandstones would be partially mitigated by frequent water changes but the concentration to which organisms would be exposed may still be below the nominal concentration. Because observed exposure concentrations decrease significantly below nominal concentrations when aerated with sandstones, I recommend the use of pipette tips when aeration is necessary for the test organism. Neither pipette-tip aerated or non-aerated tanks had significantly different concentrations from the initial concentrations at any time during </w:t>
      </w:r>
      <w:r w:rsidRPr="00223E85">
        <w:rPr>
          <w:rFonts w:cs="Times New Roman"/>
          <w:szCs w:val="24"/>
        </w:rPr>
        <w:lastRenderedPageBreak/>
        <w:t xml:space="preserve">the study. Therefore, depending on the organism used for the experiment, either of these methods may be appropriate for toxicity testing with PFOS. </w:t>
      </w:r>
    </w:p>
    <w:p w14:paraId="45670034" w14:textId="77777777" w:rsidR="00223E85" w:rsidRPr="00223E85" w:rsidRDefault="00223E85" w:rsidP="00223E85">
      <w:pPr>
        <w:spacing w:line="480" w:lineRule="auto"/>
        <w:rPr>
          <w:rFonts w:cs="Times New Roman"/>
          <w:szCs w:val="24"/>
        </w:rPr>
      </w:pPr>
      <w:r w:rsidRPr="00223E85">
        <w:rPr>
          <w:rFonts w:cs="Times New Roman"/>
          <w:szCs w:val="24"/>
        </w:rPr>
        <w:tab/>
        <w:t xml:space="preserve">The reason for the significant drop in water concentration from sandstone aeration is unclear. However, two potential explanations seem most probable: extra volatilization of PFOS from sandstone-aerated tanks or that PFOS bound to the sandstone aerators. The vapor pressure of PFOS is very low (0.000331 Pa @ 20º C, Giesy, et al. 2010), so volatilization of the compound is not expected to occur. More likely is that the decrease in PFOS concentration was observed due to the sorption of the chemical to the sandstone aerator. This may have occurred in a similar fashion as has been observed in experiments with glass aquaria </w:t>
      </w:r>
      <w:sdt>
        <w:sdtPr>
          <w:rPr>
            <w:rFonts w:cs="Times New Roman"/>
            <w:szCs w:val="24"/>
          </w:rPr>
          <w:id w:val="649640246"/>
          <w:citation/>
        </w:sdtPr>
        <w:sdtEndPr/>
        <w:sdtContent>
          <w:r w:rsidRPr="00223E85">
            <w:rPr>
              <w:rFonts w:cs="Times New Roman"/>
              <w:szCs w:val="24"/>
            </w:rPr>
            <w:fldChar w:fldCharType="begin"/>
          </w:r>
          <w:r w:rsidRPr="00223E85">
            <w:rPr>
              <w:rFonts w:cs="Times New Roman"/>
              <w:szCs w:val="24"/>
            </w:rPr>
            <w:instrText xml:space="preserve">CITATION Han01 \l 1033 </w:instrText>
          </w:r>
          <w:r w:rsidRPr="00223E85">
            <w:rPr>
              <w:rFonts w:cs="Times New Roman"/>
              <w:szCs w:val="24"/>
            </w:rPr>
            <w:fldChar w:fldCharType="separate"/>
          </w:r>
          <w:r w:rsidRPr="00223E85">
            <w:rPr>
              <w:rFonts w:cs="Times New Roman"/>
              <w:noProof/>
              <w:szCs w:val="24"/>
            </w:rPr>
            <w:t>(Hansen, et al. 2001)</w:t>
          </w:r>
          <w:r w:rsidRPr="00223E85">
            <w:rPr>
              <w:rFonts w:cs="Times New Roman"/>
              <w:szCs w:val="24"/>
            </w:rPr>
            <w:fldChar w:fldCharType="end"/>
          </w:r>
        </w:sdtContent>
      </w:sdt>
      <w:r w:rsidRPr="00223E85">
        <w:rPr>
          <w:rFonts w:cs="Times New Roman"/>
          <w:szCs w:val="24"/>
        </w:rPr>
        <w:t xml:space="preserve">, as sandstone and glass may both contain large amounts of silica </w:t>
      </w:r>
      <w:sdt>
        <w:sdtPr>
          <w:rPr>
            <w:rFonts w:cs="Times New Roman"/>
            <w:szCs w:val="24"/>
          </w:rPr>
          <w:id w:val="-20254335"/>
          <w:citation/>
        </w:sdtPr>
        <w:sdtEndPr/>
        <w:sdtContent>
          <w:r w:rsidRPr="00223E85">
            <w:rPr>
              <w:rFonts w:cs="Times New Roman"/>
              <w:szCs w:val="24"/>
            </w:rPr>
            <w:fldChar w:fldCharType="begin"/>
          </w:r>
          <w:r w:rsidRPr="00223E85">
            <w:rPr>
              <w:rFonts w:cs="Times New Roman"/>
              <w:szCs w:val="24"/>
            </w:rPr>
            <w:instrText xml:space="preserve"> CITATION Sut86 \l 1033  \m Ban86</w:instrText>
          </w:r>
          <w:r w:rsidRPr="00223E85">
            <w:rPr>
              <w:rFonts w:cs="Times New Roman"/>
              <w:szCs w:val="24"/>
            </w:rPr>
            <w:fldChar w:fldCharType="separate"/>
          </w:r>
          <w:r w:rsidRPr="00223E85">
            <w:rPr>
              <w:rFonts w:cs="Times New Roman"/>
              <w:noProof/>
              <w:szCs w:val="24"/>
            </w:rPr>
            <w:t>(Suttner and Dutta 1986, Bansal and Doremus 1986)</w:t>
          </w:r>
          <w:r w:rsidRPr="00223E85">
            <w:rPr>
              <w:rFonts w:cs="Times New Roman"/>
              <w:szCs w:val="24"/>
            </w:rPr>
            <w:fldChar w:fldCharType="end"/>
          </w:r>
        </w:sdtContent>
      </w:sdt>
      <w:r w:rsidRPr="00223E85">
        <w:rPr>
          <w:rFonts w:cs="Times New Roman"/>
          <w:szCs w:val="24"/>
        </w:rPr>
        <w:t xml:space="preserve">. Sandstone grains are likely glued together in bubblers in a manner that may result in a large amount of interstitial space and therefore a large surface area within the bubbler. Research has shown that up to 6.0 µg of PFOS may sorb per square meter of silica </w:t>
      </w:r>
      <w:sdt>
        <w:sdtPr>
          <w:rPr>
            <w:rFonts w:cs="Times New Roman"/>
            <w:szCs w:val="24"/>
          </w:rPr>
          <w:id w:val="-2053528827"/>
          <w:citation/>
        </w:sdtPr>
        <w:sdtEndPr/>
        <w:sdtContent>
          <w:r w:rsidRPr="00223E85">
            <w:rPr>
              <w:rFonts w:cs="Times New Roman"/>
              <w:szCs w:val="24"/>
            </w:rPr>
            <w:fldChar w:fldCharType="begin"/>
          </w:r>
          <w:r w:rsidRPr="00223E85">
            <w:rPr>
              <w:rFonts w:cs="Times New Roman"/>
              <w:szCs w:val="24"/>
            </w:rPr>
            <w:instrText xml:space="preserve"> CITATION Tan10 \l 1033 </w:instrText>
          </w:r>
          <w:r w:rsidRPr="00223E85">
            <w:rPr>
              <w:rFonts w:cs="Times New Roman"/>
              <w:szCs w:val="24"/>
            </w:rPr>
            <w:fldChar w:fldCharType="separate"/>
          </w:r>
          <w:r w:rsidRPr="00223E85">
            <w:rPr>
              <w:rFonts w:cs="Times New Roman"/>
              <w:noProof/>
              <w:szCs w:val="24"/>
            </w:rPr>
            <w:t>(Tang, et al. 2010)</w:t>
          </w:r>
          <w:r w:rsidRPr="00223E85">
            <w:rPr>
              <w:rFonts w:cs="Times New Roman"/>
              <w:szCs w:val="24"/>
            </w:rPr>
            <w:fldChar w:fldCharType="end"/>
          </w:r>
        </w:sdtContent>
      </w:sdt>
      <w:r w:rsidRPr="00223E85">
        <w:rPr>
          <w:rFonts w:cs="Times New Roman"/>
          <w:szCs w:val="24"/>
        </w:rPr>
        <w:t>. Therefore, the large surface area of grains in a bubbler present PFOS with a large surface area for sorption and may be the cause of the observed decrease in experimental concentrations.</w:t>
      </w:r>
    </w:p>
    <w:p w14:paraId="1B7FB06C" w14:textId="67A5EF87" w:rsidR="00223E85" w:rsidRPr="00223E85" w:rsidRDefault="00223E85" w:rsidP="00223E85">
      <w:pPr>
        <w:spacing w:line="480" w:lineRule="auto"/>
        <w:ind w:firstLine="720"/>
        <w:rPr>
          <w:rFonts w:cs="Times New Roman"/>
          <w:szCs w:val="24"/>
        </w:rPr>
      </w:pPr>
      <w:r w:rsidRPr="00223E85">
        <w:rPr>
          <w:rFonts w:cs="Times New Roman"/>
          <w:szCs w:val="24"/>
        </w:rPr>
        <w:t>Failure to appropriately characterize exposure conditions with PFOS could result in significantly inaccurate estimations of effect thresholds and therefore an understanding of the risk posed by the chemical. Based on the error acceptable within the EPA method (</w:t>
      </w:r>
      <w:r w:rsidR="00D73171">
        <w:rPr>
          <w:rFonts w:cs="Times New Roman"/>
          <w:szCs w:val="24"/>
        </w:rPr>
        <w:t>US EPA</w:t>
      </w:r>
      <w:r w:rsidRPr="00223E85">
        <w:rPr>
          <w:rFonts w:cs="Times New Roman"/>
          <w:szCs w:val="24"/>
        </w:rPr>
        <w:t xml:space="preserve"> 2009a) and the decrease in observed concentrations in sandstone-aerated containers in this study, nominal exposure concentrations may be up to two times greater </w:t>
      </w:r>
      <w:r w:rsidRPr="00223E85">
        <w:rPr>
          <w:rFonts w:cs="Times New Roman"/>
          <w:szCs w:val="24"/>
        </w:rPr>
        <w:lastRenderedPageBreak/>
        <w:t xml:space="preserve">than </w:t>
      </w:r>
      <w:r w:rsidR="003B7AF8">
        <w:rPr>
          <w:rFonts w:cs="Times New Roman"/>
          <w:szCs w:val="24"/>
        </w:rPr>
        <w:t>observed</w:t>
      </w:r>
      <w:r w:rsidRPr="00223E85">
        <w:rPr>
          <w:rFonts w:cs="Times New Roman"/>
          <w:szCs w:val="24"/>
        </w:rPr>
        <w:t xml:space="preserve">. Although risk assessments have generally concluded minimal risk due to PFOS exposure </w:t>
      </w:r>
      <w:r w:rsidRPr="00223E85">
        <w:rPr>
          <w:rFonts w:cs="Times New Roman"/>
          <w:noProof/>
          <w:szCs w:val="24"/>
        </w:rPr>
        <w:t>(Zushi, et al. 2012)</w:t>
      </w:r>
      <w:r w:rsidRPr="00223E85">
        <w:rPr>
          <w:rFonts w:cs="Times New Roman"/>
          <w:szCs w:val="24"/>
        </w:rPr>
        <w:t xml:space="preserve">, poorly derived thresholds may be contributing to this conclusion. Crucially, the authors of the study reporting the most sensitive species </w:t>
      </w:r>
      <w:r w:rsidR="00A265EA">
        <w:rPr>
          <w:rFonts w:cs="Times New Roman"/>
          <w:szCs w:val="24"/>
        </w:rPr>
        <w:t>evaluated</w:t>
      </w:r>
      <w:r w:rsidR="00A265EA" w:rsidRPr="00223E85">
        <w:rPr>
          <w:rFonts w:cs="Times New Roman"/>
          <w:szCs w:val="24"/>
        </w:rPr>
        <w:t xml:space="preserve"> </w:t>
      </w:r>
      <w:sdt>
        <w:sdtPr>
          <w:rPr>
            <w:rFonts w:cs="Times New Roman"/>
            <w:szCs w:val="24"/>
          </w:rPr>
          <w:id w:val="1046419199"/>
          <w:citation/>
        </w:sdtPr>
        <w:sdtEndPr/>
        <w:sdtContent>
          <w:r w:rsidRPr="00223E85">
            <w:rPr>
              <w:rFonts w:cs="Times New Roman"/>
              <w:szCs w:val="24"/>
            </w:rPr>
            <w:fldChar w:fldCharType="begin"/>
          </w:r>
          <w:r w:rsidRPr="00223E85">
            <w:rPr>
              <w:rFonts w:cs="Times New Roman"/>
              <w:szCs w:val="24"/>
            </w:rPr>
            <w:instrText xml:space="preserve"> CITATION Mac04 \l 1033 </w:instrText>
          </w:r>
          <w:r w:rsidRPr="00223E85">
            <w:rPr>
              <w:rFonts w:cs="Times New Roman"/>
              <w:szCs w:val="24"/>
            </w:rPr>
            <w:fldChar w:fldCharType="separate"/>
          </w:r>
          <w:r w:rsidRPr="00223E85">
            <w:rPr>
              <w:rFonts w:cs="Times New Roman"/>
              <w:noProof/>
              <w:szCs w:val="24"/>
            </w:rPr>
            <w:t>(MacDonald, et al. 2004)</w:t>
          </w:r>
          <w:r w:rsidRPr="00223E85">
            <w:rPr>
              <w:rFonts w:cs="Times New Roman"/>
              <w:szCs w:val="24"/>
            </w:rPr>
            <w:fldChar w:fldCharType="end"/>
          </w:r>
        </w:sdtContent>
      </w:sdt>
      <w:r w:rsidRPr="00223E85">
        <w:rPr>
          <w:rFonts w:cs="Times New Roman"/>
          <w:szCs w:val="24"/>
        </w:rPr>
        <w:t xml:space="preserve"> characterized their exposure methods appropriately, including aeration method and water-change regime. Therefore, assessments based off of this most-sensitive endpoint are likely valid. </w:t>
      </w:r>
    </w:p>
    <w:p w14:paraId="0C9FD76F" w14:textId="77777777" w:rsidR="00223E85" w:rsidRPr="00223E85" w:rsidRDefault="00223E85" w:rsidP="00223E85">
      <w:pPr>
        <w:spacing w:line="480" w:lineRule="auto"/>
        <w:ind w:firstLine="720"/>
        <w:rPr>
          <w:rFonts w:cs="Times New Roman"/>
          <w:szCs w:val="24"/>
        </w:rPr>
      </w:pPr>
      <w:r w:rsidRPr="00223E85">
        <w:rPr>
          <w:rFonts w:cs="Times New Roman"/>
          <w:szCs w:val="24"/>
        </w:rPr>
        <w:t xml:space="preserve">A search for the term “PFOS” in the journal </w:t>
      </w:r>
      <w:r w:rsidRPr="00223E85">
        <w:rPr>
          <w:rFonts w:cs="Times New Roman"/>
          <w:i/>
          <w:szCs w:val="24"/>
        </w:rPr>
        <w:t xml:space="preserve">Environmental Toxicology and Chemistry </w:t>
      </w:r>
      <w:r w:rsidRPr="00223E85">
        <w:rPr>
          <w:rFonts w:cs="Times New Roman"/>
          <w:szCs w:val="24"/>
        </w:rPr>
        <w:t xml:space="preserve">returned 122 results (up to March 2017), of which 14 were studies that involved research with aquatic organisms requiring water changes or aeration. Of these 14 studies, ten did not specify one or more of these method details: whether their tanks were aerated, how often the exposure water was changed, or what type of container comprised their exposure tanks. A search of other journals, including </w:t>
      </w:r>
      <w:r w:rsidRPr="00223E85">
        <w:rPr>
          <w:rFonts w:cs="Times New Roman"/>
          <w:i/>
          <w:szCs w:val="24"/>
        </w:rPr>
        <w:t>Archives of Environmental Contamination and Toxicology</w:t>
      </w:r>
      <w:r w:rsidRPr="00223E85">
        <w:rPr>
          <w:rFonts w:cs="Times New Roman"/>
          <w:szCs w:val="24"/>
        </w:rPr>
        <w:t xml:space="preserve"> and </w:t>
      </w:r>
      <w:r w:rsidRPr="00223E85">
        <w:rPr>
          <w:rFonts w:cs="Times New Roman"/>
          <w:i/>
          <w:szCs w:val="24"/>
        </w:rPr>
        <w:t>Environmental Toxicology and Chemistry</w:t>
      </w:r>
      <w:r w:rsidRPr="00223E85">
        <w:rPr>
          <w:rFonts w:cs="Times New Roman"/>
          <w:szCs w:val="24"/>
        </w:rPr>
        <w:t xml:space="preserve">, for similar experiments uncovered six additional manuscripts published in peer-reviewed journals between 2003 and 2013 that were missing one or more of the experimental details given above. Additionally, of the 20 total studies, four mentioned using glass aquaria in their experiments, which should be avoided according to EPA guidelines </w:t>
      </w:r>
      <w:r w:rsidRPr="00223E85">
        <w:rPr>
          <w:rFonts w:cs="Times New Roman"/>
          <w:noProof/>
          <w:szCs w:val="24"/>
        </w:rPr>
        <w:t>(U</w:t>
      </w:r>
      <w:r w:rsidR="00525D9C">
        <w:rPr>
          <w:rFonts w:cs="Times New Roman"/>
          <w:noProof/>
          <w:szCs w:val="24"/>
        </w:rPr>
        <w:t>S EPA</w:t>
      </w:r>
      <w:r w:rsidRPr="00223E85">
        <w:rPr>
          <w:rFonts w:cs="Times New Roman"/>
          <w:noProof/>
          <w:szCs w:val="24"/>
        </w:rPr>
        <w:t xml:space="preserve"> 2009b)</w:t>
      </w:r>
      <w:r w:rsidRPr="00223E85">
        <w:rPr>
          <w:rFonts w:cs="Times New Roman"/>
          <w:szCs w:val="24"/>
        </w:rPr>
        <w:t>.</w:t>
      </w:r>
    </w:p>
    <w:p w14:paraId="6B1879A4" w14:textId="3DA43DD3" w:rsidR="00223E85" w:rsidRPr="00223E85" w:rsidRDefault="00223E85" w:rsidP="00223E85">
      <w:pPr>
        <w:spacing w:line="480" w:lineRule="auto"/>
        <w:ind w:firstLine="720"/>
        <w:rPr>
          <w:rFonts w:cs="Times New Roman"/>
          <w:szCs w:val="24"/>
        </w:rPr>
      </w:pPr>
      <w:r w:rsidRPr="00223E85">
        <w:rPr>
          <w:rFonts w:cs="Times New Roman"/>
          <w:szCs w:val="24"/>
        </w:rPr>
        <w:t xml:space="preserve">Several of the manuscripts that were evaluated reported measuring PFOS concentrations at the end of their experiment only. It is important to verify exposure concentrations but the analytical method for PFOS may not always return accurate results </w:t>
      </w:r>
      <w:r w:rsidR="00525D9C">
        <w:rPr>
          <w:rFonts w:cs="Times New Roman"/>
          <w:noProof/>
          <w:szCs w:val="24"/>
        </w:rPr>
        <w:t>(US EPA</w:t>
      </w:r>
      <w:r w:rsidRPr="00223E85">
        <w:rPr>
          <w:rFonts w:cs="Times New Roman"/>
          <w:noProof/>
          <w:szCs w:val="24"/>
        </w:rPr>
        <w:t xml:space="preserve"> 2009</w:t>
      </w:r>
      <w:r w:rsidR="0018179F">
        <w:rPr>
          <w:rFonts w:cs="Times New Roman"/>
          <w:noProof/>
          <w:szCs w:val="24"/>
        </w:rPr>
        <w:t>a</w:t>
      </w:r>
      <w:r w:rsidRPr="00223E85">
        <w:rPr>
          <w:rFonts w:cs="Times New Roman"/>
          <w:noProof/>
          <w:szCs w:val="24"/>
        </w:rPr>
        <w:t>).</w:t>
      </w:r>
      <w:r w:rsidRPr="00223E85">
        <w:rPr>
          <w:rFonts w:cs="Times New Roman"/>
          <w:szCs w:val="24"/>
        </w:rPr>
        <w:t xml:space="preserve"> Therefore, solely relying on analytical verification of nominal </w:t>
      </w:r>
      <w:r w:rsidRPr="00223E85">
        <w:rPr>
          <w:rFonts w:cs="Times New Roman"/>
          <w:szCs w:val="24"/>
        </w:rPr>
        <w:lastRenderedPageBreak/>
        <w:t>concentrations for PFOS is potentially problematic. This is because verifying observed concentration at the end</w:t>
      </w:r>
      <w:r w:rsidR="0018179F">
        <w:rPr>
          <w:rFonts w:cs="Times New Roman"/>
          <w:szCs w:val="24"/>
        </w:rPr>
        <w:t xml:space="preserve"> of an exposure period</w:t>
      </w:r>
      <w:r w:rsidRPr="00223E85">
        <w:rPr>
          <w:rFonts w:cs="Times New Roman"/>
          <w:szCs w:val="24"/>
        </w:rPr>
        <w:t xml:space="preserve"> does not provide any context for the initial concentration or the exposure profile during the experiment. For these reasons, I suggest that reporting research involving PFOS should include important methodological details, including the listing of the material from which exposure tanks are constructed, how the exposure media was aerated, how often the exposure concentration was verified, and how frequently exposure water was changed. Some of these recommendations fall within expected reporting for published manuscripts but I note that, in general, details regarding aeration are often limited to simply stating that exposure chambers were or were not aerated. </w:t>
      </w:r>
    </w:p>
    <w:p w14:paraId="24FF6AE3" w14:textId="77777777" w:rsidR="00223E85" w:rsidRPr="00223E85" w:rsidRDefault="00223E85" w:rsidP="00223E85">
      <w:pPr>
        <w:rPr>
          <w:rFonts w:cs="Times New Roman"/>
          <w:szCs w:val="24"/>
        </w:rPr>
      </w:pPr>
      <w:r w:rsidRPr="00223E85">
        <w:rPr>
          <w:rFonts w:cs="Times New Roman"/>
          <w:szCs w:val="24"/>
        </w:rPr>
        <w:br w:type="page"/>
      </w:r>
    </w:p>
    <w:sdt>
      <w:sdtPr>
        <w:rPr>
          <w:rFonts w:cs="Times New Roman"/>
          <w:szCs w:val="24"/>
        </w:rPr>
        <w:id w:val="-591238322"/>
        <w:bibliography/>
      </w:sdtPr>
      <w:sdtEndPr/>
      <w:sdtContent>
        <w:p w14:paraId="75B445ED" w14:textId="77777777" w:rsidR="00223E85" w:rsidRPr="00223E85" w:rsidRDefault="00223E85" w:rsidP="00223E85">
          <w:pPr>
            <w:pStyle w:val="Bibliography"/>
            <w:spacing w:after="240" w:line="240" w:lineRule="auto"/>
            <w:ind w:left="720" w:hanging="720"/>
            <w:rPr>
              <w:rFonts w:cs="Times New Roman"/>
              <w:b/>
              <w:szCs w:val="24"/>
            </w:rPr>
          </w:pPr>
          <w:r w:rsidRPr="00223E85">
            <w:rPr>
              <w:rFonts w:cs="Times New Roman"/>
              <w:b/>
              <w:szCs w:val="24"/>
            </w:rPr>
            <w:t>REFERENCES</w:t>
          </w:r>
        </w:p>
        <w:p w14:paraId="1FEB8F88"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Bansal, N.P., and R.H. Doremus. 1986. </w:t>
          </w:r>
          <w:r w:rsidRPr="00223E85">
            <w:rPr>
              <w:rFonts w:cs="Times New Roman"/>
              <w:i/>
              <w:iCs/>
              <w:noProof/>
              <w:szCs w:val="24"/>
            </w:rPr>
            <w:t>Handbook of Glass Properties.</w:t>
          </w:r>
          <w:r w:rsidRPr="00223E85">
            <w:rPr>
              <w:rFonts w:cs="Times New Roman"/>
              <w:noProof/>
              <w:szCs w:val="24"/>
            </w:rPr>
            <w:t xml:space="preserve"> Orlando, FL: Academic Press, Inc.</w:t>
          </w:r>
        </w:p>
        <w:p w14:paraId="2AEE26C1"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Clara, M., C. Scheffknecht, S. Scharf, S. Weiss, and O. Gans. 2008. Emissions of perfluorinated alkylated substances (PFAS) from point sources - identification of relevant branches. </w:t>
          </w:r>
          <w:r w:rsidRPr="00223E85">
            <w:rPr>
              <w:rFonts w:cs="Times New Roman"/>
              <w:i/>
              <w:iCs/>
              <w:noProof/>
              <w:szCs w:val="24"/>
            </w:rPr>
            <w:t>Water Science &amp; Technology</w:t>
          </w:r>
          <w:r w:rsidRPr="00223E85">
            <w:rPr>
              <w:rFonts w:cs="Times New Roman"/>
              <w:noProof/>
              <w:szCs w:val="24"/>
            </w:rPr>
            <w:t xml:space="preserve"> 58: 59-66.</w:t>
          </w:r>
        </w:p>
        <w:p w14:paraId="0D51857F"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Falk, A., and J.J. Heckman. 2009. Lab experiments are a major source of knowledge in the social sciences. </w:t>
          </w:r>
          <w:r w:rsidRPr="00223E85">
            <w:rPr>
              <w:rFonts w:cs="Times New Roman"/>
              <w:i/>
              <w:iCs/>
              <w:noProof/>
              <w:szCs w:val="24"/>
            </w:rPr>
            <w:t>Science</w:t>
          </w:r>
          <w:r w:rsidRPr="00223E85">
            <w:rPr>
              <w:rFonts w:cs="Times New Roman"/>
              <w:noProof/>
              <w:szCs w:val="24"/>
            </w:rPr>
            <w:t xml:space="preserve"> 326: 535-538.</w:t>
          </w:r>
        </w:p>
        <w:p w14:paraId="0B7B0247"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Festing, M.F.W., and D.G. Altman. 2002. Guidelines for the design and statistical analysis of experiments using laboratory animals. </w:t>
          </w:r>
          <w:r w:rsidRPr="00223E85">
            <w:rPr>
              <w:rFonts w:cs="Times New Roman"/>
              <w:i/>
              <w:iCs/>
              <w:noProof/>
              <w:szCs w:val="24"/>
            </w:rPr>
            <w:t>Institute for Laboratory Animal Research</w:t>
          </w:r>
          <w:r w:rsidRPr="00223E85">
            <w:rPr>
              <w:rFonts w:cs="Times New Roman"/>
              <w:noProof/>
              <w:szCs w:val="24"/>
            </w:rPr>
            <w:t xml:space="preserve"> 40: 244-258.</w:t>
          </w:r>
        </w:p>
        <w:p w14:paraId="0913068F"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Giesy, J.P., J.E. Naile, J.S. Khim, P.D. Jones, and J.L. Newsted. 2010. Aquatic toxicology of perfluorinated chemicals. In </w:t>
          </w:r>
          <w:r w:rsidRPr="00223E85">
            <w:rPr>
              <w:rFonts w:cs="Times New Roman"/>
              <w:i/>
              <w:iCs/>
              <w:noProof/>
              <w:szCs w:val="24"/>
            </w:rPr>
            <w:t>Reviews of Environmental Contamination and Toxicology</w:t>
          </w:r>
          <w:r w:rsidRPr="00223E85">
            <w:rPr>
              <w:rFonts w:cs="Times New Roman"/>
              <w:noProof/>
              <w:szCs w:val="24"/>
            </w:rPr>
            <w:t>, 1-52. Springer Science.</w:t>
          </w:r>
        </w:p>
        <w:p w14:paraId="39EF483C"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Hansen, K.J., L.A. Clemen, M.E. Ellefson, and H.O. Johnson. 2001. Compound specific quantitative characterization of organic fluorochemicals in biological matrices. </w:t>
          </w:r>
          <w:r w:rsidRPr="00223E85">
            <w:rPr>
              <w:rFonts w:cs="Times New Roman"/>
              <w:i/>
              <w:iCs/>
              <w:noProof/>
              <w:szCs w:val="24"/>
            </w:rPr>
            <w:t>Environmental Science and Technology</w:t>
          </w:r>
          <w:r w:rsidRPr="00223E85">
            <w:rPr>
              <w:rFonts w:cs="Times New Roman"/>
              <w:noProof/>
              <w:szCs w:val="24"/>
            </w:rPr>
            <w:t xml:space="preserve"> 35: 766-770.</w:t>
          </w:r>
        </w:p>
        <w:p w14:paraId="2BB2E6B0"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Kohler, R.E. 2002. </w:t>
          </w:r>
          <w:r w:rsidRPr="00223E85">
            <w:rPr>
              <w:rFonts w:cs="Times New Roman"/>
              <w:i/>
              <w:iCs/>
              <w:noProof/>
              <w:szCs w:val="24"/>
            </w:rPr>
            <w:t>Landscapes and labscapes; exploring the lab-field border in biology.</w:t>
          </w:r>
          <w:r w:rsidRPr="00223E85">
            <w:rPr>
              <w:rFonts w:cs="Times New Roman"/>
              <w:noProof/>
              <w:szCs w:val="24"/>
            </w:rPr>
            <w:t xml:space="preserve"> Chicago, IL: The University of Chicago Press.</w:t>
          </w:r>
        </w:p>
        <w:p w14:paraId="0948ACF5"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Macleod, M.R., M. Fisher, V. O'Collins, E.S. Sena, U. Dir</w:t>
          </w:r>
          <w:r w:rsidR="009E46C6">
            <w:rPr>
              <w:rFonts w:cs="Times New Roman"/>
              <w:noProof/>
              <w:szCs w:val="24"/>
            </w:rPr>
            <w:t>nagl, P.M.W. Bath, A. Buchan, H.B. van der Worp, R. Traystman, K. Minematsu, G.A. Donnan, and D.W. Howells</w:t>
          </w:r>
          <w:r w:rsidRPr="00223E85">
            <w:rPr>
              <w:rFonts w:cs="Times New Roman"/>
              <w:noProof/>
              <w:szCs w:val="24"/>
            </w:rPr>
            <w:t>. 2009. Good laboratory practice</w:t>
          </w:r>
          <w:r w:rsidR="009E46C6">
            <w:rPr>
              <w:rFonts w:cs="Times New Roman"/>
              <w:noProof/>
              <w:szCs w:val="24"/>
            </w:rPr>
            <w:t>:</w:t>
          </w:r>
          <w:r w:rsidRPr="00223E85">
            <w:rPr>
              <w:rFonts w:cs="Times New Roman"/>
              <w:noProof/>
              <w:szCs w:val="24"/>
            </w:rPr>
            <w:t xml:space="preserve"> preventing introduction of bias at the bench. </w:t>
          </w:r>
          <w:r w:rsidRPr="00223E85">
            <w:rPr>
              <w:rFonts w:cs="Times New Roman"/>
              <w:i/>
              <w:iCs/>
              <w:noProof/>
              <w:szCs w:val="24"/>
            </w:rPr>
            <w:t>Stroke</w:t>
          </w:r>
          <w:r w:rsidRPr="00223E85">
            <w:rPr>
              <w:rFonts w:cs="Times New Roman"/>
              <w:noProof/>
              <w:szCs w:val="24"/>
            </w:rPr>
            <w:t xml:space="preserve"> 40: e50-e52.</w:t>
          </w:r>
        </w:p>
        <w:p w14:paraId="441FDD43"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Rayne, S., and K. Forest. 2009. Congener-specific organic carbon-normalized soil and sediment-water partitioning coefficients for the C1 through C8 perfluoroalkyl carboxylic and sulfonic acids. </w:t>
          </w:r>
          <w:r w:rsidRPr="00223E85">
            <w:rPr>
              <w:rFonts w:cs="Times New Roman"/>
              <w:i/>
              <w:iCs/>
              <w:noProof/>
              <w:szCs w:val="24"/>
            </w:rPr>
            <w:t>Journal of Environmental Science and Health, Part A</w:t>
          </w:r>
          <w:r w:rsidRPr="00223E85">
            <w:rPr>
              <w:rFonts w:cs="Times New Roman"/>
              <w:noProof/>
              <w:szCs w:val="24"/>
            </w:rPr>
            <w:t xml:space="preserve"> 44: 1374-1387.</w:t>
          </w:r>
        </w:p>
        <w:p w14:paraId="15783E44"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Sauve, S., and M. Desrosiers. 2014. A review of what is an emerging contaminant. </w:t>
          </w:r>
          <w:r w:rsidRPr="00223E85">
            <w:rPr>
              <w:rFonts w:cs="Times New Roman"/>
              <w:i/>
              <w:iCs/>
              <w:noProof/>
              <w:szCs w:val="24"/>
            </w:rPr>
            <w:t>Chemistry Central Journal</w:t>
          </w:r>
          <w:r w:rsidRPr="00223E85">
            <w:rPr>
              <w:rFonts w:cs="Times New Roman"/>
              <w:noProof/>
              <w:szCs w:val="24"/>
            </w:rPr>
            <w:t xml:space="preserve"> 8: 15.</w:t>
          </w:r>
        </w:p>
        <w:p w14:paraId="40F971E6"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Suttner, L.J., and P.K. Dutta. 1986. Alluvial sandstone composition and paleoclimate, I. Framework mineralogy. </w:t>
          </w:r>
          <w:r w:rsidRPr="00223E85">
            <w:rPr>
              <w:rFonts w:cs="Times New Roman"/>
              <w:i/>
              <w:iCs/>
              <w:noProof/>
              <w:szCs w:val="24"/>
            </w:rPr>
            <w:t>Journal of Sedimentary Petrology</w:t>
          </w:r>
          <w:r w:rsidRPr="00223E85">
            <w:rPr>
              <w:rFonts w:cs="Times New Roman"/>
              <w:noProof/>
              <w:szCs w:val="24"/>
            </w:rPr>
            <w:t xml:space="preserve"> 56: 329-345.</w:t>
          </w:r>
        </w:p>
        <w:p w14:paraId="3C934B10"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Tang, C.Y., Q.S. Fu, D. Gao, C.S. Criddle, and J.O. Leckie. 2010. Effect of solution chemistry on the adsorption of perfluorooctane sulfonate onto mineral surfaces. </w:t>
          </w:r>
          <w:r w:rsidRPr="00223E85">
            <w:rPr>
              <w:rFonts w:cs="Times New Roman"/>
              <w:i/>
              <w:iCs/>
              <w:noProof/>
              <w:szCs w:val="24"/>
            </w:rPr>
            <w:t>Water Research</w:t>
          </w:r>
          <w:r w:rsidRPr="00223E85">
            <w:rPr>
              <w:rFonts w:cs="Times New Roman"/>
              <w:noProof/>
              <w:szCs w:val="24"/>
            </w:rPr>
            <w:t xml:space="preserve"> 44: 2654-2662. </w:t>
          </w:r>
        </w:p>
        <w:p w14:paraId="79B37BBA" w14:textId="77777777" w:rsidR="00223E85" w:rsidRPr="00223E85" w:rsidRDefault="006C1D1A" w:rsidP="00223E85">
          <w:pPr>
            <w:pStyle w:val="Bibliography"/>
            <w:spacing w:after="240" w:line="240" w:lineRule="auto"/>
            <w:ind w:left="720" w:hanging="720"/>
            <w:rPr>
              <w:rFonts w:cs="Times New Roman"/>
              <w:noProof/>
              <w:szCs w:val="24"/>
            </w:rPr>
          </w:pPr>
          <w:r>
            <w:rPr>
              <w:rFonts w:cs="Times New Roman"/>
              <w:noProof/>
              <w:szCs w:val="24"/>
            </w:rPr>
            <w:lastRenderedPageBreak/>
            <w:t>US EPA</w:t>
          </w:r>
          <w:r w:rsidR="00223E85" w:rsidRPr="00223E85">
            <w:rPr>
              <w:rFonts w:cs="Times New Roman"/>
              <w:noProof/>
              <w:szCs w:val="24"/>
            </w:rPr>
            <w:t xml:space="preserve">. 2009a. </w:t>
          </w:r>
          <w:r w:rsidR="00223E85" w:rsidRPr="00223E85">
            <w:rPr>
              <w:rFonts w:cs="Times New Roman"/>
              <w:i/>
              <w:iCs/>
              <w:noProof/>
              <w:szCs w:val="24"/>
            </w:rPr>
            <w:t>Method 537. Determination of selected perfluorinated alkyl acids in drinking water by solid phase extraction and liquid chromatography/ tandem mass spectrometry (LC/MS/MS). Version 1.1.</w:t>
          </w:r>
          <w:r w:rsidR="00223E85" w:rsidRPr="00223E85">
            <w:rPr>
              <w:rFonts w:cs="Times New Roman"/>
              <w:noProof/>
              <w:szCs w:val="24"/>
            </w:rPr>
            <w:t xml:space="preserve"> Washington, D.C.: U.S. Environmental Protection Agency.</w:t>
          </w:r>
        </w:p>
        <w:p w14:paraId="759E8361" w14:textId="32599310"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U</w:t>
          </w:r>
          <w:r w:rsidR="006C1D1A">
            <w:rPr>
              <w:rFonts w:cs="Times New Roman"/>
              <w:noProof/>
              <w:szCs w:val="24"/>
            </w:rPr>
            <w:t>S EPA</w:t>
          </w:r>
          <w:r w:rsidRPr="00223E85">
            <w:rPr>
              <w:rFonts w:cs="Times New Roman"/>
              <w:noProof/>
              <w:szCs w:val="24"/>
            </w:rPr>
            <w:t xml:space="preserve">. 2009b. </w:t>
          </w:r>
          <w:r w:rsidRPr="00223E85">
            <w:rPr>
              <w:rFonts w:cs="Times New Roman"/>
              <w:i/>
              <w:iCs/>
              <w:noProof/>
              <w:szCs w:val="24"/>
            </w:rPr>
            <w:t>Long-chain perfluorinated chemicals (PFCs) action plan.</w:t>
          </w:r>
          <w:r w:rsidRPr="00223E85">
            <w:rPr>
              <w:rFonts w:cs="Times New Roman"/>
              <w:noProof/>
              <w:szCs w:val="24"/>
            </w:rPr>
            <w:t xml:space="preserve"> Washington, D</w:t>
          </w:r>
          <w:r w:rsidR="0018179F">
            <w:rPr>
              <w:rFonts w:cs="Times New Roman"/>
              <w:noProof/>
              <w:szCs w:val="24"/>
            </w:rPr>
            <w:t>.</w:t>
          </w:r>
          <w:r w:rsidRPr="00223E85">
            <w:rPr>
              <w:rFonts w:cs="Times New Roman"/>
              <w:noProof/>
              <w:szCs w:val="24"/>
            </w:rPr>
            <w:t>C</w:t>
          </w:r>
          <w:r w:rsidR="0018179F">
            <w:rPr>
              <w:rFonts w:cs="Times New Roman"/>
              <w:noProof/>
              <w:szCs w:val="24"/>
            </w:rPr>
            <w:t>.</w:t>
          </w:r>
          <w:r w:rsidRPr="00223E85">
            <w:rPr>
              <w:rFonts w:cs="Times New Roman"/>
              <w:noProof/>
              <w:szCs w:val="24"/>
            </w:rPr>
            <w:t>: U.S. Environmental Protection Agency.</w:t>
          </w:r>
        </w:p>
        <w:p w14:paraId="5D232755" w14:textId="77777777" w:rsidR="00223E85" w:rsidRPr="00223E85" w:rsidRDefault="00223E85" w:rsidP="00223E85">
          <w:pPr>
            <w:pStyle w:val="Bibliography"/>
            <w:spacing w:after="240" w:line="240" w:lineRule="auto"/>
            <w:ind w:left="720" w:hanging="720"/>
            <w:rPr>
              <w:rFonts w:cs="Times New Roman"/>
              <w:noProof/>
              <w:szCs w:val="24"/>
            </w:rPr>
          </w:pPr>
          <w:r w:rsidRPr="00223E85">
            <w:rPr>
              <w:rFonts w:cs="Times New Roman"/>
              <w:noProof/>
              <w:szCs w:val="24"/>
            </w:rPr>
            <w:t xml:space="preserve">Zushi, Y., J.N. Hogarh, and S. Masunaga. 2012. Progress and perspective of perfluorinated compound risk assessment and management in various countries and institutes. </w:t>
          </w:r>
          <w:r w:rsidRPr="00223E85">
            <w:rPr>
              <w:rFonts w:cs="Times New Roman"/>
              <w:i/>
              <w:iCs/>
              <w:noProof/>
              <w:szCs w:val="24"/>
            </w:rPr>
            <w:t>Clean Technologies and Environmental Policy</w:t>
          </w:r>
          <w:r w:rsidRPr="00223E85">
            <w:rPr>
              <w:rFonts w:cs="Times New Roman"/>
              <w:noProof/>
              <w:szCs w:val="24"/>
            </w:rPr>
            <w:t xml:space="preserve"> 14: 9-20.</w:t>
          </w:r>
        </w:p>
        <w:p w14:paraId="28A8D4E7" w14:textId="77777777" w:rsidR="00223E85" w:rsidRPr="00223E85" w:rsidRDefault="006D4874" w:rsidP="00223E85">
          <w:pPr>
            <w:spacing w:after="240" w:line="240" w:lineRule="auto"/>
            <w:rPr>
              <w:rFonts w:cs="Times New Roman"/>
              <w:szCs w:val="24"/>
            </w:rPr>
          </w:pPr>
        </w:p>
      </w:sdtContent>
    </w:sdt>
    <w:p w14:paraId="6FFC6068" w14:textId="77777777" w:rsidR="00223E85" w:rsidRPr="00223E85" w:rsidRDefault="00223E85" w:rsidP="00223E85">
      <w:pPr>
        <w:spacing w:line="480" w:lineRule="auto"/>
        <w:ind w:firstLine="720"/>
        <w:rPr>
          <w:rFonts w:cs="Times New Roman"/>
          <w:szCs w:val="24"/>
        </w:rPr>
      </w:pPr>
      <w:r w:rsidRPr="00223E85">
        <w:rPr>
          <w:rFonts w:cs="Times New Roman"/>
          <w:szCs w:val="24"/>
        </w:rPr>
        <w:br w:type="page"/>
      </w:r>
    </w:p>
    <w:p w14:paraId="400B625A" w14:textId="77777777" w:rsidR="00223E85" w:rsidRPr="00223E85" w:rsidRDefault="00223E85" w:rsidP="00223E85">
      <w:pPr>
        <w:rPr>
          <w:rFonts w:cs="Times New Roman"/>
          <w:szCs w:val="24"/>
        </w:rPr>
      </w:pPr>
      <w:r w:rsidRPr="00223E85">
        <w:rPr>
          <w:rFonts w:cs="Times New Roman"/>
          <w:noProof/>
          <w:szCs w:val="24"/>
        </w:rPr>
        <w:lastRenderedPageBreak/>
        <w:drawing>
          <wp:inline distT="0" distB="0" distL="0" distR="0" wp14:anchorId="3D0AC7FC" wp14:editId="61A6E1DE">
            <wp:extent cx="5401340" cy="5990927"/>
            <wp:effectExtent l="0" t="0" r="8890" b="0"/>
            <wp:docPr id="1" name="Picture 1" descr="C:\Users\adric\AppData\Local\Temp\Figure 1, Good data are in the details, Olson, Anderson, and Sali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c\AppData\Local\Temp\Figure 1, Good data are in the details, Olson, Anderson, and Salice-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340" cy="5990927"/>
                    </a:xfrm>
                    <a:prstGeom prst="rect">
                      <a:avLst/>
                    </a:prstGeom>
                    <a:noFill/>
                    <a:ln>
                      <a:noFill/>
                    </a:ln>
                  </pic:spPr>
                </pic:pic>
              </a:graphicData>
            </a:graphic>
          </wp:inline>
        </w:drawing>
      </w:r>
    </w:p>
    <w:p w14:paraId="0FC8F82E" w14:textId="7205013F" w:rsidR="00223E85" w:rsidRPr="00223E85" w:rsidRDefault="002D5383" w:rsidP="00845623">
      <w:pPr>
        <w:pStyle w:val="Caption"/>
        <w:rPr>
          <w:rFonts w:cs="Times New Roman"/>
          <w:i/>
          <w:szCs w:val="24"/>
        </w:rPr>
      </w:pPr>
      <w:bookmarkStart w:id="8" w:name="_Toc477279293"/>
      <w:r>
        <w:t xml:space="preserve">Figure </w:t>
      </w:r>
      <w:r w:rsidR="00FA150D">
        <w:t>II</w:t>
      </w:r>
      <w:r w:rsidR="00AB75E1">
        <w:noBreakHyphen/>
      </w:r>
      <w:fldSimple w:instr=" SEQ Figure \* ARABIC \s 1 ">
        <w:r w:rsidR="00CA62F4">
          <w:rPr>
            <w:noProof/>
          </w:rPr>
          <w:t>1</w:t>
        </w:r>
      </w:fldSimple>
      <w:r w:rsidR="00223E85" w:rsidRPr="00223E85">
        <w:rPr>
          <w:rFonts w:cs="Times New Roman"/>
          <w:szCs w:val="24"/>
        </w:rPr>
        <w:t>. Example exposure chamber for experiments with PFASs</w:t>
      </w:r>
      <w:r w:rsidR="00BF09DC">
        <w:rPr>
          <w:rFonts w:cs="Times New Roman"/>
          <w:szCs w:val="24"/>
        </w:rPr>
        <w:t>,</w:t>
      </w:r>
      <w:r w:rsidR="00223E85" w:rsidRPr="00223E85">
        <w:rPr>
          <w:rFonts w:cs="Times New Roman"/>
          <w:szCs w:val="24"/>
        </w:rPr>
        <w:t xml:space="preserve"> made of an HDPE carboy, drain, and standpipe, and a PEX water inflow tube. This image shows the pipette tip aeration method.</w:t>
      </w:r>
      <w:bookmarkEnd w:id="8"/>
    </w:p>
    <w:p w14:paraId="2BE5BC40" w14:textId="77777777" w:rsidR="00223E85" w:rsidRPr="00223E85" w:rsidRDefault="00223E85" w:rsidP="00223E85">
      <w:pPr>
        <w:rPr>
          <w:rFonts w:cs="Times New Roman"/>
          <w:iCs/>
          <w:szCs w:val="24"/>
        </w:rPr>
      </w:pPr>
      <w:r w:rsidRPr="00223E85">
        <w:rPr>
          <w:rFonts w:cs="Times New Roman"/>
          <w:i/>
          <w:szCs w:val="24"/>
        </w:rPr>
        <w:br w:type="page"/>
      </w:r>
    </w:p>
    <w:p w14:paraId="2773BE4A" w14:textId="77777777" w:rsidR="00223E85" w:rsidRPr="00223E85" w:rsidRDefault="00223E85" w:rsidP="00223E85">
      <w:pPr>
        <w:pStyle w:val="Caption"/>
        <w:spacing w:line="480" w:lineRule="auto"/>
        <w:rPr>
          <w:rFonts w:cs="Times New Roman"/>
          <w:i/>
          <w:szCs w:val="24"/>
        </w:rPr>
      </w:pPr>
      <w:r w:rsidRPr="00223E85">
        <w:rPr>
          <w:rFonts w:cs="Times New Roman"/>
          <w:i/>
          <w:noProof/>
          <w:szCs w:val="24"/>
        </w:rPr>
        <w:lastRenderedPageBreak/>
        <w:drawing>
          <wp:inline distT="0" distB="0" distL="0" distR="0" wp14:anchorId="5A33DAE3" wp14:editId="12611D1F">
            <wp:extent cx="5425870" cy="4540102"/>
            <wp:effectExtent l="0" t="0" r="3810" b="0"/>
            <wp:docPr id="2" name="Picture 2" descr="C:\Users\adric\AppData\Local\Temp\Figure 2, Good data are in the details, Olson, Anderson, and S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ic\AppData\Local\Temp\Figure 2, Good data are in the details, Olson, Anderson, and Sal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6847" cy="4549287"/>
                    </a:xfrm>
                    <a:prstGeom prst="rect">
                      <a:avLst/>
                    </a:prstGeom>
                    <a:noFill/>
                    <a:ln>
                      <a:noFill/>
                    </a:ln>
                  </pic:spPr>
                </pic:pic>
              </a:graphicData>
            </a:graphic>
          </wp:inline>
        </w:drawing>
      </w:r>
    </w:p>
    <w:p w14:paraId="1E57EAF6" w14:textId="3A5D3106" w:rsidR="00223E85" w:rsidRPr="00223E85" w:rsidRDefault="00FA150D" w:rsidP="009E46C6">
      <w:pPr>
        <w:pStyle w:val="Caption"/>
        <w:rPr>
          <w:rFonts w:cs="Times New Roman"/>
          <w:i/>
          <w:szCs w:val="24"/>
        </w:rPr>
      </w:pPr>
      <w:bookmarkStart w:id="9" w:name="_Ref473138263"/>
      <w:bookmarkStart w:id="10" w:name="_Toc477279294"/>
      <w:r>
        <w:rPr>
          <w:rFonts w:cs="Times New Roman"/>
          <w:szCs w:val="24"/>
        </w:rPr>
        <w:t>Figure II</w:t>
      </w:r>
      <w:r w:rsidR="00E0275B">
        <w:rPr>
          <w:rFonts w:cs="Times New Roman"/>
          <w:szCs w:val="24"/>
        </w:rPr>
        <w:t>-</w:t>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2</w:t>
      </w:r>
      <w:r w:rsidR="00AB75E1">
        <w:rPr>
          <w:rFonts w:cs="Times New Roman"/>
          <w:szCs w:val="24"/>
        </w:rPr>
        <w:fldChar w:fldCharType="end"/>
      </w:r>
      <w:bookmarkEnd w:id="9"/>
      <w:r w:rsidR="00223E85" w:rsidRPr="00223E85">
        <w:rPr>
          <w:rFonts w:cs="Times New Roman"/>
          <w:szCs w:val="24"/>
        </w:rPr>
        <w:t>. The change in PFOS concentration in differently aerated containers over time. Sandstones containers marked with a single asterisk were significantly different from only the non-aerated containers, while those with double asterisks were significantly different from both containers on that day. Pipette and non-aerated containers were never significantly different from each other. Error bars represent the standard error.</w:t>
      </w:r>
      <w:bookmarkEnd w:id="10"/>
      <w:r w:rsidR="00223E85" w:rsidRPr="00223E85">
        <w:rPr>
          <w:rFonts w:cs="Times New Roman"/>
          <w:szCs w:val="24"/>
        </w:rPr>
        <w:tab/>
      </w:r>
    </w:p>
    <w:p w14:paraId="2DDD9D2F" w14:textId="77777777" w:rsidR="004D7F1F" w:rsidRPr="00223E85" w:rsidRDefault="004D7F1F" w:rsidP="0031771A">
      <w:pPr>
        <w:pStyle w:val="Caption"/>
        <w:spacing w:line="480" w:lineRule="auto"/>
        <w:rPr>
          <w:rFonts w:cs="Times New Roman"/>
          <w:i/>
          <w:szCs w:val="24"/>
        </w:rPr>
        <w:sectPr w:rsidR="004D7F1F" w:rsidRPr="00223E85" w:rsidSect="005110AD">
          <w:pgSz w:w="12240" w:h="15840"/>
          <w:pgMar w:top="1440" w:right="1440" w:bottom="1440" w:left="2160" w:header="720" w:footer="1440" w:gutter="0"/>
          <w:cols w:space="720"/>
          <w:docGrid w:linePitch="360"/>
        </w:sectPr>
      </w:pPr>
    </w:p>
    <w:p w14:paraId="29E3E84C" w14:textId="77777777" w:rsidR="00AB689C" w:rsidRPr="00223E85" w:rsidRDefault="004D7F1F" w:rsidP="008E298D">
      <w:pPr>
        <w:pStyle w:val="Caption"/>
        <w:spacing w:line="480" w:lineRule="auto"/>
        <w:jc w:val="center"/>
        <w:rPr>
          <w:rFonts w:cs="Times New Roman"/>
          <w:b/>
          <w:i/>
          <w:szCs w:val="24"/>
        </w:rPr>
      </w:pPr>
      <w:r w:rsidRPr="00223E85">
        <w:rPr>
          <w:rFonts w:cs="Times New Roman"/>
          <w:b/>
          <w:szCs w:val="24"/>
        </w:rPr>
        <w:lastRenderedPageBreak/>
        <w:t>CHAPTER II</w:t>
      </w:r>
      <w:r w:rsidR="0074201C">
        <w:rPr>
          <w:rFonts w:cs="Times New Roman"/>
          <w:b/>
          <w:szCs w:val="24"/>
        </w:rPr>
        <w:t>I</w:t>
      </w:r>
    </w:p>
    <w:p w14:paraId="27536562" w14:textId="059D85A0" w:rsidR="008E298D" w:rsidRPr="00223E85" w:rsidRDefault="008E298D" w:rsidP="008E298D">
      <w:pPr>
        <w:pStyle w:val="Heading1"/>
        <w:spacing w:before="0" w:line="480" w:lineRule="auto"/>
        <w:rPr>
          <w:rFonts w:cs="Times New Roman"/>
          <w:b w:val="0"/>
          <w:szCs w:val="24"/>
        </w:rPr>
      </w:pPr>
      <w:bookmarkStart w:id="11" w:name="_Toc477278901"/>
      <w:r w:rsidRPr="00223E85">
        <w:rPr>
          <w:rFonts w:cs="Times New Roman"/>
          <w:szCs w:val="24"/>
        </w:rPr>
        <w:t xml:space="preserve">DEVELOPING A PERFLUOROOCTANE </w:t>
      </w:r>
      <w:r w:rsidR="00F64F81" w:rsidRPr="00223E85">
        <w:rPr>
          <w:rFonts w:cs="Times New Roman"/>
          <w:szCs w:val="24"/>
        </w:rPr>
        <w:t xml:space="preserve">SULFONATE </w:t>
      </w:r>
      <w:r w:rsidRPr="00223E85">
        <w:rPr>
          <w:rFonts w:cs="Times New Roman"/>
          <w:szCs w:val="24"/>
        </w:rPr>
        <w:t>(PFOS) UPTAKE AND DEPURATION MODEL FOR FISH USING DATA DEVELOPED IN THE LABORATORY AND FIELD</w:t>
      </w:r>
      <w:bookmarkEnd w:id="11"/>
    </w:p>
    <w:p w14:paraId="7231F00F" w14:textId="4F05B122" w:rsidR="00D91A0A" w:rsidRPr="00D91A0A" w:rsidRDefault="00D91A0A" w:rsidP="00D91A0A">
      <w:pPr>
        <w:spacing w:line="480" w:lineRule="auto"/>
        <w:rPr>
          <w:rFonts w:cs="Times New Roman"/>
          <w:b/>
          <w:caps/>
          <w:szCs w:val="24"/>
        </w:rPr>
      </w:pPr>
      <w:r w:rsidRPr="00D91A0A">
        <w:rPr>
          <w:rFonts w:cs="Times New Roman"/>
          <w:b/>
          <w:caps/>
          <w:szCs w:val="24"/>
        </w:rPr>
        <w:t>Abstract</w:t>
      </w:r>
    </w:p>
    <w:p w14:paraId="5959B37C" w14:textId="77777777" w:rsidR="008123C2" w:rsidRDefault="00D91A0A" w:rsidP="008C26FE">
      <w:pPr>
        <w:spacing w:line="480" w:lineRule="auto"/>
        <w:ind w:firstLine="720"/>
        <w:rPr>
          <w:rFonts w:cs="Times New Roman"/>
          <w:szCs w:val="24"/>
        </w:rPr>
      </w:pPr>
      <w:r>
        <w:rPr>
          <w:rFonts w:cs="Times New Roman"/>
          <w:szCs w:val="24"/>
        </w:rPr>
        <w:t xml:space="preserve">Perfluorooctane sulfonate (PFOS) is a perfluoroalkyl substance that continues to receive considerable research. </w:t>
      </w:r>
      <w:r w:rsidRPr="001F482F">
        <w:rPr>
          <w:rFonts w:cs="Times New Roman"/>
          <w:szCs w:val="24"/>
        </w:rPr>
        <w:t xml:space="preserve">Aquatic organisms are of particular interest with regard to the ecotoxicology and fate of </w:t>
      </w:r>
      <w:r>
        <w:rPr>
          <w:rFonts w:cs="Times New Roman"/>
          <w:szCs w:val="24"/>
        </w:rPr>
        <w:t>perfluorooctane sulfonate (</w:t>
      </w:r>
      <w:r w:rsidRPr="001F482F">
        <w:rPr>
          <w:rFonts w:cs="Times New Roman"/>
          <w:szCs w:val="24"/>
        </w:rPr>
        <w:t>PFOS</w:t>
      </w:r>
      <w:r>
        <w:rPr>
          <w:rFonts w:cs="Times New Roman"/>
          <w:szCs w:val="24"/>
        </w:rPr>
        <w:t>)</w:t>
      </w:r>
      <w:r w:rsidRPr="001F482F">
        <w:rPr>
          <w:rFonts w:cs="Times New Roman"/>
          <w:szCs w:val="24"/>
        </w:rPr>
        <w:t xml:space="preserve"> because these organisms have two potential pathways for PFOS exposure – via diet and water. Fish are especially important in aquatic systems because many represent higher trophic levels within the aquatic food web and serve as a potential exposure pathway to humans. However, considerable uncertainties remain regarding the extent that PFOS accumulates and depurates in different fish species. This project presents three</w:t>
      </w:r>
      <w:r>
        <w:rPr>
          <w:rFonts w:cs="Times New Roman"/>
          <w:szCs w:val="24"/>
        </w:rPr>
        <w:t>, one</w:t>
      </w:r>
      <w:r w:rsidRPr="001F482F">
        <w:rPr>
          <w:rFonts w:cs="Times New Roman"/>
          <w:szCs w:val="24"/>
        </w:rPr>
        <w:t xml:space="preserve">-compartment </w:t>
      </w:r>
      <w:r>
        <w:rPr>
          <w:rFonts w:cs="Times New Roman"/>
          <w:szCs w:val="24"/>
        </w:rPr>
        <w:t>bioconcentration</w:t>
      </w:r>
      <w:r w:rsidRPr="001F482F">
        <w:rPr>
          <w:rFonts w:cs="Times New Roman"/>
          <w:szCs w:val="24"/>
        </w:rPr>
        <w:t xml:space="preserve"> model</w:t>
      </w:r>
      <w:r>
        <w:rPr>
          <w:rFonts w:cs="Times New Roman"/>
          <w:szCs w:val="24"/>
        </w:rPr>
        <w:t>s</w:t>
      </w:r>
      <w:r w:rsidRPr="001F482F">
        <w:rPr>
          <w:rFonts w:cs="Times New Roman"/>
          <w:szCs w:val="24"/>
        </w:rPr>
        <w:t xml:space="preserve"> using a kinetic </w:t>
      </w:r>
      <w:r>
        <w:rPr>
          <w:rFonts w:cs="Times New Roman"/>
          <w:szCs w:val="24"/>
        </w:rPr>
        <w:t>bioconcentration</w:t>
      </w:r>
      <w:r w:rsidRPr="001F482F">
        <w:rPr>
          <w:rFonts w:cs="Times New Roman"/>
          <w:szCs w:val="24"/>
        </w:rPr>
        <w:t xml:space="preserve"> factor for uptake and depuration over time </w:t>
      </w:r>
      <w:r>
        <w:rPr>
          <w:rFonts w:cs="Times New Roman"/>
          <w:szCs w:val="24"/>
        </w:rPr>
        <w:t>for</w:t>
      </w:r>
      <w:r w:rsidRPr="001F482F">
        <w:rPr>
          <w:rFonts w:cs="Times New Roman"/>
          <w:szCs w:val="24"/>
        </w:rPr>
        <w:t xml:space="preserve"> PFOS in fish. The three </w:t>
      </w:r>
      <w:r>
        <w:rPr>
          <w:rFonts w:cs="Times New Roman"/>
          <w:szCs w:val="24"/>
        </w:rPr>
        <w:t xml:space="preserve">individual </w:t>
      </w:r>
      <w:r w:rsidRPr="001F482F">
        <w:rPr>
          <w:rFonts w:cs="Times New Roman"/>
          <w:szCs w:val="24"/>
        </w:rPr>
        <w:t xml:space="preserve">compartments </w:t>
      </w:r>
      <w:r>
        <w:rPr>
          <w:rFonts w:cs="Times New Roman"/>
          <w:szCs w:val="24"/>
        </w:rPr>
        <w:t>represented different tissues including</w:t>
      </w:r>
      <w:r w:rsidRPr="001F482F">
        <w:rPr>
          <w:rFonts w:cs="Times New Roman"/>
          <w:szCs w:val="24"/>
        </w:rPr>
        <w:t xml:space="preserve"> muscle, blood, and liver. The uptake and depuration kinetics data used in the model were obtained from peer-reviewed sources as well as </w:t>
      </w:r>
      <w:r>
        <w:rPr>
          <w:rFonts w:cs="Times New Roman"/>
          <w:szCs w:val="24"/>
        </w:rPr>
        <w:t>a study conducted in the laboratory</w:t>
      </w:r>
      <w:r w:rsidRPr="001F482F">
        <w:rPr>
          <w:rFonts w:cs="Times New Roman"/>
          <w:szCs w:val="24"/>
        </w:rPr>
        <w:t xml:space="preserve">. </w:t>
      </w:r>
      <w:r>
        <w:rPr>
          <w:rFonts w:cs="Times New Roman"/>
          <w:szCs w:val="24"/>
        </w:rPr>
        <w:t>Field data on water and fish PFOS concentrations were also obtained from the literature and from studies at Barksdale Air Force Base, LA</w:t>
      </w:r>
      <w:r w:rsidR="00BF09DC">
        <w:rPr>
          <w:rFonts w:cs="Times New Roman"/>
          <w:szCs w:val="24"/>
        </w:rPr>
        <w:t xml:space="preserve"> and used to </w:t>
      </w:r>
      <w:r w:rsidR="008C26FE">
        <w:rPr>
          <w:rFonts w:cs="Times New Roman"/>
          <w:szCs w:val="24"/>
        </w:rPr>
        <w:t>assess</w:t>
      </w:r>
      <w:r w:rsidR="00BF09DC">
        <w:rPr>
          <w:rFonts w:cs="Times New Roman"/>
          <w:szCs w:val="24"/>
        </w:rPr>
        <w:t xml:space="preserve"> </w:t>
      </w:r>
      <w:r w:rsidR="008C26FE">
        <w:rPr>
          <w:rFonts w:cs="Times New Roman"/>
          <w:szCs w:val="24"/>
        </w:rPr>
        <w:t>model performance</w:t>
      </w:r>
      <w:r>
        <w:rPr>
          <w:rFonts w:cs="Times New Roman"/>
          <w:szCs w:val="24"/>
        </w:rPr>
        <w:t xml:space="preserve">. </w:t>
      </w:r>
      <w:r w:rsidRPr="001F482F">
        <w:rPr>
          <w:rFonts w:cs="Times New Roman"/>
          <w:szCs w:val="24"/>
        </w:rPr>
        <w:t>The model predicts a hyperbolic accumulation of PFOS over time that matches patt</w:t>
      </w:r>
      <w:r>
        <w:rPr>
          <w:rFonts w:cs="Times New Roman"/>
          <w:szCs w:val="24"/>
        </w:rPr>
        <w:t>erns observed in uptake studies and</w:t>
      </w:r>
      <w:r w:rsidRPr="001F482F">
        <w:rPr>
          <w:rFonts w:cs="Times New Roman"/>
          <w:szCs w:val="24"/>
        </w:rPr>
        <w:t xml:space="preserve"> indicates that accumulation in the blood and liver is approximately </w:t>
      </w:r>
      <w:r>
        <w:rPr>
          <w:rFonts w:cs="Times New Roman"/>
          <w:szCs w:val="24"/>
        </w:rPr>
        <w:t>five</w:t>
      </w:r>
      <w:r w:rsidRPr="001F482F">
        <w:rPr>
          <w:rFonts w:cs="Times New Roman"/>
          <w:szCs w:val="24"/>
        </w:rPr>
        <w:t xml:space="preserve"> times greater than accumulation </w:t>
      </w:r>
      <w:r w:rsidRPr="001F482F">
        <w:rPr>
          <w:rFonts w:cs="Times New Roman"/>
          <w:szCs w:val="24"/>
        </w:rPr>
        <w:lastRenderedPageBreak/>
        <w:t xml:space="preserve">in the carcass. The model also suggests that exposure to contaminated water is of greater importance to accumulation than from contaminated diet.  </w:t>
      </w:r>
      <w:r>
        <w:rPr>
          <w:rFonts w:cs="Times New Roman"/>
          <w:szCs w:val="24"/>
        </w:rPr>
        <w:t>However, the factors derived from the data for rainbow trout (</w:t>
      </w:r>
      <w:r>
        <w:rPr>
          <w:rFonts w:cs="Times New Roman"/>
          <w:i/>
          <w:szCs w:val="24"/>
        </w:rPr>
        <w:t>Oncorhynchus mykiss</w:t>
      </w:r>
      <w:r>
        <w:rPr>
          <w:rFonts w:cs="Times New Roman"/>
          <w:szCs w:val="24"/>
        </w:rPr>
        <w:t>) do not predict the observed uptake and depuration rates for Western mosquitofish (</w:t>
      </w:r>
      <w:r>
        <w:rPr>
          <w:rFonts w:cs="Times New Roman"/>
          <w:i/>
          <w:szCs w:val="24"/>
        </w:rPr>
        <w:t>Gambusia affinis</w:t>
      </w:r>
      <w:r>
        <w:rPr>
          <w:rFonts w:cs="Times New Roman"/>
          <w:szCs w:val="24"/>
        </w:rPr>
        <w:t xml:space="preserve">). This discrepancy indicates that the rates are different for different fish species. I further developed a spatially-explicit bioconcentration model to account for exposure variability and tested this model with field-derived data. This model provided a range of final tissue concentrations instead of a single value and therefore may provide a better approximation of exposures in the environment. When parameterized with bioconcentration kinetics factors derived from </w:t>
      </w:r>
      <w:r>
        <w:rPr>
          <w:rFonts w:cs="Times New Roman"/>
          <w:i/>
          <w:szCs w:val="24"/>
        </w:rPr>
        <w:t>O. mykiss</w:t>
      </w:r>
      <w:r>
        <w:rPr>
          <w:rFonts w:cs="Times New Roman"/>
          <w:szCs w:val="24"/>
        </w:rPr>
        <w:t>, the model closely approximated observed concentrations in many fish species collected in the field. In this study, the derived</w:t>
      </w:r>
      <w:r w:rsidRPr="00BA01D3">
        <w:rPr>
          <w:rFonts w:cs="Times New Roman"/>
          <w:szCs w:val="24"/>
        </w:rPr>
        <w:t xml:space="preserve"> k</w:t>
      </w:r>
      <w:r w:rsidRPr="00BA01D3">
        <w:rPr>
          <w:rFonts w:cs="Times New Roman"/>
          <w:szCs w:val="24"/>
          <w:vertAlign w:val="subscript"/>
        </w:rPr>
        <w:t>d</w:t>
      </w:r>
      <w:r w:rsidRPr="00BA01D3">
        <w:rPr>
          <w:rFonts w:cs="Times New Roman"/>
          <w:szCs w:val="24"/>
        </w:rPr>
        <w:t xml:space="preserve"> was 0.0003696 </w:t>
      </w:r>
    </w:p>
    <w:p w14:paraId="00D36CF5" w14:textId="120E9EF7" w:rsidR="00D91A0A" w:rsidRPr="00BB488E" w:rsidRDefault="00D91A0A" w:rsidP="008123C2">
      <w:pPr>
        <w:spacing w:line="480" w:lineRule="auto"/>
        <w:rPr>
          <w:rFonts w:cs="Times New Roman"/>
          <w:szCs w:val="24"/>
        </w:rPr>
      </w:pPr>
      <w:r w:rsidRPr="00BA01D3">
        <w:rPr>
          <w:rFonts w:cs="Times New Roman"/>
          <w:szCs w:val="24"/>
        </w:rPr>
        <w:t>hr</w:t>
      </w:r>
      <w:r w:rsidRPr="00BA01D3">
        <w:rPr>
          <w:rFonts w:cs="Times New Roman"/>
          <w:szCs w:val="24"/>
          <w:vertAlign w:val="superscript"/>
        </w:rPr>
        <w:t>1</w:t>
      </w:r>
      <w:r w:rsidRPr="00BA01D3">
        <w:rPr>
          <w:rFonts w:cs="Times New Roman"/>
          <w:szCs w:val="24"/>
        </w:rPr>
        <w:t>, K</w:t>
      </w:r>
      <w:r w:rsidRPr="00BA01D3">
        <w:rPr>
          <w:rFonts w:cs="Times New Roman"/>
          <w:szCs w:val="24"/>
          <w:vertAlign w:val="subscript"/>
        </w:rPr>
        <w:t xml:space="preserve">u </w:t>
      </w:r>
      <w:r>
        <w:rPr>
          <w:rFonts w:cs="Times New Roman"/>
          <w:szCs w:val="24"/>
        </w:rPr>
        <w:t>equaled 70.</w:t>
      </w:r>
      <w:r w:rsidRPr="00BA01D3">
        <w:rPr>
          <w:rFonts w:cs="Times New Roman"/>
          <w:szCs w:val="24"/>
        </w:rPr>
        <w:t xml:space="preserve">4 </w:t>
      </w:r>
      <w:r>
        <w:rPr>
          <w:rFonts w:cs="Times New Roman"/>
          <w:szCs w:val="24"/>
        </w:rPr>
        <w:t>L/kg</w:t>
      </w:r>
      <w:r w:rsidRPr="00BA01D3">
        <w:rPr>
          <w:rFonts w:cs="Times New Roman"/>
          <w:szCs w:val="24"/>
        </w:rPr>
        <w:t>/hr, and the BCF was 250 L/kg</w:t>
      </w:r>
      <w:r>
        <w:rPr>
          <w:rFonts w:cs="Times New Roman"/>
          <w:szCs w:val="24"/>
        </w:rPr>
        <w:t xml:space="preserve"> for </w:t>
      </w:r>
      <w:r>
        <w:rPr>
          <w:rFonts w:cs="Times New Roman"/>
          <w:i/>
          <w:szCs w:val="24"/>
        </w:rPr>
        <w:t>G. affinis</w:t>
      </w:r>
      <w:r>
        <w:rPr>
          <w:rFonts w:cs="Times New Roman"/>
          <w:szCs w:val="24"/>
        </w:rPr>
        <w:t xml:space="preserve">. </w:t>
      </w:r>
    </w:p>
    <w:p w14:paraId="4A07B012" w14:textId="77777777" w:rsidR="00D91A0A" w:rsidRPr="00BA01D3" w:rsidRDefault="00D91A0A" w:rsidP="00D91A0A">
      <w:pPr>
        <w:spacing w:line="480" w:lineRule="auto"/>
        <w:rPr>
          <w:rFonts w:cs="Times New Roman"/>
          <w:b/>
          <w:szCs w:val="24"/>
        </w:rPr>
      </w:pPr>
    </w:p>
    <w:p w14:paraId="23FA7DCE" w14:textId="77777777" w:rsidR="00D91A0A" w:rsidRPr="00D91A0A" w:rsidRDefault="00D91A0A" w:rsidP="00D91A0A">
      <w:pPr>
        <w:spacing w:line="480" w:lineRule="auto"/>
        <w:rPr>
          <w:rFonts w:cs="Times New Roman"/>
          <w:b/>
          <w:caps/>
          <w:szCs w:val="24"/>
        </w:rPr>
      </w:pPr>
      <w:r w:rsidRPr="00D91A0A">
        <w:rPr>
          <w:rFonts w:cs="Times New Roman"/>
          <w:b/>
          <w:caps/>
          <w:szCs w:val="24"/>
        </w:rPr>
        <w:t>Introduction</w:t>
      </w:r>
    </w:p>
    <w:p w14:paraId="5BB90FEA" w14:textId="22A4BF06" w:rsidR="00D91A0A" w:rsidRPr="00BA01D3" w:rsidRDefault="00D91A0A" w:rsidP="00D91A0A">
      <w:pPr>
        <w:spacing w:line="480" w:lineRule="auto"/>
        <w:ind w:firstLine="720"/>
        <w:rPr>
          <w:rFonts w:cs="Times New Roman"/>
          <w:szCs w:val="24"/>
        </w:rPr>
      </w:pPr>
      <w:r>
        <w:rPr>
          <w:rFonts w:cs="Times New Roman"/>
          <w:szCs w:val="24"/>
        </w:rPr>
        <w:t>Ecological</w:t>
      </w:r>
      <w:r w:rsidRPr="00BA01D3">
        <w:rPr>
          <w:rFonts w:cs="Times New Roman"/>
          <w:szCs w:val="24"/>
        </w:rPr>
        <w:t xml:space="preserve"> risk assessment is used in environmental management to aid in determining the hazards posed by manufactured chemicals</w:t>
      </w:r>
      <w:r w:rsidR="0001274F">
        <w:rPr>
          <w:rFonts w:cs="Times New Roman"/>
          <w:szCs w:val="24"/>
        </w:rPr>
        <w:t xml:space="preserve"> (Suter</w:t>
      </w:r>
      <w:r>
        <w:rPr>
          <w:rFonts w:cs="Times New Roman"/>
          <w:szCs w:val="24"/>
        </w:rPr>
        <w:t xml:space="preserve"> 2006)</w:t>
      </w:r>
      <w:r w:rsidRPr="00BA01D3">
        <w:rPr>
          <w:rFonts w:cs="Times New Roman"/>
          <w:szCs w:val="24"/>
        </w:rPr>
        <w:t>. Risk assessment is a comprehensive process that involves three major steps – problem formulation, analysis, and risk characterization</w:t>
      </w:r>
      <w:sdt>
        <w:sdtPr>
          <w:rPr>
            <w:rFonts w:cs="Times New Roman"/>
            <w:szCs w:val="24"/>
          </w:rPr>
          <w:id w:val="-1496648320"/>
          <w:citation/>
        </w:sdtPr>
        <w:sdtEndPr/>
        <w:sdtContent>
          <w:r>
            <w:rPr>
              <w:rFonts w:cs="Times New Roman"/>
              <w:szCs w:val="24"/>
            </w:rPr>
            <w:fldChar w:fldCharType="begin"/>
          </w:r>
          <w:r>
            <w:rPr>
              <w:rFonts w:cs="Times New Roman"/>
              <w:szCs w:val="24"/>
            </w:rPr>
            <w:instrText xml:space="preserve"> CITATION Sut06 \l 1033 </w:instrText>
          </w:r>
          <w:r>
            <w:rPr>
              <w:rFonts w:cs="Times New Roman"/>
              <w:szCs w:val="24"/>
            </w:rPr>
            <w:fldChar w:fldCharType="separate"/>
          </w:r>
          <w:r>
            <w:rPr>
              <w:rFonts w:cs="Times New Roman"/>
              <w:noProof/>
              <w:szCs w:val="24"/>
            </w:rPr>
            <w:t xml:space="preserve"> </w:t>
          </w:r>
          <w:r w:rsidRPr="006C4285">
            <w:rPr>
              <w:rFonts w:cs="Times New Roman"/>
              <w:noProof/>
              <w:szCs w:val="24"/>
            </w:rPr>
            <w:t>(Suter 2006)</w:t>
          </w:r>
          <w:r>
            <w:rPr>
              <w:rFonts w:cs="Times New Roman"/>
              <w:szCs w:val="24"/>
            </w:rPr>
            <w:fldChar w:fldCharType="end"/>
          </w:r>
        </w:sdtContent>
      </w:sdt>
      <w:r w:rsidRPr="00BA01D3">
        <w:rPr>
          <w:rFonts w:cs="Times New Roman"/>
          <w:szCs w:val="24"/>
        </w:rPr>
        <w:t xml:space="preserve">. As part of the analysis step, an understanding of the bioconcentration </w:t>
      </w:r>
      <w:r>
        <w:rPr>
          <w:rFonts w:cs="Times New Roman"/>
          <w:szCs w:val="24"/>
        </w:rPr>
        <w:t>and the associated rates of</w:t>
      </w:r>
      <w:r w:rsidRPr="00BA01D3">
        <w:rPr>
          <w:rFonts w:cs="Times New Roman"/>
          <w:szCs w:val="24"/>
        </w:rPr>
        <w:t xml:space="preserve"> chemical </w:t>
      </w:r>
      <w:r>
        <w:rPr>
          <w:rFonts w:cs="Times New Roman"/>
          <w:szCs w:val="24"/>
        </w:rPr>
        <w:t>uptake</w:t>
      </w:r>
      <w:r w:rsidRPr="00BA01D3">
        <w:rPr>
          <w:rFonts w:cs="Times New Roman"/>
          <w:szCs w:val="24"/>
        </w:rPr>
        <w:t xml:space="preserve"> and depuration of an animal provides valuable insight into chemical exposure and toxicity. These rates</w:t>
      </w:r>
      <w:r>
        <w:rPr>
          <w:rFonts w:cs="Times New Roman"/>
          <w:szCs w:val="24"/>
        </w:rPr>
        <w:t xml:space="preserve">, once determined, can then be </w:t>
      </w:r>
      <w:r w:rsidRPr="00BA01D3">
        <w:rPr>
          <w:rFonts w:cs="Times New Roman"/>
          <w:szCs w:val="24"/>
        </w:rPr>
        <w:t xml:space="preserve">used to estimate the concentration of chemical that is expected to be found within an organism after exposure by collecting </w:t>
      </w:r>
      <w:r w:rsidRPr="00BA01D3">
        <w:rPr>
          <w:rFonts w:cs="Times New Roman"/>
          <w:szCs w:val="24"/>
        </w:rPr>
        <w:lastRenderedPageBreak/>
        <w:t xml:space="preserve">environmental concentration samples </w:t>
      </w:r>
      <w:sdt>
        <w:sdtPr>
          <w:rPr>
            <w:rFonts w:cs="Times New Roman"/>
            <w:szCs w:val="24"/>
          </w:rPr>
          <w:id w:val="1505933409"/>
          <w:citation/>
        </w:sdtPr>
        <w:sdtEndPr/>
        <w:sdtContent>
          <w:r w:rsidRPr="00BA01D3">
            <w:rPr>
              <w:rFonts w:cs="Times New Roman"/>
              <w:szCs w:val="24"/>
            </w:rPr>
            <w:fldChar w:fldCharType="begin"/>
          </w:r>
          <w:r w:rsidRPr="00BA01D3">
            <w:rPr>
              <w:rFonts w:cs="Times New Roman"/>
              <w:szCs w:val="24"/>
            </w:rPr>
            <w:instrText xml:space="preserve"> CITATION McG03 \l 1033 </w:instrText>
          </w:r>
          <w:r>
            <w:rPr>
              <w:rFonts w:cs="Times New Roman"/>
              <w:szCs w:val="24"/>
            </w:rPr>
            <w:instrText xml:space="preserve"> \m Pan14 \m Bur03</w:instrText>
          </w:r>
          <w:r w:rsidRPr="00BA01D3">
            <w:rPr>
              <w:rFonts w:cs="Times New Roman"/>
              <w:szCs w:val="24"/>
            </w:rPr>
            <w:fldChar w:fldCharType="separate"/>
          </w:r>
          <w:r w:rsidRPr="00FC12BA">
            <w:rPr>
              <w:rFonts w:cs="Times New Roman"/>
              <w:noProof/>
              <w:szCs w:val="24"/>
            </w:rPr>
            <w:t>(McGeer, et al. 2003, Pan, et al. 2014, Burkhard 2003)</w:t>
          </w:r>
          <w:r w:rsidRPr="00BA01D3">
            <w:rPr>
              <w:rFonts w:cs="Times New Roman"/>
              <w:szCs w:val="24"/>
            </w:rPr>
            <w:fldChar w:fldCharType="end"/>
          </w:r>
        </w:sdtContent>
      </w:sdt>
      <w:r w:rsidRPr="00BA01D3">
        <w:rPr>
          <w:rFonts w:cs="Times New Roman"/>
          <w:szCs w:val="24"/>
        </w:rPr>
        <w:t xml:space="preserve">. </w:t>
      </w:r>
      <w:r>
        <w:rPr>
          <w:rFonts w:cs="Times New Roman"/>
          <w:szCs w:val="24"/>
        </w:rPr>
        <w:t xml:space="preserve">Bioconcentration factors (BCF) represent perhaps the simplest method for relating environmental sample concentration to organism tissue concentrations </w:t>
      </w:r>
      <w:sdt>
        <w:sdtPr>
          <w:rPr>
            <w:rFonts w:cs="Times New Roman"/>
            <w:szCs w:val="24"/>
          </w:rPr>
          <w:id w:val="-1390336942"/>
          <w:citation/>
        </w:sdtPr>
        <w:sdtEndPr/>
        <w:sdtContent>
          <w:r>
            <w:rPr>
              <w:rFonts w:cs="Times New Roman"/>
              <w:szCs w:val="24"/>
            </w:rPr>
            <w:fldChar w:fldCharType="begin"/>
          </w:r>
          <w:r>
            <w:rPr>
              <w:rFonts w:cs="Times New Roman"/>
              <w:szCs w:val="24"/>
            </w:rPr>
            <w:instrText xml:space="preserve"> CITATION Bar90 \l 1033 </w:instrText>
          </w:r>
          <w:r>
            <w:rPr>
              <w:rFonts w:cs="Times New Roman"/>
              <w:szCs w:val="24"/>
            </w:rPr>
            <w:fldChar w:fldCharType="separate"/>
          </w:r>
          <w:r w:rsidRPr="000E2B15">
            <w:rPr>
              <w:rFonts w:cs="Times New Roman"/>
              <w:noProof/>
              <w:szCs w:val="24"/>
            </w:rPr>
            <w:t>(Barron 1990)</w:t>
          </w:r>
          <w:r>
            <w:rPr>
              <w:rFonts w:cs="Times New Roman"/>
              <w:szCs w:val="24"/>
            </w:rPr>
            <w:fldChar w:fldCharType="end"/>
          </w:r>
        </w:sdtContent>
      </w:sdt>
      <w:r>
        <w:rPr>
          <w:rFonts w:cs="Times New Roman"/>
          <w:szCs w:val="24"/>
        </w:rPr>
        <w:t xml:space="preserve">. A more sophisticated approach is the use of bioconcentration models that require uptake and depuration rates </w:t>
      </w:r>
      <w:r w:rsidRPr="00343D4B">
        <w:rPr>
          <w:rFonts w:cs="Times New Roman"/>
          <w:noProof/>
          <w:szCs w:val="24"/>
        </w:rPr>
        <w:t xml:space="preserve">(Landrum, </w:t>
      </w:r>
      <w:r>
        <w:rPr>
          <w:rFonts w:cs="Times New Roman"/>
          <w:noProof/>
          <w:szCs w:val="24"/>
        </w:rPr>
        <w:t>et al.</w:t>
      </w:r>
      <w:r w:rsidRPr="00343D4B">
        <w:rPr>
          <w:rFonts w:cs="Times New Roman"/>
          <w:noProof/>
          <w:szCs w:val="24"/>
        </w:rPr>
        <w:t xml:space="preserve"> 1992)</w:t>
      </w:r>
      <w:r>
        <w:rPr>
          <w:rFonts w:cs="Times New Roman"/>
          <w:szCs w:val="24"/>
        </w:rPr>
        <w:t>. Collectively, t</w:t>
      </w:r>
      <w:r w:rsidRPr="00BA01D3">
        <w:rPr>
          <w:rFonts w:cs="Times New Roman"/>
          <w:szCs w:val="24"/>
        </w:rPr>
        <w:t>hese models allow for the prediction of individual tissue concentrations based on the degree and route of exposure of an organism</w:t>
      </w:r>
      <w:sdt>
        <w:sdtPr>
          <w:rPr>
            <w:rFonts w:cs="Times New Roman"/>
            <w:szCs w:val="24"/>
          </w:rPr>
          <w:id w:val="-468825056"/>
          <w:citation/>
        </w:sdtPr>
        <w:sdtEndPr/>
        <w:sdtContent>
          <w:r>
            <w:rPr>
              <w:rFonts w:cs="Times New Roman"/>
              <w:szCs w:val="24"/>
            </w:rPr>
            <w:fldChar w:fldCharType="begin"/>
          </w:r>
          <w:r>
            <w:rPr>
              <w:rFonts w:cs="Times New Roman"/>
              <w:szCs w:val="24"/>
            </w:rPr>
            <w:instrText xml:space="preserve"> CITATION McG03 \l 1033 </w:instrText>
          </w:r>
          <w:r>
            <w:rPr>
              <w:rFonts w:cs="Times New Roman"/>
              <w:szCs w:val="24"/>
            </w:rPr>
            <w:fldChar w:fldCharType="separate"/>
          </w:r>
          <w:r>
            <w:rPr>
              <w:rFonts w:cs="Times New Roman"/>
              <w:noProof/>
              <w:szCs w:val="24"/>
            </w:rPr>
            <w:t xml:space="preserve"> </w:t>
          </w:r>
          <w:r w:rsidRPr="0056582A">
            <w:rPr>
              <w:rFonts w:cs="Times New Roman"/>
              <w:noProof/>
              <w:szCs w:val="24"/>
            </w:rPr>
            <w:t>(McGeer, et al. 2003)</w:t>
          </w:r>
          <w:r>
            <w:rPr>
              <w:rFonts w:cs="Times New Roman"/>
              <w:szCs w:val="24"/>
            </w:rPr>
            <w:fldChar w:fldCharType="end"/>
          </w:r>
        </w:sdtContent>
      </w:sdt>
      <w:r w:rsidRPr="00BA01D3">
        <w:rPr>
          <w:rFonts w:cs="Times New Roman"/>
          <w:szCs w:val="24"/>
        </w:rPr>
        <w:t>.</w:t>
      </w:r>
      <w:r>
        <w:rPr>
          <w:rFonts w:cs="Times New Roman"/>
          <w:szCs w:val="24"/>
        </w:rPr>
        <w:t xml:space="preserve"> </w:t>
      </w:r>
      <w:r w:rsidRPr="00BA01D3">
        <w:rPr>
          <w:rFonts w:cs="Times New Roman"/>
          <w:szCs w:val="24"/>
        </w:rPr>
        <w:t xml:space="preserve">In turn, this </w:t>
      </w:r>
      <w:r>
        <w:rPr>
          <w:rFonts w:cs="Times New Roman"/>
          <w:szCs w:val="24"/>
        </w:rPr>
        <w:t xml:space="preserve">allows assessors to estimate the bioavailability of contaminants in the environment and their fate relative to organisms </w:t>
      </w:r>
      <w:r w:rsidRPr="00E70911">
        <w:rPr>
          <w:rFonts w:cs="Times New Roman"/>
          <w:noProof/>
          <w:szCs w:val="24"/>
        </w:rPr>
        <w:t xml:space="preserve">(van der Oost, </w:t>
      </w:r>
      <w:r>
        <w:rPr>
          <w:rFonts w:cs="Times New Roman"/>
          <w:noProof/>
          <w:szCs w:val="24"/>
        </w:rPr>
        <w:t>et al.</w:t>
      </w:r>
      <w:r w:rsidRPr="00E70911">
        <w:rPr>
          <w:rFonts w:cs="Times New Roman"/>
          <w:noProof/>
          <w:szCs w:val="24"/>
        </w:rPr>
        <w:t xml:space="preserve"> 2003</w:t>
      </w:r>
      <w:r>
        <w:rPr>
          <w:rFonts w:cs="Times New Roman"/>
          <w:noProof/>
          <w:szCs w:val="24"/>
        </w:rPr>
        <w:t>).</w:t>
      </w:r>
      <w:r>
        <w:rPr>
          <w:rFonts w:cs="Times New Roman"/>
          <w:szCs w:val="24"/>
        </w:rPr>
        <w:t xml:space="preserve"> </w:t>
      </w:r>
      <w:r w:rsidRPr="00BA01D3">
        <w:rPr>
          <w:rFonts w:cs="Times New Roman"/>
          <w:szCs w:val="24"/>
        </w:rPr>
        <w:t xml:space="preserve">This information can also be used to predict exposure for organisms throughout the food chain indirectly exposed to the chemical via consuming exposed food items </w:t>
      </w:r>
      <w:r w:rsidRPr="00BA01D3">
        <w:rPr>
          <w:rFonts w:cs="Times New Roman"/>
          <w:noProof/>
          <w:szCs w:val="24"/>
        </w:rPr>
        <w:t>(Kannan, et al. 2005)</w:t>
      </w:r>
      <w:r w:rsidRPr="00BA01D3">
        <w:rPr>
          <w:rFonts w:cs="Times New Roman"/>
          <w:szCs w:val="24"/>
        </w:rPr>
        <w:t xml:space="preserve">. These estimates also have importance for human health assessments because dietary intake may represent an important portion of the total exposure to a chemical for humans </w:t>
      </w:r>
      <w:sdt>
        <w:sdtPr>
          <w:rPr>
            <w:rFonts w:cs="Times New Roman"/>
            <w:szCs w:val="24"/>
          </w:rPr>
          <w:id w:val="-1829586125"/>
          <w:citation/>
        </w:sdtPr>
        <w:sdtEndPr/>
        <w:sdtContent>
          <w:r w:rsidRPr="00BA01D3">
            <w:rPr>
              <w:rFonts w:cs="Times New Roman"/>
              <w:szCs w:val="24"/>
            </w:rPr>
            <w:fldChar w:fldCharType="begin"/>
          </w:r>
          <w:r w:rsidRPr="00BA01D3">
            <w:rPr>
              <w:rFonts w:cs="Times New Roman"/>
              <w:szCs w:val="24"/>
            </w:rPr>
            <w:instrText xml:space="preserve"> CITATION DHo10 \l 1033 </w:instrText>
          </w:r>
          <w:r w:rsidRPr="00BA01D3">
            <w:rPr>
              <w:rFonts w:cs="Times New Roman"/>
              <w:szCs w:val="24"/>
            </w:rPr>
            <w:fldChar w:fldCharType="separate"/>
          </w:r>
          <w:r w:rsidRPr="00BA01D3">
            <w:rPr>
              <w:rFonts w:cs="Times New Roman"/>
              <w:noProof/>
              <w:szCs w:val="24"/>
            </w:rPr>
            <w:t>(D'Hollander, et al. 2010)</w:t>
          </w:r>
          <w:r w:rsidRPr="00BA01D3">
            <w:rPr>
              <w:rFonts w:cs="Times New Roman"/>
              <w:szCs w:val="24"/>
            </w:rPr>
            <w:fldChar w:fldCharType="end"/>
          </w:r>
        </w:sdtContent>
      </w:sdt>
      <w:r>
        <w:rPr>
          <w:rFonts w:cs="Times New Roman"/>
          <w:szCs w:val="24"/>
        </w:rPr>
        <w:t>.</w:t>
      </w:r>
    </w:p>
    <w:p w14:paraId="65A47A2B" w14:textId="0F350F48" w:rsidR="00D91A0A" w:rsidRPr="00BA01D3" w:rsidRDefault="00D91A0A" w:rsidP="00D91A0A">
      <w:pPr>
        <w:spacing w:line="480" w:lineRule="auto"/>
        <w:ind w:firstLine="720"/>
        <w:rPr>
          <w:rFonts w:cs="Times New Roman"/>
          <w:szCs w:val="24"/>
        </w:rPr>
      </w:pPr>
      <w:r w:rsidRPr="00BA01D3">
        <w:rPr>
          <w:rFonts w:cs="Times New Roman"/>
          <w:szCs w:val="24"/>
        </w:rPr>
        <w:t xml:space="preserve">For chemicals in which a large body of research has been conducted, the information necessary to conduct risk assessments, including </w:t>
      </w:r>
      <w:r>
        <w:rPr>
          <w:rFonts w:cs="Times New Roman"/>
          <w:szCs w:val="24"/>
        </w:rPr>
        <w:t>the parameters necessary for bioconcentration models,</w:t>
      </w:r>
      <w:r w:rsidRPr="00BA01D3">
        <w:rPr>
          <w:rFonts w:cs="Times New Roman"/>
          <w:szCs w:val="24"/>
        </w:rPr>
        <w:t xml:space="preserve"> are </w:t>
      </w:r>
      <w:r>
        <w:rPr>
          <w:rFonts w:cs="Times New Roman"/>
          <w:szCs w:val="24"/>
        </w:rPr>
        <w:t>commonly</w:t>
      </w:r>
      <w:r w:rsidRPr="00BA01D3">
        <w:rPr>
          <w:rFonts w:cs="Times New Roman"/>
          <w:szCs w:val="24"/>
        </w:rPr>
        <w:t xml:space="preserve"> available in </w:t>
      </w:r>
      <w:r>
        <w:rPr>
          <w:rFonts w:cs="Times New Roman"/>
          <w:szCs w:val="24"/>
        </w:rPr>
        <w:t xml:space="preserve">the </w:t>
      </w:r>
      <w:r w:rsidRPr="00BA01D3">
        <w:rPr>
          <w:rFonts w:cs="Times New Roman"/>
          <w:szCs w:val="24"/>
        </w:rPr>
        <w:t xml:space="preserve">peer-reviewed </w:t>
      </w:r>
      <w:r>
        <w:rPr>
          <w:rFonts w:cs="Times New Roman"/>
          <w:szCs w:val="24"/>
        </w:rPr>
        <w:t>literature</w:t>
      </w:r>
      <w:r w:rsidRPr="00BA01D3">
        <w:rPr>
          <w:rFonts w:cs="Times New Roman"/>
          <w:szCs w:val="24"/>
        </w:rPr>
        <w:t xml:space="preserve"> </w:t>
      </w:r>
      <w:r>
        <w:rPr>
          <w:rFonts w:cs="Times New Roman"/>
          <w:szCs w:val="24"/>
        </w:rPr>
        <w:t>for a variety of species including fish</w:t>
      </w:r>
      <w:sdt>
        <w:sdtPr>
          <w:rPr>
            <w:rFonts w:cs="Times New Roman"/>
            <w:szCs w:val="24"/>
          </w:rPr>
          <w:id w:val="-1418319513"/>
          <w:citation/>
        </w:sdtPr>
        <w:sdtEndPr/>
        <w:sdtContent>
          <w:r w:rsidRPr="00BA01D3">
            <w:rPr>
              <w:rFonts w:cs="Times New Roman"/>
              <w:szCs w:val="24"/>
            </w:rPr>
            <w:fldChar w:fldCharType="begin"/>
          </w:r>
          <w:r w:rsidRPr="00BA01D3">
            <w:rPr>
              <w:rFonts w:cs="Times New Roman"/>
              <w:szCs w:val="24"/>
            </w:rPr>
            <w:instrText xml:space="preserve">CITATION Arn06 \l 1033 </w:instrText>
          </w:r>
          <w:r w:rsidRPr="00BA01D3">
            <w:rPr>
              <w:rFonts w:cs="Times New Roman"/>
              <w:szCs w:val="24"/>
            </w:rPr>
            <w:fldChar w:fldCharType="separate"/>
          </w:r>
          <w:r w:rsidRPr="00BA01D3">
            <w:rPr>
              <w:rFonts w:cs="Times New Roman"/>
              <w:noProof/>
              <w:szCs w:val="24"/>
            </w:rPr>
            <w:t xml:space="preserve"> (Arnot and Gobas 2006)</w:t>
          </w:r>
          <w:r w:rsidRPr="00BA01D3">
            <w:rPr>
              <w:rFonts w:cs="Times New Roman"/>
              <w:szCs w:val="24"/>
            </w:rPr>
            <w:fldChar w:fldCharType="end"/>
          </w:r>
        </w:sdtContent>
      </w:sdt>
      <w:r w:rsidRPr="00BA01D3">
        <w:rPr>
          <w:rFonts w:cs="Times New Roman"/>
          <w:szCs w:val="24"/>
        </w:rPr>
        <w:t xml:space="preserve">. However, for chemicals that have either recently been developed or are considered “contaminants of emerging concern,” such as perfluoroalkyl substances (PFASs), there is little to no information available to help risk </w:t>
      </w:r>
      <w:r w:rsidR="00BF09DC">
        <w:rPr>
          <w:rFonts w:cs="Times New Roman"/>
          <w:szCs w:val="24"/>
        </w:rPr>
        <w:t>assessors</w:t>
      </w:r>
      <w:r w:rsidRPr="00BA01D3">
        <w:rPr>
          <w:rFonts w:cs="Times New Roman"/>
          <w:szCs w:val="24"/>
        </w:rPr>
        <w:t>. Perfluoroalkyl subst</w:t>
      </w:r>
      <w:r>
        <w:rPr>
          <w:rFonts w:cs="Times New Roman"/>
          <w:szCs w:val="24"/>
        </w:rPr>
        <w:t xml:space="preserve">ances are of particular concern </w:t>
      </w:r>
      <w:r w:rsidRPr="00BA01D3">
        <w:rPr>
          <w:rFonts w:cs="Times New Roman"/>
          <w:szCs w:val="24"/>
        </w:rPr>
        <w:t xml:space="preserve">as these chemicals have been found widely in various tissues of both humans </w:t>
      </w:r>
      <w:r w:rsidRPr="00BA01D3">
        <w:rPr>
          <w:rFonts w:cs="Times New Roman"/>
          <w:noProof/>
          <w:szCs w:val="24"/>
        </w:rPr>
        <w:t>(Olsen, et al. 2003, Kannan, et al. 2004)</w:t>
      </w:r>
      <w:r w:rsidRPr="00BA01D3">
        <w:rPr>
          <w:rFonts w:cs="Times New Roman"/>
          <w:szCs w:val="24"/>
        </w:rPr>
        <w:t xml:space="preserve"> and wildlife </w:t>
      </w:r>
      <w:sdt>
        <w:sdtPr>
          <w:rPr>
            <w:rFonts w:cs="Times New Roman"/>
            <w:szCs w:val="24"/>
          </w:rPr>
          <w:id w:val="2069294624"/>
          <w:citation/>
        </w:sdtPr>
        <w:sdtEndPr/>
        <w:sdtContent>
          <w:r w:rsidRPr="00BA01D3">
            <w:rPr>
              <w:rFonts w:cs="Times New Roman"/>
              <w:szCs w:val="24"/>
            </w:rPr>
            <w:fldChar w:fldCharType="begin"/>
          </w:r>
          <w:r w:rsidRPr="00BA01D3">
            <w:rPr>
              <w:rFonts w:cs="Times New Roman"/>
              <w:szCs w:val="24"/>
            </w:rPr>
            <w:instrText xml:space="preserve"> CITATION Gie01 \l 1033  \m Sen07</w:instrText>
          </w:r>
          <w:r w:rsidRPr="00BA01D3">
            <w:rPr>
              <w:rFonts w:cs="Times New Roman"/>
              <w:szCs w:val="24"/>
            </w:rPr>
            <w:fldChar w:fldCharType="separate"/>
          </w:r>
          <w:r w:rsidRPr="00BA01D3">
            <w:rPr>
              <w:rFonts w:cs="Times New Roman"/>
              <w:noProof/>
              <w:szCs w:val="24"/>
            </w:rPr>
            <w:t xml:space="preserve">(Giesy and Kannan 2001, Senthilkumar, et al. </w:t>
          </w:r>
          <w:r w:rsidRPr="00BA01D3">
            <w:rPr>
              <w:rFonts w:cs="Times New Roman"/>
              <w:noProof/>
              <w:szCs w:val="24"/>
            </w:rPr>
            <w:lastRenderedPageBreak/>
            <w:t>2007)</w:t>
          </w:r>
          <w:r w:rsidRPr="00BA01D3">
            <w:rPr>
              <w:rFonts w:cs="Times New Roman"/>
              <w:szCs w:val="24"/>
            </w:rPr>
            <w:fldChar w:fldCharType="end"/>
          </w:r>
        </w:sdtContent>
      </w:sdt>
      <w:r w:rsidRPr="00BA01D3">
        <w:rPr>
          <w:rFonts w:cs="Times New Roman"/>
          <w:szCs w:val="24"/>
        </w:rPr>
        <w:t>. Moreover, there is concern regarding their toxicity: perfluorooctane sulfonate can cause a variety of adverse effects including tumor proliferation</w:t>
      </w:r>
      <w:sdt>
        <w:sdtPr>
          <w:rPr>
            <w:rFonts w:cs="Times New Roman"/>
            <w:szCs w:val="24"/>
          </w:rPr>
          <w:id w:val="1077023514"/>
          <w:citation/>
        </w:sdtPr>
        <w:sdtEndPr/>
        <w:sdtContent>
          <w:r>
            <w:rPr>
              <w:rFonts w:cs="Times New Roman"/>
              <w:szCs w:val="24"/>
            </w:rPr>
            <w:fldChar w:fldCharType="begin"/>
          </w:r>
          <w:r>
            <w:rPr>
              <w:rFonts w:cs="Times New Roman"/>
              <w:szCs w:val="24"/>
            </w:rPr>
            <w:instrText xml:space="preserve"> CITATION Hof03 \l 1033 </w:instrText>
          </w:r>
          <w:r>
            <w:rPr>
              <w:rFonts w:cs="Times New Roman"/>
              <w:szCs w:val="24"/>
            </w:rPr>
            <w:fldChar w:fldCharType="separate"/>
          </w:r>
          <w:r>
            <w:rPr>
              <w:rFonts w:cs="Times New Roman"/>
              <w:noProof/>
              <w:szCs w:val="24"/>
            </w:rPr>
            <w:t xml:space="preserve"> </w:t>
          </w:r>
          <w:r w:rsidRPr="00BF0657">
            <w:rPr>
              <w:rFonts w:cs="Times New Roman"/>
              <w:noProof/>
              <w:szCs w:val="24"/>
            </w:rPr>
            <w:t>(Hoff, et al. 2003)</w:t>
          </w:r>
          <w:r>
            <w:rPr>
              <w:rFonts w:cs="Times New Roman"/>
              <w:szCs w:val="24"/>
            </w:rPr>
            <w:fldChar w:fldCharType="end"/>
          </w:r>
        </w:sdtContent>
      </w:sdt>
      <w:r w:rsidRPr="00BA01D3">
        <w:rPr>
          <w:rFonts w:cs="Times New Roman"/>
          <w:szCs w:val="24"/>
        </w:rPr>
        <w:t>, decreased immune system function</w:t>
      </w:r>
      <w:sdt>
        <w:sdtPr>
          <w:rPr>
            <w:rFonts w:cs="Times New Roman"/>
            <w:szCs w:val="24"/>
          </w:rPr>
          <w:id w:val="-1691446483"/>
          <w:citation/>
        </w:sdtPr>
        <w:sdtEndPr/>
        <w:sdtContent>
          <w:r>
            <w:rPr>
              <w:rFonts w:cs="Times New Roman"/>
              <w:szCs w:val="24"/>
            </w:rPr>
            <w:fldChar w:fldCharType="begin"/>
          </w:r>
          <w:r>
            <w:rPr>
              <w:rFonts w:cs="Times New Roman"/>
              <w:szCs w:val="24"/>
            </w:rPr>
            <w:instrText xml:space="preserve"> CITATION Kei08 \l 1033 </w:instrText>
          </w:r>
          <w:r>
            <w:rPr>
              <w:rFonts w:cs="Times New Roman"/>
              <w:szCs w:val="24"/>
            </w:rPr>
            <w:fldChar w:fldCharType="separate"/>
          </w:r>
          <w:r>
            <w:rPr>
              <w:rFonts w:cs="Times New Roman"/>
              <w:noProof/>
              <w:szCs w:val="24"/>
            </w:rPr>
            <w:t xml:space="preserve"> </w:t>
          </w:r>
          <w:r w:rsidRPr="00BF0657">
            <w:rPr>
              <w:rFonts w:cs="Times New Roman"/>
              <w:noProof/>
              <w:szCs w:val="24"/>
            </w:rPr>
            <w:t>(Keil, et al. 2008)</w:t>
          </w:r>
          <w:r>
            <w:rPr>
              <w:rFonts w:cs="Times New Roman"/>
              <w:szCs w:val="24"/>
            </w:rPr>
            <w:fldChar w:fldCharType="end"/>
          </w:r>
        </w:sdtContent>
      </w:sdt>
      <w:r w:rsidRPr="00BA01D3">
        <w:rPr>
          <w:rFonts w:cs="Times New Roman"/>
          <w:szCs w:val="24"/>
        </w:rPr>
        <w:t>, and lowered body weight</w:t>
      </w:r>
      <w:sdt>
        <w:sdtPr>
          <w:rPr>
            <w:rFonts w:cs="Times New Roman"/>
            <w:szCs w:val="24"/>
          </w:rPr>
          <w:id w:val="1966071377"/>
          <w:citation/>
        </w:sdtPr>
        <w:sdtEndPr/>
        <w:sdtContent>
          <w:r>
            <w:rPr>
              <w:rFonts w:cs="Times New Roman"/>
              <w:szCs w:val="24"/>
            </w:rPr>
            <w:fldChar w:fldCharType="begin"/>
          </w:r>
          <w:r>
            <w:rPr>
              <w:rFonts w:cs="Times New Roman"/>
              <w:szCs w:val="24"/>
            </w:rPr>
            <w:instrText xml:space="preserve"> CITATION Sea02 \l 1033 </w:instrText>
          </w:r>
          <w:r>
            <w:rPr>
              <w:rFonts w:cs="Times New Roman"/>
              <w:szCs w:val="24"/>
            </w:rPr>
            <w:fldChar w:fldCharType="separate"/>
          </w:r>
          <w:r>
            <w:rPr>
              <w:rFonts w:cs="Times New Roman"/>
              <w:noProof/>
              <w:szCs w:val="24"/>
            </w:rPr>
            <w:t xml:space="preserve"> </w:t>
          </w:r>
          <w:r w:rsidRPr="00BF0657">
            <w:rPr>
              <w:rFonts w:cs="Times New Roman"/>
              <w:noProof/>
              <w:szCs w:val="24"/>
            </w:rPr>
            <w:t>(Seacat, et al. 2002)</w:t>
          </w:r>
          <w:r>
            <w:rPr>
              <w:rFonts w:cs="Times New Roman"/>
              <w:szCs w:val="24"/>
            </w:rPr>
            <w:fldChar w:fldCharType="end"/>
          </w:r>
        </w:sdtContent>
      </w:sdt>
      <w:r>
        <w:rPr>
          <w:rFonts w:cs="Times New Roman"/>
          <w:szCs w:val="24"/>
        </w:rPr>
        <w:t>, among others</w:t>
      </w:r>
      <w:r w:rsidRPr="00BA01D3">
        <w:rPr>
          <w:rFonts w:cs="Times New Roman"/>
          <w:szCs w:val="24"/>
        </w:rPr>
        <w:t>. Although a number of studies have failed to find significant adverse effects to humans exposed to PF</w:t>
      </w:r>
      <w:r>
        <w:rPr>
          <w:rFonts w:cs="Times New Roman"/>
          <w:szCs w:val="24"/>
        </w:rPr>
        <w:t>A</w:t>
      </w:r>
      <w:r w:rsidRPr="00BA01D3">
        <w:rPr>
          <w:rFonts w:cs="Times New Roman"/>
          <w:szCs w:val="24"/>
        </w:rPr>
        <w:t xml:space="preserve">S </w:t>
      </w:r>
      <w:sdt>
        <w:sdtPr>
          <w:rPr>
            <w:rFonts w:cs="Times New Roman"/>
            <w:szCs w:val="24"/>
          </w:rPr>
          <w:id w:val="-926193143"/>
          <w:citation/>
        </w:sdtPr>
        <w:sdtEndPr/>
        <w:sdtContent>
          <w:r w:rsidRPr="00BA01D3">
            <w:rPr>
              <w:rFonts w:cs="Times New Roman"/>
              <w:szCs w:val="24"/>
            </w:rPr>
            <w:fldChar w:fldCharType="begin"/>
          </w:r>
          <w:r w:rsidRPr="00BA01D3">
            <w:rPr>
              <w:rFonts w:cs="Times New Roman"/>
              <w:szCs w:val="24"/>
            </w:rPr>
            <w:instrText xml:space="preserve">CITATION Fei07 \m SoM06 \m Eri10 \l 1033 </w:instrText>
          </w:r>
          <w:r w:rsidRPr="00BA01D3">
            <w:rPr>
              <w:rFonts w:cs="Times New Roman"/>
              <w:szCs w:val="24"/>
            </w:rPr>
            <w:fldChar w:fldCharType="separate"/>
          </w:r>
          <w:r w:rsidRPr="00BA01D3">
            <w:rPr>
              <w:rFonts w:cs="Times New Roman"/>
              <w:noProof/>
              <w:szCs w:val="24"/>
            </w:rPr>
            <w:t>(Fei, et al. 2007, So, et al. 2006, Eriksen, et al. 2010)</w:t>
          </w:r>
          <w:r w:rsidRPr="00BA01D3">
            <w:rPr>
              <w:rFonts w:cs="Times New Roman"/>
              <w:szCs w:val="24"/>
            </w:rPr>
            <w:fldChar w:fldCharType="end"/>
          </w:r>
        </w:sdtContent>
      </w:sdt>
      <w:r w:rsidRPr="00BA01D3">
        <w:rPr>
          <w:rFonts w:cs="Times New Roman"/>
          <w:szCs w:val="24"/>
        </w:rPr>
        <w:t xml:space="preserve">, other studies have indicated that the potential for adverse effects exists for human exposure </w:t>
      </w:r>
      <w:r w:rsidRPr="00BA01D3">
        <w:rPr>
          <w:rFonts w:cs="Times New Roman"/>
          <w:noProof/>
          <w:szCs w:val="24"/>
        </w:rPr>
        <w:t>(Washino, et al. 2009, Fei, et al. 2009)</w:t>
      </w:r>
      <w:r w:rsidRPr="00BA01D3">
        <w:rPr>
          <w:rFonts w:cs="Times New Roman"/>
          <w:szCs w:val="24"/>
        </w:rPr>
        <w:t>. Due to this uncertainty, building and validating bioconcentration model</w:t>
      </w:r>
      <w:r>
        <w:rPr>
          <w:rFonts w:cs="Times New Roman"/>
          <w:szCs w:val="24"/>
        </w:rPr>
        <w:t>s</w:t>
      </w:r>
      <w:r w:rsidRPr="00BA01D3">
        <w:rPr>
          <w:rFonts w:cs="Times New Roman"/>
          <w:szCs w:val="24"/>
        </w:rPr>
        <w:t xml:space="preserve"> that accurately estimate the rate</w:t>
      </w:r>
      <w:r>
        <w:rPr>
          <w:rFonts w:cs="Times New Roman"/>
          <w:szCs w:val="24"/>
        </w:rPr>
        <w:t>s of uptake and depuration of</w:t>
      </w:r>
      <w:r w:rsidRPr="00BA01D3">
        <w:rPr>
          <w:rFonts w:cs="Times New Roman"/>
          <w:szCs w:val="24"/>
        </w:rPr>
        <w:t xml:space="preserve"> these chemicals </w:t>
      </w:r>
      <w:r>
        <w:rPr>
          <w:rFonts w:cs="Times New Roman"/>
          <w:szCs w:val="24"/>
        </w:rPr>
        <w:t xml:space="preserve">in </w:t>
      </w:r>
      <w:r w:rsidRPr="00BA01D3">
        <w:rPr>
          <w:rFonts w:cs="Times New Roman"/>
          <w:szCs w:val="24"/>
        </w:rPr>
        <w:t xml:space="preserve">organisms is </w:t>
      </w:r>
      <w:r>
        <w:rPr>
          <w:rFonts w:cs="Times New Roman"/>
          <w:szCs w:val="24"/>
        </w:rPr>
        <w:t>an important</w:t>
      </w:r>
      <w:r w:rsidRPr="00BA01D3">
        <w:rPr>
          <w:rFonts w:cs="Times New Roman"/>
          <w:szCs w:val="24"/>
        </w:rPr>
        <w:t xml:space="preserve"> step in furthering scientific understanding of PFASs</w:t>
      </w:r>
      <w:sdt>
        <w:sdtPr>
          <w:rPr>
            <w:rFonts w:cs="Times New Roman"/>
            <w:szCs w:val="24"/>
          </w:rPr>
          <w:id w:val="-1571874422"/>
          <w:citation/>
        </w:sdtPr>
        <w:sdtEndPr/>
        <w:sdtContent>
          <w:r w:rsidRPr="00BA01D3">
            <w:rPr>
              <w:rFonts w:cs="Times New Roman"/>
              <w:szCs w:val="24"/>
            </w:rPr>
            <w:fldChar w:fldCharType="begin"/>
          </w:r>
          <w:r w:rsidRPr="00BA01D3">
            <w:rPr>
              <w:rFonts w:cs="Times New Roman"/>
              <w:szCs w:val="24"/>
            </w:rPr>
            <w:instrText xml:space="preserve"> CITATION Sut06 \l 1033 </w:instrText>
          </w:r>
          <w:r w:rsidRPr="00BA01D3">
            <w:rPr>
              <w:rFonts w:cs="Times New Roman"/>
              <w:szCs w:val="24"/>
            </w:rPr>
            <w:fldChar w:fldCharType="separate"/>
          </w:r>
          <w:r w:rsidRPr="00BA01D3">
            <w:rPr>
              <w:rFonts w:cs="Times New Roman"/>
              <w:noProof/>
              <w:szCs w:val="24"/>
            </w:rPr>
            <w:t xml:space="preserve"> (Suter 2006)</w:t>
          </w:r>
          <w:r w:rsidRPr="00BA01D3">
            <w:rPr>
              <w:rFonts w:cs="Times New Roman"/>
              <w:szCs w:val="24"/>
            </w:rPr>
            <w:fldChar w:fldCharType="end"/>
          </w:r>
        </w:sdtContent>
      </w:sdt>
      <w:r>
        <w:rPr>
          <w:rFonts w:cs="Times New Roman"/>
          <w:szCs w:val="24"/>
        </w:rPr>
        <w:t xml:space="preserve"> and may be used to streamline or focus site-specific risk assessments</w:t>
      </w:r>
      <w:r w:rsidRPr="00BA01D3">
        <w:rPr>
          <w:rFonts w:cs="Times New Roman"/>
          <w:szCs w:val="24"/>
        </w:rPr>
        <w:t>.</w:t>
      </w:r>
    </w:p>
    <w:p w14:paraId="71EFAE9E" w14:textId="7BBE2963" w:rsidR="00D91A0A" w:rsidRPr="00BA01D3" w:rsidRDefault="00D91A0A" w:rsidP="00D91A0A">
      <w:pPr>
        <w:spacing w:line="480" w:lineRule="auto"/>
        <w:ind w:firstLine="720"/>
        <w:rPr>
          <w:rFonts w:cs="Times New Roman"/>
          <w:szCs w:val="24"/>
        </w:rPr>
      </w:pPr>
      <w:r w:rsidRPr="00BA01D3">
        <w:rPr>
          <w:rFonts w:cs="Times New Roman"/>
          <w:szCs w:val="24"/>
        </w:rPr>
        <w:t xml:space="preserve">Perfluorooctane sulfonate (PFOS) is a member of the PFAS class of chemicals. It is commonly </w:t>
      </w:r>
      <w:r>
        <w:rPr>
          <w:rFonts w:cs="Times New Roman"/>
          <w:szCs w:val="24"/>
        </w:rPr>
        <w:t>detected in surface waters worldwide</w:t>
      </w:r>
      <w:sdt>
        <w:sdtPr>
          <w:rPr>
            <w:rFonts w:cs="Times New Roman"/>
            <w:szCs w:val="24"/>
          </w:rPr>
          <w:id w:val="1449669567"/>
          <w:citation/>
        </w:sdtPr>
        <w:sdtEndPr/>
        <w:sdtContent>
          <w:r w:rsidRPr="00BA01D3">
            <w:rPr>
              <w:rFonts w:cs="Times New Roman"/>
              <w:szCs w:val="24"/>
            </w:rPr>
            <w:fldChar w:fldCharType="begin"/>
          </w:r>
          <w:r w:rsidRPr="00BA01D3">
            <w:rPr>
              <w:rFonts w:cs="Times New Roman"/>
              <w:szCs w:val="24"/>
            </w:rPr>
            <w:instrText xml:space="preserve"> CITATION Loo07 \l 1033  \m Bou04</w:instrText>
          </w:r>
          <w:r w:rsidRPr="00BA01D3">
            <w:rPr>
              <w:rFonts w:cs="Times New Roman"/>
              <w:szCs w:val="24"/>
            </w:rPr>
            <w:fldChar w:fldCharType="separate"/>
          </w:r>
          <w:r w:rsidRPr="00BA01D3">
            <w:rPr>
              <w:rFonts w:cs="Times New Roman"/>
              <w:noProof/>
              <w:szCs w:val="24"/>
            </w:rPr>
            <w:t xml:space="preserve"> (Loos, et al. 2007, Boulanger, et al. 2004)</w:t>
          </w:r>
          <w:r w:rsidRPr="00BA01D3">
            <w:rPr>
              <w:rFonts w:cs="Times New Roman"/>
              <w:szCs w:val="24"/>
            </w:rPr>
            <w:fldChar w:fldCharType="end"/>
          </w:r>
        </w:sdtContent>
      </w:sdt>
      <w:r w:rsidRPr="00BA01D3">
        <w:rPr>
          <w:rFonts w:cs="Times New Roman"/>
          <w:szCs w:val="24"/>
        </w:rPr>
        <w:t xml:space="preserve"> and is also environmentally stable, with a photolytic half-life of at least 3.7 years and a hydrolytic half-life of at least 40 years</w:t>
      </w:r>
      <w:sdt>
        <w:sdtPr>
          <w:rPr>
            <w:rFonts w:cs="Times New Roman"/>
            <w:szCs w:val="24"/>
          </w:rPr>
          <w:id w:val="2145693137"/>
          <w:citation/>
        </w:sdtPr>
        <w:sdtEndPr/>
        <w:sdtContent>
          <w:r w:rsidRPr="00BA01D3">
            <w:rPr>
              <w:rFonts w:cs="Times New Roman"/>
              <w:szCs w:val="24"/>
            </w:rPr>
            <w:fldChar w:fldCharType="begin"/>
          </w:r>
          <w:r w:rsidRPr="00BA01D3">
            <w:rPr>
              <w:rFonts w:cs="Times New Roman"/>
              <w:szCs w:val="24"/>
            </w:rPr>
            <w:instrText xml:space="preserve"> CITATION Bea06 \l 1033 </w:instrText>
          </w:r>
          <w:r w:rsidRPr="00BA01D3">
            <w:rPr>
              <w:rFonts w:cs="Times New Roman"/>
              <w:szCs w:val="24"/>
            </w:rPr>
            <w:fldChar w:fldCharType="separate"/>
          </w:r>
          <w:r w:rsidRPr="00BA01D3">
            <w:rPr>
              <w:rFonts w:cs="Times New Roman"/>
              <w:noProof/>
              <w:szCs w:val="24"/>
            </w:rPr>
            <w:t xml:space="preserve"> (Beach, et al. 2006)</w:t>
          </w:r>
          <w:r w:rsidRPr="00BA01D3">
            <w:rPr>
              <w:rFonts w:cs="Times New Roman"/>
              <w:szCs w:val="24"/>
            </w:rPr>
            <w:fldChar w:fldCharType="end"/>
          </w:r>
        </w:sdtContent>
      </w:sdt>
      <w:r w:rsidRPr="00BA01D3">
        <w:rPr>
          <w:rFonts w:cs="Times New Roman"/>
          <w:szCs w:val="24"/>
        </w:rPr>
        <w:t>. Additionally, PFOS has a large BCF</w:t>
      </w:r>
      <w:r>
        <w:rPr>
          <w:rFonts w:cs="Times New Roman"/>
          <w:szCs w:val="24"/>
        </w:rPr>
        <w:t xml:space="preserve"> in fish</w:t>
      </w:r>
      <w:r w:rsidRPr="00BA01D3">
        <w:rPr>
          <w:rFonts w:cs="Times New Roman"/>
          <w:szCs w:val="24"/>
        </w:rPr>
        <w:t xml:space="preserve">, </w:t>
      </w:r>
      <w:r>
        <w:rPr>
          <w:rFonts w:cs="Times New Roman"/>
          <w:szCs w:val="24"/>
        </w:rPr>
        <w:t>potentially as great as</w:t>
      </w:r>
      <w:r w:rsidRPr="00BA01D3">
        <w:rPr>
          <w:rFonts w:cs="Times New Roman"/>
          <w:szCs w:val="24"/>
        </w:rPr>
        <w:t xml:space="preserve"> </w:t>
      </w:r>
      <w:r>
        <w:rPr>
          <w:rFonts w:cs="Times New Roman"/>
          <w:szCs w:val="24"/>
        </w:rPr>
        <w:t>125,000</w:t>
      </w:r>
      <w:r>
        <w:rPr>
          <w:rFonts w:cs="Times New Roman"/>
          <w:noProof/>
          <w:szCs w:val="24"/>
        </w:rPr>
        <w:t xml:space="preserve"> (Moody</w:t>
      </w:r>
      <w:r w:rsidRPr="00D91A0A">
        <w:rPr>
          <w:rFonts w:cs="Times New Roman"/>
          <w:noProof/>
          <w:szCs w:val="24"/>
        </w:rPr>
        <w:t>, et al. 2002)</w:t>
      </w:r>
      <w:r w:rsidRPr="00BA01D3">
        <w:rPr>
          <w:rFonts w:cs="Times New Roman"/>
          <w:szCs w:val="24"/>
        </w:rPr>
        <w:t>. Unlike many other bioconcentrating chemicals that tend to be lipophilic, PFOS preferentially partitions to serum and blood-rich tissues such as the liver</w:t>
      </w:r>
      <w:sdt>
        <w:sdtPr>
          <w:rPr>
            <w:rFonts w:cs="Times New Roman"/>
            <w:szCs w:val="24"/>
          </w:rPr>
          <w:id w:val="-1802064962"/>
          <w:citation/>
        </w:sdtPr>
        <w:sdtEndPr/>
        <w:sdtContent>
          <w:r>
            <w:rPr>
              <w:rFonts w:cs="Times New Roman"/>
              <w:szCs w:val="24"/>
            </w:rPr>
            <w:fldChar w:fldCharType="begin"/>
          </w:r>
          <w:r>
            <w:rPr>
              <w:rFonts w:cs="Times New Roman"/>
              <w:szCs w:val="24"/>
            </w:rPr>
            <w:instrText xml:space="preserve"> CITATION Mar03 \l 1033 </w:instrText>
          </w:r>
          <w:r>
            <w:rPr>
              <w:rFonts w:cs="Times New Roman"/>
              <w:szCs w:val="24"/>
            </w:rPr>
            <w:fldChar w:fldCharType="separate"/>
          </w:r>
          <w:r>
            <w:rPr>
              <w:rFonts w:cs="Times New Roman"/>
              <w:noProof/>
              <w:szCs w:val="24"/>
            </w:rPr>
            <w:t xml:space="preserve"> </w:t>
          </w:r>
          <w:r w:rsidRPr="00D25064">
            <w:rPr>
              <w:rFonts w:cs="Times New Roman"/>
              <w:noProof/>
              <w:szCs w:val="24"/>
            </w:rPr>
            <w:t>(Martin, et al. 2003)</w:t>
          </w:r>
          <w:r>
            <w:rPr>
              <w:rFonts w:cs="Times New Roman"/>
              <w:szCs w:val="24"/>
            </w:rPr>
            <w:fldChar w:fldCharType="end"/>
          </w:r>
        </w:sdtContent>
      </w:sdt>
      <w:r w:rsidRPr="00BA01D3">
        <w:rPr>
          <w:rFonts w:cs="Times New Roman"/>
          <w:szCs w:val="24"/>
        </w:rPr>
        <w:t>. However, PFOS additionally accumulates in muscle tissue</w:t>
      </w:r>
      <w:sdt>
        <w:sdtPr>
          <w:rPr>
            <w:rFonts w:cs="Times New Roman"/>
            <w:szCs w:val="24"/>
          </w:rPr>
          <w:id w:val="516438253"/>
          <w:citation/>
        </w:sdtPr>
        <w:sdtEndPr/>
        <w:sdtContent>
          <w:r w:rsidRPr="00BA01D3">
            <w:rPr>
              <w:rFonts w:cs="Times New Roman"/>
              <w:szCs w:val="24"/>
            </w:rPr>
            <w:fldChar w:fldCharType="begin"/>
          </w:r>
          <w:r w:rsidRPr="00BA01D3">
            <w:rPr>
              <w:rFonts w:cs="Times New Roman"/>
              <w:szCs w:val="24"/>
            </w:rPr>
            <w:instrText xml:space="preserve"> CITATION Sta12 \l 1033 </w:instrText>
          </w:r>
          <w:r w:rsidRPr="00BA01D3">
            <w:rPr>
              <w:rFonts w:cs="Times New Roman"/>
              <w:szCs w:val="24"/>
            </w:rPr>
            <w:fldChar w:fldCharType="separate"/>
          </w:r>
          <w:r w:rsidRPr="00BA01D3">
            <w:rPr>
              <w:rFonts w:cs="Times New Roman"/>
              <w:noProof/>
              <w:szCs w:val="24"/>
            </w:rPr>
            <w:t xml:space="preserve"> (Stahl, et al. 2012)</w:t>
          </w:r>
          <w:r w:rsidRPr="00BA01D3">
            <w:rPr>
              <w:rFonts w:cs="Times New Roman"/>
              <w:szCs w:val="24"/>
            </w:rPr>
            <w:fldChar w:fldCharType="end"/>
          </w:r>
        </w:sdtContent>
      </w:sdt>
      <w:r w:rsidRPr="00BA01D3">
        <w:rPr>
          <w:rFonts w:cs="Times New Roman"/>
          <w:szCs w:val="24"/>
        </w:rPr>
        <w:t xml:space="preserve">. Therefore, PFOS and potentially other PFASs present novel challenges in terms of understanding and predicting </w:t>
      </w:r>
      <w:r>
        <w:rPr>
          <w:rFonts w:cs="Times New Roman"/>
          <w:szCs w:val="24"/>
        </w:rPr>
        <w:t>bioconcentration</w:t>
      </w:r>
      <w:r w:rsidRPr="00BA01D3">
        <w:rPr>
          <w:rFonts w:cs="Times New Roman"/>
          <w:szCs w:val="24"/>
        </w:rPr>
        <w:t xml:space="preserve">. </w:t>
      </w:r>
    </w:p>
    <w:p w14:paraId="130ACBED" w14:textId="32025EB7" w:rsidR="00D91A0A" w:rsidRDefault="00D91A0A" w:rsidP="00D91A0A">
      <w:pPr>
        <w:spacing w:line="480" w:lineRule="auto"/>
        <w:ind w:firstLine="720"/>
        <w:rPr>
          <w:rFonts w:cs="Times New Roman"/>
          <w:szCs w:val="24"/>
        </w:rPr>
      </w:pPr>
      <w:r w:rsidRPr="00BA01D3">
        <w:rPr>
          <w:rFonts w:cs="Times New Roman"/>
          <w:szCs w:val="24"/>
        </w:rPr>
        <w:lastRenderedPageBreak/>
        <w:t>Some of the</w:t>
      </w:r>
      <w:r>
        <w:rPr>
          <w:rFonts w:cs="Times New Roman"/>
          <w:szCs w:val="24"/>
        </w:rPr>
        <w:t xml:space="preserve"> uncertainty in predicting the fate and partitioning of PFOS </w:t>
      </w:r>
      <w:r w:rsidRPr="00BA01D3">
        <w:rPr>
          <w:rFonts w:cs="Times New Roman"/>
          <w:szCs w:val="24"/>
        </w:rPr>
        <w:t xml:space="preserve">can be </w:t>
      </w:r>
      <w:r>
        <w:rPr>
          <w:rFonts w:cs="Times New Roman"/>
          <w:szCs w:val="24"/>
        </w:rPr>
        <w:t>reduced</w:t>
      </w:r>
      <w:r w:rsidRPr="00BA01D3">
        <w:rPr>
          <w:rFonts w:cs="Times New Roman"/>
          <w:szCs w:val="24"/>
        </w:rPr>
        <w:t xml:space="preserve"> by the development of </w:t>
      </w:r>
      <w:r>
        <w:rPr>
          <w:rFonts w:cs="Times New Roman"/>
          <w:szCs w:val="24"/>
        </w:rPr>
        <w:t>robust</w:t>
      </w:r>
      <w:r w:rsidRPr="00BA01D3">
        <w:rPr>
          <w:rFonts w:cs="Times New Roman"/>
          <w:szCs w:val="24"/>
        </w:rPr>
        <w:t xml:space="preserve"> </w:t>
      </w:r>
      <w:r>
        <w:rPr>
          <w:rFonts w:cs="Times New Roman"/>
          <w:szCs w:val="24"/>
        </w:rPr>
        <w:t>bioconcentration</w:t>
      </w:r>
      <w:r w:rsidRPr="00BA01D3">
        <w:rPr>
          <w:rFonts w:cs="Times New Roman"/>
          <w:szCs w:val="24"/>
        </w:rPr>
        <w:t xml:space="preserve"> model</w:t>
      </w:r>
      <w:r>
        <w:rPr>
          <w:rFonts w:cs="Times New Roman"/>
          <w:szCs w:val="24"/>
        </w:rPr>
        <w:t>s</w:t>
      </w:r>
      <w:r w:rsidRPr="00BA01D3">
        <w:rPr>
          <w:rFonts w:cs="Times New Roman"/>
          <w:szCs w:val="24"/>
        </w:rPr>
        <w:t xml:space="preserve">. </w:t>
      </w:r>
      <w:r>
        <w:rPr>
          <w:rFonts w:cs="Times New Roman"/>
          <w:szCs w:val="24"/>
        </w:rPr>
        <w:t>A successfully parameterized and vetted bioconcentration</w:t>
      </w:r>
      <w:r w:rsidRPr="00BA01D3">
        <w:rPr>
          <w:rFonts w:cs="Times New Roman"/>
          <w:szCs w:val="24"/>
        </w:rPr>
        <w:t xml:space="preserve"> model will provide risk assessors with the ability to</w:t>
      </w:r>
      <w:r>
        <w:rPr>
          <w:rFonts w:cs="Times New Roman"/>
          <w:szCs w:val="24"/>
        </w:rPr>
        <w:t xml:space="preserve"> estimate </w:t>
      </w:r>
      <w:r w:rsidRPr="00BA01D3">
        <w:rPr>
          <w:rFonts w:cs="Times New Roman"/>
          <w:szCs w:val="24"/>
        </w:rPr>
        <w:t>organism concentrations</w:t>
      </w:r>
      <w:r>
        <w:rPr>
          <w:rFonts w:cs="Times New Roman"/>
          <w:szCs w:val="24"/>
        </w:rPr>
        <w:t xml:space="preserve"> with reasonable accuracy</w:t>
      </w:r>
      <w:r w:rsidRPr="00BA01D3">
        <w:rPr>
          <w:rFonts w:cs="Times New Roman"/>
          <w:szCs w:val="24"/>
        </w:rPr>
        <w:t xml:space="preserve"> across a variety of water concentrations and organism taxa</w:t>
      </w:r>
      <w:r>
        <w:rPr>
          <w:rFonts w:cs="Times New Roman"/>
          <w:szCs w:val="24"/>
        </w:rPr>
        <w:t xml:space="preserve"> </w:t>
      </w:r>
      <w:sdt>
        <w:sdtPr>
          <w:rPr>
            <w:rFonts w:cs="Times New Roman"/>
            <w:szCs w:val="24"/>
          </w:rPr>
          <w:id w:val="305442155"/>
          <w:citation/>
        </w:sdtPr>
        <w:sdtEndPr/>
        <w:sdtContent>
          <w:r>
            <w:rPr>
              <w:rFonts w:cs="Times New Roman"/>
              <w:szCs w:val="24"/>
            </w:rPr>
            <w:fldChar w:fldCharType="begin"/>
          </w:r>
          <w:r>
            <w:rPr>
              <w:rFonts w:cs="Times New Roman"/>
              <w:szCs w:val="24"/>
            </w:rPr>
            <w:instrText xml:space="preserve"> CITATION Arn04 \l 1033 </w:instrText>
          </w:r>
          <w:r>
            <w:rPr>
              <w:rFonts w:cs="Times New Roman"/>
              <w:szCs w:val="24"/>
            </w:rPr>
            <w:fldChar w:fldCharType="separate"/>
          </w:r>
          <w:r w:rsidRPr="00F0232B">
            <w:rPr>
              <w:rFonts w:cs="Times New Roman"/>
              <w:noProof/>
              <w:szCs w:val="24"/>
            </w:rPr>
            <w:t>(Arnot and Gobas 2004)</w:t>
          </w:r>
          <w:r>
            <w:rPr>
              <w:rFonts w:cs="Times New Roman"/>
              <w:szCs w:val="24"/>
            </w:rPr>
            <w:fldChar w:fldCharType="end"/>
          </w:r>
        </w:sdtContent>
      </w:sdt>
      <w:r w:rsidRPr="00BA01D3">
        <w:rPr>
          <w:rFonts w:cs="Times New Roman"/>
          <w:szCs w:val="24"/>
        </w:rPr>
        <w:t>.</w:t>
      </w:r>
      <w:r w:rsidR="00BF09DC">
        <w:rPr>
          <w:rFonts w:cs="Times New Roman"/>
          <w:szCs w:val="24"/>
        </w:rPr>
        <w:t>T</w:t>
      </w:r>
      <w:r w:rsidRPr="00BA01D3">
        <w:rPr>
          <w:rFonts w:cs="Times New Roman"/>
          <w:szCs w:val="24"/>
        </w:rPr>
        <w:t xml:space="preserve">hese models can be somewhat limited if a single exposure concentration is assumed but may be further refined by the inclusion of varying exposure concentrations, either spatially or temporally </w:t>
      </w:r>
      <w:sdt>
        <w:sdtPr>
          <w:rPr>
            <w:rFonts w:cs="Times New Roman"/>
            <w:szCs w:val="24"/>
          </w:rPr>
          <w:id w:val="-874686877"/>
          <w:citation/>
        </w:sdtPr>
        <w:sdtEndPr/>
        <w:sdtContent>
          <w:r w:rsidRPr="00BA01D3">
            <w:rPr>
              <w:rFonts w:cs="Times New Roman"/>
              <w:szCs w:val="24"/>
            </w:rPr>
            <w:fldChar w:fldCharType="begin"/>
          </w:r>
          <w:r w:rsidRPr="00BA01D3">
            <w:rPr>
              <w:rFonts w:cs="Times New Roman"/>
              <w:szCs w:val="24"/>
            </w:rPr>
            <w:instrText xml:space="preserve"> CITATION Lin02 \l 1033 </w:instrText>
          </w:r>
          <w:r w:rsidRPr="00BA01D3">
            <w:rPr>
              <w:rFonts w:cs="Times New Roman"/>
              <w:szCs w:val="24"/>
            </w:rPr>
            <w:fldChar w:fldCharType="separate"/>
          </w:r>
          <w:r w:rsidRPr="00BA01D3">
            <w:rPr>
              <w:rFonts w:cs="Times New Roman"/>
              <w:noProof/>
              <w:szCs w:val="24"/>
            </w:rPr>
            <w:t>(Linkov, et al. 2002)</w:t>
          </w:r>
          <w:r w:rsidRPr="00BA01D3">
            <w:rPr>
              <w:rFonts w:cs="Times New Roman"/>
              <w:szCs w:val="24"/>
            </w:rPr>
            <w:fldChar w:fldCharType="end"/>
          </w:r>
        </w:sdtContent>
      </w:sdt>
      <w:r w:rsidRPr="00BA01D3">
        <w:rPr>
          <w:rFonts w:cs="Times New Roman"/>
          <w:szCs w:val="24"/>
        </w:rPr>
        <w:t>. One method of including multiple exposure concentrations is to develop a spatially-explicit model that simulates organism movement within landscape</w:t>
      </w:r>
      <w:r>
        <w:rPr>
          <w:rFonts w:cs="Times New Roman"/>
          <w:szCs w:val="24"/>
        </w:rPr>
        <w:t xml:space="preserve"> in which pollutant concentrations are heterogen</w:t>
      </w:r>
      <w:r w:rsidR="002C7FA4">
        <w:rPr>
          <w:rFonts w:cs="Times New Roman"/>
          <w:szCs w:val="24"/>
        </w:rPr>
        <w:t>e</w:t>
      </w:r>
      <w:r>
        <w:rPr>
          <w:rFonts w:cs="Times New Roman"/>
          <w:szCs w:val="24"/>
        </w:rPr>
        <w:t>ous</w:t>
      </w:r>
      <w:r w:rsidRPr="00BA01D3">
        <w:rPr>
          <w:rFonts w:cs="Times New Roman"/>
          <w:szCs w:val="24"/>
        </w:rPr>
        <w:t xml:space="preserve">. In this </w:t>
      </w:r>
      <w:r>
        <w:rPr>
          <w:rFonts w:cs="Times New Roman"/>
          <w:szCs w:val="24"/>
        </w:rPr>
        <w:t xml:space="preserve">type of bioconcentration </w:t>
      </w:r>
      <w:r w:rsidRPr="00BA01D3">
        <w:rPr>
          <w:rFonts w:cs="Times New Roman"/>
          <w:szCs w:val="24"/>
        </w:rPr>
        <w:t xml:space="preserve">model, the organism is exposed to different concentrations of </w:t>
      </w:r>
      <w:r>
        <w:rPr>
          <w:rFonts w:cs="Times New Roman"/>
          <w:szCs w:val="24"/>
        </w:rPr>
        <w:t xml:space="preserve">a </w:t>
      </w:r>
      <w:r w:rsidRPr="00BA01D3">
        <w:rPr>
          <w:rFonts w:cs="Times New Roman"/>
          <w:szCs w:val="24"/>
        </w:rPr>
        <w:t xml:space="preserve">chemical as it moves, thereby altering its burden and potentially </w:t>
      </w:r>
      <w:r>
        <w:rPr>
          <w:rFonts w:cs="Times New Roman"/>
          <w:szCs w:val="24"/>
        </w:rPr>
        <w:t>yielding a more representative estimate of exposure and uptake</w:t>
      </w:r>
      <w:r w:rsidRPr="00BA01D3">
        <w:rPr>
          <w:rFonts w:cs="Times New Roman"/>
          <w:szCs w:val="24"/>
        </w:rPr>
        <w:t xml:space="preserve">. Spatially-explicit models have the benefit of </w:t>
      </w:r>
      <w:r>
        <w:rPr>
          <w:rFonts w:cs="Times New Roman"/>
          <w:szCs w:val="24"/>
        </w:rPr>
        <w:t>reducing</w:t>
      </w:r>
      <w:r w:rsidRPr="00BA01D3">
        <w:rPr>
          <w:rFonts w:cs="Times New Roman"/>
          <w:szCs w:val="24"/>
        </w:rPr>
        <w:t xml:space="preserve"> the</w:t>
      </w:r>
      <w:r>
        <w:rPr>
          <w:rFonts w:cs="Times New Roman"/>
          <w:szCs w:val="24"/>
        </w:rPr>
        <w:t xml:space="preserve"> number of variables that must otherwise be assumed to be constant or non-existent, such as animal movement and variation in contaminant concentration by location</w:t>
      </w:r>
      <w:sdt>
        <w:sdtPr>
          <w:rPr>
            <w:rFonts w:cs="Times New Roman"/>
            <w:szCs w:val="24"/>
          </w:rPr>
          <w:id w:val="-511831255"/>
          <w:citation/>
        </w:sdtPr>
        <w:sdtEndPr/>
        <w:sdtContent>
          <w:r>
            <w:rPr>
              <w:rFonts w:cs="Times New Roman"/>
              <w:szCs w:val="24"/>
            </w:rPr>
            <w:fldChar w:fldCharType="begin"/>
          </w:r>
          <w:r>
            <w:rPr>
              <w:rFonts w:cs="Times New Roman"/>
              <w:szCs w:val="24"/>
            </w:rPr>
            <w:instrText xml:space="preserve"> CITATION Woo03 \l 1033 </w:instrText>
          </w:r>
          <w:r>
            <w:rPr>
              <w:rFonts w:cs="Times New Roman"/>
              <w:szCs w:val="24"/>
            </w:rPr>
            <w:fldChar w:fldCharType="separate"/>
          </w:r>
          <w:r>
            <w:rPr>
              <w:rFonts w:cs="Times New Roman"/>
              <w:noProof/>
              <w:szCs w:val="24"/>
            </w:rPr>
            <w:t xml:space="preserve"> </w:t>
          </w:r>
          <w:r w:rsidRPr="00B839F4">
            <w:rPr>
              <w:rFonts w:cs="Times New Roman"/>
              <w:noProof/>
              <w:szCs w:val="24"/>
            </w:rPr>
            <w:t>(Woodbury 2003)</w:t>
          </w:r>
          <w:r>
            <w:rPr>
              <w:rFonts w:cs="Times New Roman"/>
              <w:szCs w:val="24"/>
            </w:rPr>
            <w:fldChar w:fldCharType="end"/>
          </w:r>
        </w:sdtContent>
      </w:sdt>
      <w:r>
        <w:rPr>
          <w:rFonts w:cs="Times New Roman"/>
          <w:szCs w:val="24"/>
        </w:rPr>
        <w:t xml:space="preserve">, </w:t>
      </w:r>
      <w:r w:rsidRPr="00BA01D3">
        <w:rPr>
          <w:rFonts w:cs="Times New Roman"/>
          <w:szCs w:val="24"/>
        </w:rPr>
        <w:t xml:space="preserve">thereby adding to the realism of exposure estimates </w:t>
      </w:r>
      <w:sdt>
        <w:sdtPr>
          <w:rPr>
            <w:rFonts w:cs="Times New Roman"/>
            <w:szCs w:val="24"/>
          </w:rPr>
          <w:id w:val="1280922026"/>
          <w:citation/>
        </w:sdtPr>
        <w:sdtEndPr/>
        <w:sdtContent>
          <w:r w:rsidRPr="00BA01D3">
            <w:rPr>
              <w:rFonts w:cs="Times New Roman"/>
              <w:szCs w:val="24"/>
            </w:rPr>
            <w:fldChar w:fldCharType="begin"/>
          </w:r>
          <w:r>
            <w:rPr>
              <w:rFonts w:cs="Times New Roman"/>
              <w:szCs w:val="24"/>
            </w:rPr>
            <w:instrText xml:space="preserve">CITATION Wic11 \l 1033 </w:instrText>
          </w:r>
          <w:r w:rsidRPr="00BA01D3">
            <w:rPr>
              <w:rFonts w:cs="Times New Roman"/>
              <w:szCs w:val="24"/>
            </w:rPr>
            <w:fldChar w:fldCharType="separate"/>
          </w:r>
          <w:r>
            <w:rPr>
              <w:rFonts w:cs="Times New Roman"/>
              <w:noProof/>
              <w:szCs w:val="24"/>
            </w:rPr>
            <w:t xml:space="preserve"> </w:t>
          </w:r>
          <w:r w:rsidRPr="00785C3D">
            <w:rPr>
              <w:rFonts w:cs="Times New Roman"/>
              <w:noProof/>
              <w:szCs w:val="24"/>
            </w:rPr>
            <w:t>(Wickwire, et al. 2011)</w:t>
          </w:r>
          <w:r w:rsidRPr="00BA01D3">
            <w:rPr>
              <w:rFonts w:cs="Times New Roman"/>
              <w:szCs w:val="24"/>
            </w:rPr>
            <w:fldChar w:fldCharType="end"/>
          </w:r>
        </w:sdtContent>
      </w:sdt>
      <w:r>
        <w:rPr>
          <w:rFonts w:cs="Times New Roman"/>
          <w:szCs w:val="24"/>
        </w:rPr>
        <w:t xml:space="preserve">. Further, these models allow for robust sensitivity analyses to determine the most important variables in the simulation </w:t>
      </w:r>
      <w:sdt>
        <w:sdtPr>
          <w:rPr>
            <w:rFonts w:cs="Times New Roman"/>
            <w:szCs w:val="24"/>
          </w:rPr>
          <w:id w:val="928771391"/>
          <w:citation/>
        </w:sdtPr>
        <w:sdtEndPr/>
        <w:sdtContent>
          <w:r>
            <w:rPr>
              <w:rFonts w:cs="Times New Roman"/>
              <w:szCs w:val="24"/>
            </w:rPr>
            <w:fldChar w:fldCharType="begin"/>
          </w:r>
          <w:r>
            <w:rPr>
              <w:rFonts w:cs="Times New Roman"/>
              <w:szCs w:val="24"/>
            </w:rPr>
            <w:instrText xml:space="preserve"> CITATION Sch10 \l 1033 </w:instrText>
          </w:r>
          <w:r>
            <w:rPr>
              <w:rFonts w:cs="Times New Roman"/>
              <w:szCs w:val="24"/>
            </w:rPr>
            <w:fldChar w:fldCharType="separate"/>
          </w:r>
          <w:r w:rsidRPr="00EF6FA4">
            <w:rPr>
              <w:rFonts w:cs="Times New Roman"/>
              <w:noProof/>
              <w:szCs w:val="24"/>
            </w:rPr>
            <w:t>(Schmolke, et al. 2010)</w:t>
          </w:r>
          <w:r>
            <w:rPr>
              <w:rFonts w:cs="Times New Roman"/>
              <w:szCs w:val="24"/>
            </w:rPr>
            <w:fldChar w:fldCharType="end"/>
          </w:r>
        </w:sdtContent>
      </w:sdt>
      <w:r>
        <w:rPr>
          <w:rFonts w:cs="Times New Roman"/>
          <w:szCs w:val="24"/>
        </w:rPr>
        <w:t>.</w:t>
      </w:r>
    </w:p>
    <w:p w14:paraId="203E0590" w14:textId="362DFDCD" w:rsidR="00D91A0A" w:rsidRPr="00BA01D3" w:rsidRDefault="00D91A0A" w:rsidP="00D91A0A">
      <w:pPr>
        <w:spacing w:line="480" w:lineRule="auto"/>
        <w:ind w:firstLine="720"/>
        <w:rPr>
          <w:rFonts w:cs="Times New Roman"/>
          <w:szCs w:val="24"/>
        </w:rPr>
      </w:pPr>
      <w:r w:rsidRPr="00BA01D3">
        <w:rPr>
          <w:rFonts w:cs="Times New Roman"/>
          <w:szCs w:val="24"/>
        </w:rPr>
        <w:t xml:space="preserve">Several field studies have shown elevated concentrations of PFOS and PFASs in surface waters and aquatic biota </w:t>
      </w:r>
      <w:r w:rsidRPr="00BA01D3">
        <w:rPr>
          <w:rFonts w:cs="Times New Roman"/>
          <w:noProof/>
          <w:szCs w:val="24"/>
        </w:rPr>
        <w:t>(Boulanger, et al. 2004, Giesy and Kannan 2001, Kannan, et al. 2005)</w:t>
      </w:r>
      <w:r w:rsidRPr="00BA01D3">
        <w:rPr>
          <w:rFonts w:cs="Times New Roman"/>
          <w:szCs w:val="24"/>
        </w:rPr>
        <w:t xml:space="preserve"> but few efforts have been made to </w:t>
      </w:r>
      <w:r w:rsidR="00BF09DC">
        <w:rPr>
          <w:rFonts w:cs="Times New Roman"/>
          <w:szCs w:val="24"/>
        </w:rPr>
        <w:t>directly</w:t>
      </w:r>
      <w:r w:rsidR="00BF09DC" w:rsidRPr="00BA01D3">
        <w:rPr>
          <w:rFonts w:cs="Times New Roman"/>
          <w:szCs w:val="24"/>
        </w:rPr>
        <w:t xml:space="preserve"> </w:t>
      </w:r>
      <w:r w:rsidRPr="00BA01D3">
        <w:rPr>
          <w:rFonts w:cs="Times New Roman"/>
          <w:szCs w:val="24"/>
        </w:rPr>
        <w:t xml:space="preserve">relate PFOS concentrations in these different system components. As part of a large, multi-objective </w:t>
      </w:r>
      <w:r w:rsidRPr="00BA01D3">
        <w:rPr>
          <w:rFonts w:cs="Times New Roman"/>
          <w:szCs w:val="24"/>
        </w:rPr>
        <w:lastRenderedPageBreak/>
        <w:t xml:space="preserve">study, several sampling events </w:t>
      </w:r>
      <w:r>
        <w:rPr>
          <w:rFonts w:cs="Times New Roman"/>
          <w:szCs w:val="24"/>
        </w:rPr>
        <w:t xml:space="preserve">were conducted </w:t>
      </w:r>
      <w:r w:rsidRPr="00BA01D3">
        <w:rPr>
          <w:rFonts w:cs="Times New Roman"/>
          <w:szCs w:val="24"/>
        </w:rPr>
        <w:t xml:space="preserve">at </w:t>
      </w:r>
      <w:r>
        <w:rPr>
          <w:rFonts w:cs="Times New Roman"/>
          <w:szCs w:val="24"/>
        </w:rPr>
        <w:t>Barksdale Air Force Base (BAFB) in which</w:t>
      </w:r>
      <w:r w:rsidRPr="00BA01D3">
        <w:rPr>
          <w:rFonts w:cs="Times New Roman"/>
          <w:szCs w:val="24"/>
        </w:rPr>
        <w:t xml:space="preserve"> </w:t>
      </w:r>
      <w:r>
        <w:rPr>
          <w:rFonts w:cs="Times New Roman"/>
          <w:szCs w:val="24"/>
        </w:rPr>
        <w:t>PFAS concentrations were determined in both water and fish samples</w:t>
      </w:r>
      <w:sdt>
        <w:sdtPr>
          <w:rPr>
            <w:rFonts w:cs="Times New Roman"/>
            <w:szCs w:val="24"/>
          </w:rPr>
          <w:id w:val="1087199806"/>
          <w:citation/>
        </w:sdtPr>
        <w:sdtEndPr/>
        <w:sdtContent>
          <w:r w:rsidRPr="00BA01D3">
            <w:rPr>
              <w:rFonts w:cs="Times New Roman"/>
              <w:szCs w:val="24"/>
            </w:rPr>
            <w:fldChar w:fldCharType="begin"/>
          </w:r>
          <w:r>
            <w:rPr>
              <w:rFonts w:cs="Times New Roman"/>
              <w:szCs w:val="24"/>
            </w:rPr>
            <w:instrText xml:space="preserve">CITATION Lan \m Cocew \l 1033 </w:instrText>
          </w:r>
          <w:r w:rsidRPr="00BA01D3">
            <w:rPr>
              <w:rFonts w:cs="Times New Roman"/>
              <w:szCs w:val="24"/>
            </w:rPr>
            <w:fldChar w:fldCharType="separate"/>
          </w:r>
          <w:r>
            <w:rPr>
              <w:rFonts w:cs="Times New Roman"/>
              <w:noProof/>
              <w:szCs w:val="24"/>
            </w:rPr>
            <w:t xml:space="preserve"> </w:t>
          </w:r>
          <w:r w:rsidRPr="00BD6E0B">
            <w:rPr>
              <w:rFonts w:cs="Times New Roman"/>
              <w:noProof/>
              <w:szCs w:val="24"/>
            </w:rPr>
            <w:t>(Lanza, et al. In press, Cochran 2015)</w:t>
          </w:r>
          <w:r w:rsidRPr="00BA01D3">
            <w:rPr>
              <w:rFonts w:cs="Times New Roman"/>
              <w:szCs w:val="24"/>
            </w:rPr>
            <w:fldChar w:fldCharType="end"/>
          </w:r>
        </w:sdtContent>
      </w:sdt>
      <w:r w:rsidRPr="00BA01D3">
        <w:rPr>
          <w:rFonts w:cs="Times New Roman"/>
          <w:szCs w:val="24"/>
        </w:rPr>
        <w:t>. At that site, sampl</w:t>
      </w:r>
      <w:r w:rsidR="00BF09DC">
        <w:rPr>
          <w:rFonts w:cs="Times New Roman"/>
          <w:szCs w:val="24"/>
        </w:rPr>
        <w:t>ing was completed</w:t>
      </w:r>
      <w:r w:rsidRPr="00BA01D3">
        <w:rPr>
          <w:rFonts w:cs="Times New Roman"/>
          <w:szCs w:val="24"/>
        </w:rPr>
        <w:t xml:space="preserve"> along the length of Cooper’s bayou which is the surface water body adjacent to </w:t>
      </w:r>
      <w:r>
        <w:rPr>
          <w:rFonts w:cs="Times New Roman"/>
          <w:szCs w:val="24"/>
        </w:rPr>
        <w:t xml:space="preserve">two </w:t>
      </w:r>
      <w:r w:rsidRPr="00BA01D3">
        <w:rPr>
          <w:rFonts w:cs="Times New Roman"/>
          <w:szCs w:val="24"/>
        </w:rPr>
        <w:t>former fire training areas. The concentration of PFOS</w:t>
      </w:r>
      <w:r>
        <w:rPr>
          <w:rFonts w:cs="Times New Roman"/>
          <w:szCs w:val="24"/>
        </w:rPr>
        <w:t xml:space="preserve"> in water</w:t>
      </w:r>
      <w:r w:rsidRPr="00BA01D3">
        <w:rPr>
          <w:rFonts w:cs="Times New Roman"/>
          <w:szCs w:val="24"/>
        </w:rPr>
        <w:t xml:space="preserve"> at these sites ranged from 0.466 to 0.958 ng/</w:t>
      </w:r>
      <w:r>
        <w:rPr>
          <w:rFonts w:cs="Times New Roman"/>
          <w:szCs w:val="24"/>
        </w:rPr>
        <w:t>mL</w:t>
      </w:r>
      <w:r w:rsidRPr="00BA01D3">
        <w:rPr>
          <w:rFonts w:cs="Times New Roman"/>
          <w:szCs w:val="24"/>
        </w:rPr>
        <w:t xml:space="preserve">, while the concentration in fish collected at the same area peaked at 6632 ng/g. </w:t>
      </w:r>
    </w:p>
    <w:p w14:paraId="06681D36" w14:textId="1D6E7086" w:rsidR="00D91A0A" w:rsidRPr="00BA01D3" w:rsidRDefault="00D91A0A" w:rsidP="00D91A0A">
      <w:pPr>
        <w:spacing w:line="480" w:lineRule="auto"/>
        <w:ind w:firstLine="720"/>
        <w:rPr>
          <w:rFonts w:cs="Times New Roman"/>
          <w:szCs w:val="24"/>
        </w:rPr>
      </w:pPr>
      <w:r w:rsidRPr="00BA01D3">
        <w:rPr>
          <w:rFonts w:cs="Times New Roman"/>
          <w:szCs w:val="24"/>
        </w:rPr>
        <w:t xml:space="preserve">The ultimate objective of this research was to develop a fish bioconcentration model that can accurately predict the concentration of PFOS in different fish tissues. </w:t>
      </w:r>
      <w:r>
        <w:rPr>
          <w:rFonts w:cs="Times New Roman"/>
          <w:szCs w:val="24"/>
        </w:rPr>
        <w:t>I</w:t>
      </w:r>
      <w:r w:rsidRPr="00BA01D3">
        <w:rPr>
          <w:rFonts w:cs="Times New Roman"/>
          <w:szCs w:val="24"/>
        </w:rPr>
        <w:t xml:space="preserve"> first conducted an uptake experiment with Western mosquitofish (</w:t>
      </w:r>
      <w:r w:rsidRPr="00BA01D3">
        <w:rPr>
          <w:rFonts w:cs="Times New Roman"/>
          <w:i/>
          <w:szCs w:val="24"/>
        </w:rPr>
        <w:t>Gambusia affinis</w:t>
      </w:r>
      <w:r w:rsidRPr="00BA01D3">
        <w:rPr>
          <w:rFonts w:cs="Times New Roman"/>
          <w:szCs w:val="24"/>
        </w:rPr>
        <w:t xml:space="preserve">), a warm-water species common to BAFB to yield additional PFOS uptake and depuration rates. </w:t>
      </w:r>
      <w:r>
        <w:rPr>
          <w:rFonts w:cs="Times New Roman"/>
          <w:szCs w:val="24"/>
        </w:rPr>
        <w:t>I</w:t>
      </w:r>
      <w:r w:rsidRPr="00BA01D3">
        <w:rPr>
          <w:rFonts w:cs="Times New Roman"/>
          <w:szCs w:val="24"/>
        </w:rPr>
        <w:t xml:space="preserve"> also reviewed literature to find several models with input variables for which </w:t>
      </w:r>
      <w:r>
        <w:rPr>
          <w:rFonts w:cs="Times New Roman"/>
          <w:szCs w:val="24"/>
        </w:rPr>
        <w:t>I</w:t>
      </w:r>
      <w:r w:rsidRPr="00BA01D3">
        <w:rPr>
          <w:rFonts w:cs="Times New Roman"/>
          <w:szCs w:val="24"/>
        </w:rPr>
        <w:t xml:space="preserve"> could find peer-reviewed data. </w:t>
      </w:r>
      <w:r>
        <w:rPr>
          <w:rFonts w:cs="Times New Roman"/>
          <w:szCs w:val="24"/>
        </w:rPr>
        <w:t>I</w:t>
      </w:r>
      <w:r w:rsidRPr="00BA01D3">
        <w:rPr>
          <w:rFonts w:cs="Times New Roman"/>
          <w:szCs w:val="24"/>
        </w:rPr>
        <w:t xml:space="preserve"> then tested these models for accuracy against published uptake data, </w:t>
      </w:r>
      <w:r w:rsidR="00BF09DC">
        <w:rPr>
          <w:rFonts w:cs="Times New Roman"/>
          <w:szCs w:val="24"/>
        </w:rPr>
        <w:t xml:space="preserve">uptake data from the </w:t>
      </w:r>
      <w:r w:rsidR="00BF09DC">
        <w:rPr>
          <w:rFonts w:cs="Times New Roman"/>
          <w:i/>
          <w:szCs w:val="24"/>
        </w:rPr>
        <w:t xml:space="preserve">G. </w:t>
      </w:r>
      <w:r w:rsidR="00BF09DC" w:rsidRPr="006E1727">
        <w:rPr>
          <w:rFonts w:cs="Times New Roman"/>
          <w:i/>
          <w:iCs/>
          <w:szCs w:val="24"/>
        </w:rPr>
        <w:t>affinis</w:t>
      </w:r>
      <w:r w:rsidR="00BF09DC">
        <w:rPr>
          <w:rFonts w:cs="Times New Roman"/>
          <w:szCs w:val="24"/>
        </w:rPr>
        <w:t xml:space="preserve"> work in this study, </w:t>
      </w:r>
      <w:r w:rsidRPr="00BF09DC">
        <w:rPr>
          <w:rFonts w:cs="Times New Roman"/>
          <w:szCs w:val="24"/>
        </w:rPr>
        <w:t>field</w:t>
      </w:r>
      <w:r w:rsidRPr="00BA01D3">
        <w:rPr>
          <w:rFonts w:cs="Times New Roman"/>
          <w:szCs w:val="24"/>
        </w:rPr>
        <w:t xml:space="preserve"> studies that included both fish concentrations and water concentrations of PFOS, and fish and water concentrations collected from BAFB. Finally, </w:t>
      </w:r>
      <w:r>
        <w:rPr>
          <w:rFonts w:cs="Times New Roman"/>
          <w:szCs w:val="24"/>
        </w:rPr>
        <w:t>I generated a spatially-explicit model and</w:t>
      </w:r>
      <w:r w:rsidRPr="00BA01D3">
        <w:rPr>
          <w:rFonts w:cs="Times New Roman"/>
          <w:szCs w:val="24"/>
        </w:rPr>
        <w:t xml:space="preserve"> explored whether the inclusion of spatial variation in PFOS concentration and a behavioral component altered model predictions. </w:t>
      </w:r>
      <w:r>
        <w:rPr>
          <w:rFonts w:cs="Times New Roman"/>
          <w:szCs w:val="24"/>
        </w:rPr>
        <w:t>I</w:t>
      </w:r>
      <w:r w:rsidRPr="00BA01D3">
        <w:rPr>
          <w:rFonts w:cs="Times New Roman"/>
          <w:szCs w:val="24"/>
        </w:rPr>
        <w:t xml:space="preserve"> discuss the results in light of the current literature, variation among species and habitats</w:t>
      </w:r>
      <w:r w:rsidR="00BF09DC">
        <w:rPr>
          <w:rFonts w:cs="Times New Roman"/>
          <w:szCs w:val="24"/>
        </w:rPr>
        <w:t>, and future research needs</w:t>
      </w:r>
      <w:r w:rsidRPr="00BA01D3">
        <w:rPr>
          <w:rFonts w:cs="Times New Roman"/>
          <w:szCs w:val="24"/>
        </w:rPr>
        <w:t xml:space="preserve">. </w:t>
      </w:r>
    </w:p>
    <w:p w14:paraId="46AFBAD0" w14:textId="5CCE07FE" w:rsidR="00D91A0A" w:rsidRDefault="00D91A0A" w:rsidP="00D91A0A">
      <w:pPr>
        <w:spacing w:line="480" w:lineRule="auto"/>
        <w:ind w:firstLine="720"/>
        <w:rPr>
          <w:rFonts w:cs="Times New Roman"/>
          <w:szCs w:val="24"/>
        </w:rPr>
      </w:pPr>
    </w:p>
    <w:p w14:paraId="67158AEA" w14:textId="5F48B7F1" w:rsidR="00017818" w:rsidRDefault="00017818" w:rsidP="00D91A0A">
      <w:pPr>
        <w:spacing w:line="480" w:lineRule="auto"/>
        <w:ind w:firstLine="720"/>
        <w:rPr>
          <w:rFonts w:cs="Times New Roman"/>
          <w:szCs w:val="24"/>
        </w:rPr>
      </w:pPr>
    </w:p>
    <w:p w14:paraId="03C58BDF" w14:textId="58822754" w:rsidR="00017818" w:rsidRDefault="00017818" w:rsidP="00D91A0A">
      <w:pPr>
        <w:spacing w:line="480" w:lineRule="auto"/>
        <w:ind w:firstLine="720"/>
        <w:rPr>
          <w:rFonts w:cs="Times New Roman"/>
          <w:szCs w:val="24"/>
        </w:rPr>
      </w:pPr>
    </w:p>
    <w:p w14:paraId="142B9B6F" w14:textId="77777777" w:rsidR="00017818" w:rsidRPr="00BA01D3" w:rsidRDefault="00017818" w:rsidP="00D91A0A">
      <w:pPr>
        <w:spacing w:line="480" w:lineRule="auto"/>
        <w:ind w:firstLine="720"/>
        <w:rPr>
          <w:rFonts w:cs="Times New Roman"/>
          <w:szCs w:val="24"/>
        </w:rPr>
      </w:pPr>
    </w:p>
    <w:p w14:paraId="12CD8D07" w14:textId="77777777" w:rsidR="00D91A0A" w:rsidRPr="00D91A0A" w:rsidRDefault="00D91A0A" w:rsidP="00D91A0A">
      <w:pPr>
        <w:spacing w:line="480" w:lineRule="auto"/>
        <w:rPr>
          <w:rFonts w:cs="Times New Roman"/>
          <w:b/>
          <w:caps/>
          <w:szCs w:val="24"/>
        </w:rPr>
      </w:pPr>
      <w:r w:rsidRPr="00D91A0A">
        <w:rPr>
          <w:rFonts w:cs="Times New Roman"/>
          <w:b/>
          <w:caps/>
          <w:szCs w:val="24"/>
        </w:rPr>
        <w:lastRenderedPageBreak/>
        <w:t>Methods</w:t>
      </w:r>
    </w:p>
    <w:p w14:paraId="72A80382" w14:textId="77777777" w:rsidR="00D91A0A" w:rsidRPr="00BA01D3" w:rsidRDefault="00D91A0A" w:rsidP="00D91A0A">
      <w:pPr>
        <w:spacing w:line="480" w:lineRule="auto"/>
        <w:rPr>
          <w:rFonts w:cs="Times New Roman"/>
          <w:i/>
          <w:szCs w:val="24"/>
        </w:rPr>
      </w:pPr>
      <w:r w:rsidRPr="00BA01D3">
        <w:rPr>
          <w:rFonts w:cs="Times New Roman"/>
          <w:i/>
          <w:szCs w:val="24"/>
        </w:rPr>
        <w:t>Uptake Experiment</w:t>
      </w:r>
    </w:p>
    <w:p w14:paraId="329B7462" w14:textId="77777777" w:rsidR="00D91A0A" w:rsidRPr="00BA01D3" w:rsidRDefault="00D91A0A" w:rsidP="00D91A0A">
      <w:pPr>
        <w:spacing w:line="480" w:lineRule="auto"/>
        <w:rPr>
          <w:rFonts w:cs="Times New Roman"/>
          <w:szCs w:val="24"/>
        </w:rPr>
      </w:pPr>
      <w:r w:rsidRPr="00BA01D3">
        <w:rPr>
          <w:rFonts w:cs="Times New Roman"/>
          <w:szCs w:val="24"/>
        </w:rPr>
        <w:t>Study Species:</w:t>
      </w:r>
      <w:r w:rsidRPr="00BA01D3">
        <w:rPr>
          <w:rFonts w:cs="Times New Roman"/>
          <w:i/>
          <w:szCs w:val="24"/>
        </w:rPr>
        <w:t xml:space="preserve"> </w:t>
      </w:r>
      <w:r w:rsidRPr="00BA01D3">
        <w:rPr>
          <w:rFonts w:cs="Times New Roman"/>
          <w:szCs w:val="24"/>
        </w:rPr>
        <w:t>Western mosquitofish (</w:t>
      </w:r>
      <w:r w:rsidRPr="00BA01D3">
        <w:rPr>
          <w:rFonts w:cs="Times New Roman"/>
          <w:i/>
          <w:szCs w:val="24"/>
        </w:rPr>
        <w:t>Gambusia affinis</w:t>
      </w:r>
      <w:r w:rsidRPr="00BA01D3">
        <w:rPr>
          <w:rFonts w:cs="Times New Roman"/>
          <w:szCs w:val="24"/>
        </w:rPr>
        <w:t>)</w:t>
      </w:r>
    </w:p>
    <w:p w14:paraId="10CCABA5" w14:textId="77777777" w:rsidR="00D91A0A" w:rsidRPr="00BA01D3" w:rsidRDefault="00D91A0A" w:rsidP="00D91A0A">
      <w:pPr>
        <w:spacing w:line="480" w:lineRule="auto"/>
        <w:rPr>
          <w:rFonts w:cs="Times New Roman"/>
          <w:szCs w:val="24"/>
        </w:rPr>
      </w:pPr>
      <w:r w:rsidRPr="00BA01D3">
        <w:rPr>
          <w:rFonts w:cs="Times New Roman"/>
          <w:i/>
          <w:szCs w:val="24"/>
        </w:rPr>
        <w:tab/>
        <w:t xml:space="preserve">Gambusia affinis </w:t>
      </w:r>
      <w:r w:rsidRPr="00BA01D3">
        <w:rPr>
          <w:rFonts w:cs="Times New Roman"/>
          <w:szCs w:val="24"/>
        </w:rPr>
        <w:t xml:space="preserve">is a small, live-bearing fish of the family Poeciliidae. Importantly for this study, this species is found in warm-water habitats, </w:t>
      </w:r>
      <w:r>
        <w:rPr>
          <w:rFonts w:cs="Times New Roman"/>
          <w:szCs w:val="24"/>
        </w:rPr>
        <w:t>and is generally found</w:t>
      </w:r>
      <w:r w:rsidRPr="00BA01D3">
        <w:rPr>
          <w:rFonts w:cs="Times New Roman"/>
          <w:szCs w:val="24"/>
        </w:rPr>
        <w:t xml:space="preserve"> in great numbers at BAFB. It is well suited for laboratory studies due to its small size and ease of maintenance. Additionally, uptake data for PFOS for adults of warm-water species does not exist in the literature. </w:t>
      </w:r>
    </w:p>
    <w:p w14:paraId="16E19CD4" w14:textId="30DF905C" w:rsidR="00D91A0A" w:rsidRPr="00BA01D3" w:rsidRDefault="00D91A0A" w:rsidP="00D91A0A">
      <w:pPr>
        <w:spacing w:line="480" w:lineRule="auto"/>
        <w:ind w:firstLine="720"/>
        <w:rPr>
          <w:rFonts w:cs="Times New Roman"/>
          <w:szCs w:val="24"/>
        </w:rPr>
      </w:pPr>
      <w:r w:rsidRPr="00BA01D3">
        <w:rPr>
          <w:rFonts w:cs="Times New Roman"/>
          <w:szCs w:val="24"/>
        </w:rPr>
        <w:t xml:space="preserve">Study fish were purchased from Carolina Biological Supply. They were maintained in the laboratory in glass aquaria such that there was no less than 0.5 L of moderately hard water per fish. Aeration was supplied constantly and fish were fed </w:t>
      </w:r>
      <w:r w:rsidRPr="00BA01D3">
        <w:rPr>
          <w:rFonts w:cs="Times New Roman"/>
          <w:i/>
          <w:iCs/>
          <w:szCs w:val="24"/>
        </w:rPr>
        <w:t>ad libitum</w:t>
      </w:r>
      <w:r w:rsidRPr="00BA01D3">
        <w:rPr>
          <w:rFonts w:cs="Times New Roman"/>
          <w:szCs w:val="24"/>
        </w:rPr>
        <w:t xml:space="preserve"> with TetraMin fish food twice daily</w:t>
      </w:r>
      <w:r w:rsidR="00BF09DC">
        <w:rPr>
          <w:rFonts w:cs="Times New Roman"/>
          <w:szCs w:val="24"/>
        </w:rPr>
        <w:t>, with</w:t>
      </w:r>
      <w:r w:rsidRPr="00BA01D3">
        <w:rPr>
          <w:rFonts w:cs="Times New Roman"/>
          <w:szCs w:val="24"/>
        </w:rPr>
        <w:t xml:space="preserve"> care</w:t>
      </w:r>
      <w:r w:rsidR="00BF09DC">
        <w:rPr>
          <w:rFonts w:cs="Times New Roman"/>
          <w:szCs w:val="24"/>
        </w:rPr>
        <w:t xml:space="preserve"> taken</w:t>
      </w:r>
      <w:r w:rsidRPr="00BA01D3">
        <w:rPr>
          <w:rFonts w:cs="Times New Roman"/>
          <w:szCs w:val="24"/>
        </w:rPr>
        <w:t xml:space="preserve"> to not over feed. Half-volume water changes were completed on each tank twice per week, at which time the sides of the tanks were scrubbed and accumulated waste matter was removed using an aquarium net. Water quality parameters</w:t>
      </w:r>
      <w:r w:rsidR="00BF09DC">
        <w:rPr>
          <w:rFonts w:cs="Times New Roman"/>
          <w:szCs w:val="24"/>
        </w:rPr>
        <w:t xml:space="preserve"> (DO, pH, ammonium, salinity, temperature)</w:t>
      </w:r>
      <w:r w:rsidRPr="00BA01D3">
        <w:rPr>
          <w:rFonts w:cs="Times New Roman"/>
          <w:szCs w:val="24"/>
        </w:rPr>
        <w:t xml:space="preserve"> were monitored daily and dead fish were removed at that time. </w:t>
      </w:r>
    </w:p>
    <w:p w14:paraId="684A3A38" w14:textId="77777777" w:rsidR="00D91A0A" w:rsidRDefault="00D91A0A" w:rsidP="00D91A0A">
      <w:pPr>
        <w:spacing w:line="480" w:lineRule="auto"/>
        <w:rPr>
          <w:rFonts w:cs="Times New Roman"/>
          <w:i/>
          <w:iCs/>
          <w:szCs w:val="24"/>
        </w:rPr>
      </w:pPr>
    </w:p>
    <w:p w14:paraId="02A861F2" w14:textId="41AF06F7" w:rsidR="00D91A0A" w:rsidRDefault="00D91A0A" w:rsidP="00D91A0A">
      <w:pPr>
        <w:spacing w:line="480" w:lineRule="auto"/>
        <w:rPr>
          <w:rFonts w:cs="Times New Roman"/>
          <w:i/>
          <w:iCs/>
          <w:szCs w:val="24"/>
        </w:rPr>
      </w:pPr>
      <w:r w:rsidRPr="00BA01D3">
        <w:rPr>
          <w:rFonts w:cs="Times New Roman"/>
          <w:i/>
          <w:iCs/>
          <w:szCs w:val="24"/>
        </w:rPr>
        <w:t>U</w:t>
      </w:r>
      <w:r>
        <w:rPr>
          <w:rFonts w:cs="Times New Roman"/>
          <w:i/>
          <w:iCs/>
          <w:szCs w:val="24"/>
        </w:rPr>
        <w:t xml:space="preserve">ptake </w:t>
      </w:r>
      <w:r w:rsidR="00BF09DC">
        <w:rPr>
          <w:rFonts w:cs="Times New Roman"/>
          <w:i/>
          <w:iCs/>
          <w:szCs w:val="24"/>
        </w:rPr>
        <w:t>E</w:t>
      </w:r>
      <w:r>
        <w:rPr>
          <w:rFonts w:cs="Times New Roman"/>
          <w:i/>
          <w:iCs/>
          <w:szCs w:val="24"/>
        </w:rPr>
        <w:t xml:space="preserve">xperiment </w:t>
      </w:r>
      <w:r w:rsidR="00BF09DC">
        <w:rPr>
          <w:rFonts w:cs="Times New Roman"/>
          <w:i/>
          <w:iCs/>
          <w:szCs w:val="24"/>
        </w:rPr>
        <w:t>M</w:t>
      </w:r>
      <w:r>
        <w:rPr>
          <w:rFonts w:cs="Times New Roman"/>
          <w:i/>
          <w:iCs/>
          <w:szCs w:val="24"/>
        </w:rPr>
        <w:t>ethods</w:t>
      </w:r>
    </w:p>
    <w:p w14:paraId="10C22E19" w14:textId="260D3B8B" w:rsidR="00D91A0A" w:rsidRPr="00BA01D3" w:rsidRDefault="00D91A0A" w:rsidP="00D91A0A">
      <w:pPr>
        <w:spacing w:line="480" w:lineRule="auto"/>
        <w:ind w:firstLine="720"/>
        <w:rPr>
          <w:rFonts w:cs="Times New Roman"/>
          <w:szCs w:val="24"/>
        </w:rPr>
      </w:pPr>
      <w:r w:rsidRPr="00BA01D3">
        <w:rPr>
          <w:rFonts w:cs="Times New Roman"/>
          <w:szCs w:val="24"/>
        </w:rPr>
        <w:t xml:space="preserve">A similar study to </w:t>
      </w:r>
      <w:r w:rsidRPr="00BA01D3">
        <w:rPr>
          <w:rFonts w:cs="Times New Roman"/>
          <w:noProof/>
          <w:szCs w:val="24"/>
        </w:rPr>
        <w:t>Martin, et al. (2003)</w:t>
      </w:r>
      <w:r w:rsidRPr="00BA01D3">
        <w:rPr>
          <w:rFonts w:cs="Times New Roman"/>
          <w:szCs w:val="24"/>
        </w:rPr>
        <w:t xml:space="preserve"> was conducted to replicate the</w:t>
      </w:r>
      <w:r w:rsidR="00BF09DC">
        <w:rPr>
          <w:rFonts w:cs="Times New Roman"/>
          <w:szCs w:val="24"/>
        </w:rPr>
        <w:t>ir</w:t>
      </w:r>
      <w:r w:rsidRPr="00BA01D3">
        <w:rPr>
          <w:rFonts w:cs="Times New Roman"/>
          <w:szCs w:val="24"/>
        </w:rPr>
        <w:t xml:space="preserve"> experimental conditions with a warm water species common to BAFB. For this purpose, </w:t>
      </w:r>
      <w:r w:rsidRPr="00BA01D3">
        <w:rPr>
          <w:rFonts w:cs="Times New Roman"/>
          <w:i/>
          <w:szCs w:val="24"/>
        </w:rPr>
        <w:t xml:space="preserve">G. affinis </w:t>
      </w:r>
      <w:r w:rsidRPr="00BA01D3">
        <w:rPr>
          <w:rFonts w:cs="Times New Roman"/>
          <w:szCs w:val="24"/>
        </w:rPr>
        <w:t xml:space="preserve">were exposed to 300 ng/mL PFOS for up to 288 hours, the same duration and similar concentration to Martin, et al. (2003). Exposure concentrations were verified for </w:t>
      </w:r>
      <w:r w:rsidRPr="00BA01D3">
        <w:rPr>
          <w:rFonts w:cs="Times New Roman"/>
          <w:szCs w:val="24"/>
        </w:rPr>
        <w:lastRenderedPageBreak/>
        <w:t>the first four days of the study only, after which time it was reasonable to assume that nomi</w:t>
      </w:r>
      <w:r>
        <w:rPr>
          <w:rFonts w:cs="Times New Roman"/>
          <w:szCs w:val="24"/>
        </w:rPr>
        <w:t>n</w:t>
      </w:r>
      <w:r w:rsidRPr="00BA01D3">
        <w:rPr>
          <w:rFonts w:cs="Times New Roman"/>
          <w:szCs w:val="24"/>
        </w:rPr>
        <w:t xml:space="preserve">al concentrations were similar to expected without further testing. Experimental containers (for more information on the setup of these, see Chapter </w:t>
      </w:r>
      <w:r>
        <w:rPr>
          <w:rFonts w:cs="Times New Roman"/>
          <w:szCs w:val="24"/>
        </w:rPr>
        <w:t>II</w:t>
      </w:r>
      <w:r w:rsidRPr="00BA01D3">
        <w:rPr>
          <w:rFonts w:cs="Times New Roman"/>
          <w:szCs w:val="24"/>
        </w:rPr>
        <w:t xml:space="preserve"> of this dissertation) contained approximately 18.9 L of water and ten individual fish. As in maintenance tanks, aeration was supplied constantly, water quality was monitored daily, and fish were fed </w:t>
      </w:r>
      <w:r w:rsidRPr="00BA01D3">
        <w:rPr>
          <w:rFonts w:cs="Times New Roman"/>
          <w:i/>
          <w:iCs/>
          <w:szCs w:val="24"/>
        </w:rPr>
        <w:t>ad libitum</w:t>
      </w:r>
      <w:r w:rsidRPr="00BA01D3">
        <w:rPr>
          <w:rFonts w:cs="Times New Roman"/>
          <w:szCs w:val="24"/>
        </w:rPr>
        <w:t xml:space="preserve"> twice daily, again, being careful to not over feed. Water changes were completed by slowly adding 18.9 L of water to the bottom of tank. The intent of this method was to cause the newly added water to force the </w:t>
      </w:r>
      <w:r>
        <w:rPr>
          <w:rFonts w:cs="Times New Roman"/>
          <w:szCs w:val="24"/>
        </w:rPr>
        <w:t>aged</w:t>
      </w:r>
      <w:r w:rsidRPr="00BA01D3">
        <w:rPr>
          <w:rFonts w:cs="Times New Roman"/>
          <w:szCs w:val="24"/>
        </w:rPr>
        <w:t xml:space="preserve"> water out through the drain, which was located at the </w:t>
      </w:r>
      <w:r w:rsidR="00BF09DC">
        <w:rPr>
          <w:rFonts w:cs="Times New Roman"/>
          <w:szCs w:val="24"/>
        </w:rPr>
        <w:t xml:space="preserve">water line on </w:t>
      </w:r>
      <w:r w:rsidRPr="00BA01D3">
        <w:rPr>
          <w:rFonts w:cs="Times New Roman"/>
          <w:szCs w:val="24"/>
        </w:rPr>
        <w:t xml:space="preserve">the other side of the tank. In this way, the expectation was that the majority of the volume of </w:t>
      </w:r>
      <w:r>
        <w:rPr>
          <w:rFonts w:cs="Times New Roman"/>
          <w:szCs w:val="24"/>
        </w:rPr>
        <w:t>“</w:t>
      </w:r>
      <w:r w:rsidRPr="00BA01D3">
        <w:rPr>
          <w:rFonts w:cs="Times New Roman"/>
          <w:szCs w:val="24"/>
        </w:rPr>
        <w:t>old water</w:t>
      </w:r>
      <w:r>
        <w:rPr>
          <w:rFonts w:cs="Times New Roman"/>
          <w:szCs w:val="24"/>
        </w:rPr>
        <w:t>”</w:t>
      </w:r>
      <w:r w:rsidRPr="00BA01D3">
        <w:rPr>
          <w:rFonts w:cs="Times New Roman"/>
          <w:szCs w:val="24"/>
        </w:rPr>
        <w:t xml:space="preserve"> in the tank would be replaced during the water change. The speed at which water was added was variable between tanks and dependent on the size of the drain. The room in which the experiment was housed was on a 16:8 light:dark cycle and the water temperature during the experiment was recorded as 25 ± 2 º C. In addition to the PFOS-exposed fish, some fish were maintained in moderately hard water for use as controls. At each time point; 4.5, 9, 18, 36, 72, 144, and 288 hours; three replicates of PFOS-exposed fish containing 6 fish each were sacrificed </w:t>
      </w:r>
      <w:r>
        <w:rPr>
          <w:rFonts w:cs="Times New Roman"/>
          <w:szCs w:val="24"/>
        </w:rPr>
        <w:t xml:space="preserve">in 1.5 g/L </w:t>
      </w:r>
      <w:r w:rsidRPr="00BA01D3">
        <w:rPr>
          <w:rFonts w:cs="Times New Roman"/>
          <w:szCs w:val="24"/>
        </w:rPr>
        <w:t>MS-222 buffered with sodium bicarbonate to a pH of 7 while one replicate of 6 control fish was also sacrificed at the same time. Fish were then rinsed with distilled water and blotted dry. They were then transferred to a -25</w:t>
      </w:r>
      <w:r w:rsidR="00BF09DC">
        <w:rPr>
          <w:rFonts w:cs="Times New Roman"/>
          <w:szCs w:val="24"/>
        </w:rPr>
        <w:t>º</w:t>
      </w:r>
      <w:r w:rsidRPr="00BA01D3">
        <w:rPr>
          <w:rFonts w:cs="Times New Roman"/>
          <w:szCs w:val="24"/>
        </w:rPr>
        <w:t xml:space="preserve"> Celsius freezer for storage. After 288 hours, all remaining fish were transferred to moderately hard water</w:t>
      </w:r>
      <w:r w:rsidR="00BF09DC">
        <w:rPr>
          <w:rFonts w:cs="Times New Roman"/>
          <w:szCs w:val="24"/>
        </w:rPr>
        <w:t>, with exposed and control fish kept separate</w:t>
      </w:r>
      <w:r w:rsidRPr="00BA01D3">
        <w:rPr>
          <w:rFonts w:cs="Times New Roman"/>
          <w:szCs w:val="24"/>
        </w:rPr>
        <w:t>. They were then sacrificed in the same manner</w:t>
      </w:r>
      <w:r>
        <w:rPr>
          <w:rFonts w:cs="Times New Roman"/>
          <w:szCs w:val="24"/>
        </w:rPr>
        <w:t xml:space="preserve"> as above</w:t>
      </w:r>
      <w:r w:rsidRPr="00BA01D3">
        <w:rPr>
          <w:rFonts w:cs="Times New Roman"/>
          <w:szCs w:val="24"/>
        </w:rPr>
        <w:t xml:space="preserve">, including a control replicate consisting of fish that had not been </w:t>
      </w:r>
      <w:r w:rsidRPr="00BA01D3">
        <w:rPr>
          <w:rFonts w:cs="Times New Roman"/>
          <w:szCs w:val="24"/>
        </w:rPr>
        <w:lastRenderedPageBreak/>
        <w:t xml:space="preserve">exposed to PFOS, at the following time points: 292.5, 297, 306, 324, 360, 432, and 576 hours. After the conclusion of the experiment, fish were air dried for 48 hours and total dry mass was measured. </w:t>
      </w:r>
    </w:p>
    <w:p w14:paraId="046F3CDF" w14:textId="19ADA6B0" w:rsidR="00D91A0A" w:rsidRPr="00BA01D3" w:rsidRDefault="00D91A0A" w:rsidP="00D91A0A">
      <w:pPr>
        <w:spacing w:line="480" w:lineRule="auto"/>
        <w:ind w:firstLine="720"/>
        <w:rPr>
          <w:rFonts w:cs="Times New Roman"/>
          <w:szCs w:val="24"/>
        </w:rPr>
      </w:pPr>
      <w:r w:rsidRPr="00BA01D3">
        <w:rPr>
          <w:rFonts w:cs="Times New Roman"/>
          <w:szCs w:val="24"/>
        </w:rPr>
        <w:t>Perfluorooctane sulfonate was extracted from whole fish using the QuECheRS method. Briefly, each sample of 6 fish was cut into pieces to increase surface area and then were added to a tube containing 4 g anhydrous magnesium sulfate and 1 g sodium chloride. Ten mL of acetonitrile and 2 mL of milliQ water were each added to the tube which was then closed, vortexed, and left on a shake table overnight. The tubes were then vortexed before being centrifuged at 0º C for 15 minutes. The supernatant was collected and transferred to a second tube containing 900 mg anhydrous magnesium sulfate, 300 mg PSA, and 150 mg C18. These new tubes were vortexed and centrifuged for 15 minutes. They were then placed in a -20º C freezer for at least three hours and the supernatant was filtered into a new tube through a 0.2 µm cellulose acetate syringe filter. Recovered volumes were recorded and the samples were evaporated to dryness. They were then reconstituted to 0.5 mL using methanol before being filtered using syringes attached to 0.2 µm cellulose acetate filters. The remaining liquid was transferred to polypropylene LC vials.</w:t>
      </w:r>
    </w:p>
    <w:p w14:paraId="3A7EDB94" w14:textId="35E06C81" w:rsidR="00D91A0A" w:rsidRPr="00BA01D3" w:rsidRDefault="00D91A0A" w:rsidP="00D91A0A">
      <w:pPr>
        <w:spacing w:line="480" w:lineRule="auto"/>
        <w:ind w:firstLine="720"/>
        <w:rPr>
          <w:rFonts w:cs="Times New Roman"/>
          <w:szCs w:val="24"/>
        </w:rPr>
      </w:pPr>
      <w:r w:rsidRPr="00BA01D3">
        <w:rPr>
          <w:rFonts w:cs="Times New Roman"/>
          <w:szCs w:val="24"/>
        </w:rPr>
        <w:t>Each vial was also spiked with 100 µg/L of internal standard (</w:t>
      </w:r>
      <w:r w:rsidRPr="00BA01D3">
        <w:rPr>
          <w:rFonts w:cs="Times New Roman"/>
          <w:szCs w:val="24"/>
          <w:vertAlign w:val="superscript"/>
        </w:rPr>
        <w:t>13</w:t>
      </w:r>
      <w:r w:rsidRPr="00BA01D3">
        <w:rPr>
          <w:rFonts w:cs="Times New Roman"/>
          <w:szCs w:val="24"/>
        </w:rPr>
        <w:t>C</w:t>
      </w:r>
      <w:r w:rsidRPr="00BA01D3">
        <w:rPr>
          <w:rFonts w:cs="Times New Roman"/>
          <w:szCs w:val="24"/>
          <w:vertAlign w:val="subscript"/>
        </w:rPr>
        <w:t>4</w:t>
      </w:r>
      <w:r w:rsidRPr="00BA01D3">
        <w:rPr>
          <w:rFonts w:cs="Times New Roman"/>
          <w:szCs w:val="24"/>
        </w:rPr>
        <w:t xml:space="preserve">-PFOS) to determine instrumental ion suppression. A Thermo Fisher Scientific Triple Stage Quadrupole Quantum </w:t>
      </w:r>
      <w:r w:rsidR="00BF09DC">
        <w:rPr>
          <w:rFonts w:cs="Times New Roman"/>
          <w:szCs w:val="24"/>
        </w:rPr>
        <w:t>liquid</w:t>
      </w:r>
      <w:r w:rsidR="00BF09DC" w:rsidRPr="00BA01D3">
        <w:rPr>
          <w:rFonts w:cs="Times New Roman"/>
          <w:szCs w:val="24"/>
        </w:rPr>
        <w:t xml:space="preserve"> </w:t>
      </w:r>
      <w:r w:rsidRPr="00BA01D3">
        <w:rPr>
          <w:rFonts w:cs="Times New Roman"/>
          <w:szCs w:val="24"/>
        </w:rPr>
        <w:t>chromatography tandem mass spectrometer (LC-MS/MS) was used to quantify PFOS residue (as in</w:t>
      </w:r>
      <w:r w:rsidRPr="00BA01D3">
        <w:rPr>
          <w:rFonts w:cs="Times New Roman"/>
          <w:noProof/>
          <w:szCs w:val="24"/>
        </w:rPr>
        <w:t xml:space="preserve"> </w:t>
      </w:r>
      <w:r>
        <w:rPr>
          <w:rFonts w:cs="Times New Roman"/>
          <w:noProof/>
          <w:szCs w:val="24"/>
        </w:rPr>
        <w:t>US EPA</w:t>
      </w:r>
      <w:r w:rsidRPr="00BA01D3">
        <w:rPr>
          <w:rFonts w:cs="Times New Roman"/>
          <w:noProof/>
          <w:szCs w:val="24"/>
        </w:rPr>
        <w:t xml:space="preserve"> 2009)</w:t>
      </w:r>
      <w:r w:rsidRPr="00BA01D3">
        <w:rPr>
          <w:rFonts w:cs="Times New Roman"/>
          <w:szCs w:val="24"/>
        </w:rPr>
        <w:t xml:space="preserve">. Separation was accomplished using a Gemini-NX C18 column (150 mm x 2.0 mm, 3 µm; Phenomenex), with gradient </w:t>
      </w:r>
      <w:r w:rsidRPr="00BA01D3">
        <w:rPr>
          <w:rFonts w:cs="Times New Roman"/>
          <w:szCs w:val="24"/>
        </w:rPr>
        <w:lastRenderedPageBreak/>
        <w:t>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 ng/mL, was used to determine the limit of detection (LOD)</w:t>
      </w:r>
      <w:r w:rsidR="00BF09DC">
        <w:rPr>
          <w:rFonts w:cs="Times New Roman"/>
          <w:szCs w:val="24"/>
        </w:rPr>
        <w:t>, which was below the lowest sample concentration</w:t>
      </w:r>
      <w:r w:rsidRPr="00BA01D3">
        <w:rPr>
          <w:rFonts w:cs="Times New Roman"/>
          <w:szCs w:val="24"/>
        </w:rPr>
        <w:t>.</w:t>
      </w:r>
    </w:p>
    <w:p w14:paraId="2FBA88D2" w14:textId="52B9F1F9" w:rsidR="00D91A0A" w:rsidRDefault="00D91A0A" w:rsidP="00D91A0A">
      <w:pPr>
        <w:spacing w:line="480" w:lineRule="auto"/>
        <w:ind w:firstLine="720"/>
        <w:rPr>
          <w:rFonts w:cs="Times New Roman"/>
          <w:szCs w:val="24"/>
        </w:rPr>
      </w:pPr>
      <w:r w:rsidRPr="00BA01D3">
        <w:rPr>
          <w:rFonts w:cs="Times New Roman"/>
          <w:szCs w:val="24"/>
        </w:rPr>
        <w:t>Uptake rate, depuration rate and bioconcentration factor were then determined using generalized linear modeling</w:t>
      </w:r>
      <w:r>
        <w:rPr>
          <w:rFonts w:cs="Times New Roman"/>
          <w:szCs w:val="24"/>
        </w:rPr>
        <w:t xml:space="preserve"> (GLM)</w:t>
      </w:r>
      <w:r w:rsidRPr="00BA01D3">
        <w:rPr>
          <w:rFonts w:cs="Times New Roman"/>
          <w:szCs w:val="24"/>
        </w:rPr>
        <w:t xml:space="preserve">. The body burden and exposure concentration were the parameters used as </w:t>
      </w:r>
      <w:r>
        <w:rPr>
          <w:rFonts w:cs="Times New Roman"/>
          <w:szCs w:val="24"/>
        </w:rPr>
        <w:t>inputs to the GLM</w:t>
      </w:r>
      <w:r w:rsidRPr="00BA01D3">
        <w:rPr>
          <w:rFonts w:cs="Times New Roman"/>
          <w:szCs w:val="24"/>
        </w:rPr>
        <w:t xml:space="preserve"> and </w:t>
      </w:r>
      <w:r>
        <w:rPr>
          <w:rFonts w:cs="Times New Roman"/>
          <w:szCs w:val="24"/>
        </w:rPr>
        <w:t>uptake and depuration rates, and bioconcentration factors, were</w:t>
      </w:r>
      <w:r w:rsidRPr="00BA01D3">
        <w:rPr>
          <w:rFonts w:cs="Times New Roman"/>
          <w:szCs w:val="24"/>
        </w:rPr>
        <w:t xml:space="preserve"> determined from these. The intercept was set to 0 to provide a </w:t>
      </w:r>
      <w:r>
        <w:rPr>
          <w:rFonts w:cs="Times New Roman"/>
          <w:szCs w:val="24"/>
        </w:rPr>
        <w:t xml:space="preserve">regression </w:t>
      </w:r>
      <w:r w:rsidRPr="00BA01D3">
        <w:rPr>
          <w:rFonts w:cs="Times New Roman"/>
          <w:szCs w:val="24"/>
        </w:rPr>
        <w:t xml:space="preserve">formula with the desired interaction between variables. The values determined this way </w:t>
      </w:r>
      <w:r>
        <w:rPr>
          <w:rFonts w:cs="Times New Roman"/>
          <w:szCs w:val="24"/>
        </w:rPr>
        <w:t>were</w:t>
      </w:r>
      <w:r w:rsidRPr="00BA01D3">
        <w:rPr>
          <w:rFonts w:cs="Times New Roman"/>
          <w:szCs w:val="24"/>
        </w:rPr>
        <w:t xml:space="preserve"> used directly in </w:t>
      </w:r>
      <w:r>
        <w:rPr>
          <w:rFonts w:cs="Times New Roman"/>
          <w:szCs w:val="24"/>
        </w:rPr>
        <w:t>bioconcentration</w:t>
      </w:r>
      <w:r w:rsidRPr="00BA01D3">
        <w:rPr>
          <w:rFonts w:cs="Times New Roman"/>
          <w:szCs w:val="24"/>
        </w:rPr>
        <w:t xml:space="preserve"> models in this manuscript</w:t>
      </w:r>
      <w:r w:rsidR="00F265B6">
        <w:rPr>
          <w:rFonts w:cs="Times New Roman"/>
          <w:noProof/>
          <w:szCs w:val="24"/>
        </w:rPr>
        <w:t xml:space="preserve"> (Liu, et al. 2011, Newman 2012</w:t>
      </w:r>
      <w:r w:rsidRPr="00BA01D3">
        <w:rPr>
          <w:rFonts w:cs="Times New Roman"/>
          <w:szCs w:val="24"/>
        </w:rPr>
        <w:t xml:space="preserve">; described below). All statistics and calculations were conducted using the R statistical software package </w:t>
      </w:r>
      <w:sdt>
        <w:sdtPr>
          <w:rPr>
            <w:rFonts w:cs="Times New Roman"/>
            <w:szCs w:val="24"/>
          </w:rPr>
          <w:id w:val="-1433671712"/>
          <w:citation/>
        </w:sdtPr>
        <w:sdtEndPr/>
        <w:sdtContent>
          <w:r w:rsidRPr="00BA01D3">
            <w:rPr>
              <w:rFonts w:cs="Times New Roman"/>
              <w:szCs w:val="24"/>
            </w:rPr>
            <w:fldChar w:fldCharType="begin"/>
          </w:r>
          <w:r w:rsidRPr="00BA01D3">
            <w:rPr>
              <w:rFonts w:cs="Times New Roman"/>
              <w:szCs w:val="24"/>
            </w:rPr>
            <w:instrText xml:space="preserve"> CITATION RCo16 \l 1033 </w:instrText>
          </w:r>
          <w:r w:rsidRPr="00BA01D3">
            <w:rPr>
              <w:rFonts w:cs="Times New Roman"/>
              <w:szCs w:val="24"/>
            </w:rPr>
            <w:fldChar w:fldCharType="separate"/>
          </w:r>
          <w:r w:rsidRPr="00BA01D3">
            <w:rPr>
              <w:rFonts w:cs="Times New Roman"/>
              <w:noProof/>
              <w:szCs w:val="24"/>
            </w:rPr>
            <w:t>(R Core Team 2016)</w:t>
          </w:r>
          <w:r w:rsidRPr="00BA01D3">
            <w:rPr>
              <w:rFonts w:cs="Times New Roman"/>
              <w:szCs w:val="24"/>
            </w:rPr>
            <w:fldChar w:fldCharType="end"/>
          </w:r>
        </w:sdtContent>
      </w:sdt>
      <w:r w:rsidRPr="00BA01D3">
        <w:rPr>
          <w:rFonts w:cs="Times New Roman"/>
          <w:szCs w:val="24"/>
        </w:rPr>
        <w:t>.</w:t>
      </w:r>
    </w:p>
    <w:p w14:paraId="221FA1C7" w14:textId="77777777" w:rsidR="00D91A0A" w:rsidRPr="00BA01D3" w:rsidRDefault="00D91A0A" w:rsidP="00D91A0A">
      <w:pPr>
        <w:spacing w:line="480" w:lineRule="auto"/>
        <w:ind w:firstLine="720"/>
        <w:rPr>
          <w:rFonts w:cs="Times New Roman"/>
          <w:szCs w:val="24"/>
        </w:rPr>
      </w:pPr>
    </w:p>
    <w:p w14:paraId="328E1FB1" w14:textId="1E18B13E" w:rsidR="00D91A0A" w:rsidRDefault="00D91A0A" w:rsidP="00D91A0A">
      <w:pPr>
        <w:spacing w:line="480" w:lineRule="auto"/>
        <w:rPr>
          <w:rFonts w:cs="Times New Roman"/>
          <w:szCs w:val="24"/>
        </w:rPr>
      </w:pPr>
      <w:r>
        <w:rPr>
          <w:rFonts w:cs="Times New Roman"/>
          <w:i/>
          <w:szCs w:val="24"/>
        </w:rPr>
        <w:t>Bioconcentration</w:t>
      </w:r>
      <w:r w:rsidRPr="00BA01D3">
        <w:rPr>
          <w:rFonts w:cs="Times New Roman"/>
          <w:i/>
          <w:szCs w:val="24"/>
        </w:rPr>
        <w:t xml:space="preserve"> Model </w:t>
      </w:r>
      <w:r w:rsidRPr="00BA01D3">
        <w:rPr>
          <w:rFonts w:cs="Times New Roman"/>
          <w:szCs w:val="24"/>
        </w:rPr>
        <w:br/>
      </w:r>
      <w:r w:rsidRPr="00BA01D3">
        <w:rPr>
          <w:rFonts w:cs="Times New Roman"/>
          <w:szCs w:val="24"/>
        </w:rPr>
        <w:tab/>
      </w:r>
      <w:r>
        <w:rPr>
          <w:rFonts w:cs="Times New Roman"/>
          <w:szCs w:val="24"/>
        </w:rPr>
        <w:t>I</w:t>
      </w:r>
      <w:r w:rsidRPr="00BA01D3">
        <w:rPr>
          <w:rFonts w:cs="Times New Roman"/>
          <w:szCs w:val="24"/>
        </w:rPr>
        <w:t xml:space="preserve"> conducted a literature review to identify the simplest fish </w:t>
      </w:r>
      <w:r>
        <w:rPr>
          <w:rFonts w:cs="Times New Roman"/>
          <w:szCs w:val="24"/>
        </w:rPr>
        <w:t>bioconcentration</w:t>
      </w:r>
      <w:r w:rsidRPr="00BA01D3">
        <w:rPr>
          <w:rFonts w:cs="Times New Roman"/>
          <w:szCs w:val="24"/>
        </w:rPr>
        <w:t xml:space="preserve"> models that would be suitable given the data commonly</w:t>
      </w:r>
      <w:r>
        <w:rPr>
          <w:rFonts w:cs="Times New Roman"/>
          <w:szCs w:val="24"/>
        </w:rPr>
        <w:t xml:space="preserve"> or likely to be</w:t>
      </w:r>
      <w:r w:rsidRPr="00BA01D3">
        <w:rPr>
          <w:rFonts w:cs="Times New Roman"/>
          <w:szCs w:val="24"/>
        </w:rPr>
        <w:t xml:space="preserve"> available</w:t>
      </w:r>
      <w:r>
        <w:rPr>
          <w:rFonts w:cs="Times New Roman"/>
          <w:szCs w:val="24"/>
        </w:rPr>
        <w:t xml:space="preserve"> for PFOS</w:t>
      </w:r>
      <w:r w:rsidRPr="00BA01D3">
        <w:rPr>
          <w:rFonts w:cs="Times New Roman"/>
          <w:szCs w:val="24"/>
        </w:rPr>
        <w:t xml:space="preserve">. The data </w:t>
      </w:r>
      <w:r>
        <w:rPr>
          <w:rFonts w:cs="Times New Roman"/>
          <w:szCs w:val="24"/>
        </w:rPr>
        <w:t xml:space="preserve">commonly available </w:t>
      </w:r>
      <w:r w:rsidRPr="00BA01D3">
        <w:rPr>
          <w:rFonts w:cs="Times New Roman"/>
          <w:szCs w:val="24"/>
        </w:rPr>
        <w:t xml:space="preserve">are generally limited to </w:t>
      </w:r>
      <w:r>
        <w:rPr>
          <w:rFonts w:cs="Times New Roman"/>
          <w:szCs w:val="24"/>
        </w:rPr>
        <w:t xml:space="preserve">co-collected </w:t>
      </w:r>
      <w:r w:rsidRPr="00BA01D3">
        <w:rPr>
          <w:rFonts w:cs="Times New Roman"/>
          <w:szCs w:val="24"/>
        </w:rPr>
        <w:t>water concentration</w:t>
      </w:r>
      <w:r>
        <w:rPr>
          <w:rFonts w:cs="Times New Roman"/>
          <w:szCs w:val="24"/>
        </w:rPr>
        <w:t>s</w:t>
      </w:r>
      <w:r w:rsidRPr="00BA01D3">
        <w:rPr>
          <w:rFonts w:cs="Times New Roman"/>
          <w:szCs w:val="24"/>
        </w:rPr>
        <w:t xml:space="preserve"> and </w:t>
      </w:r>
      <w:r>
        <w:rPr>
          <w:rFonts w:cs="Times New Roman"/>
          <w:szCs w:val="24"/>
        </w:rPr>
        <w:t xml:space="preserve">fish </w:t>
      </w:r>
      <w:r w:rsidRPr="00BA01D3">
        <w:rPr>
          <w:rFonts w:cs="Times New Roman"/>
          <w:szCs w:val="24"/>
        </w:rPr>
        <w:t>body burden at a single time point</w:t>
      </w:r>
      <w:r>
        <w:rPr>
          <w:rFonts w:cs="Times New Roman"/>
          <w:szCs w:val="24"/>
        </w:rPr>
        <w:t xml:space="preserve"> </w:t>
      </w:r>
      <w:r w:rsidRPr="00113069">
        <w:rPr>
          <w:rFonts w:cs="Times New Roman"/>
          <w:noProof/>
          <w:szCs w:val="24"/>
        </w:rPr>
        <w:t>(</w:t>
      </w:r>
      <w:r>
        <w:rPr>
          <w:rFonts w:cs="Times New Roman"/>
          <w:noProof/>
          <w:szCs w:val="24"/>
        </w:rPr>
        <w:t xml:space="preserve">e.g., </w:t>
      </w:r>
      <w:r w:rsidRPr="00113069">
        <w:rPr>
          <w:rFonts w:cs="Times New Roman"/>
          <w:noProof/>
          <w:szCs w:val="24"/>
        </w:rPr>
        <w:t>Taniyasu, et al. 2003, Moody, et al. 2002, Labadie and Chevreuil 2011)</w:t>
      </w:r>
      <w:r w:rsidRPr="00BA01D3">
        <w:rPr>
          <w:rFonts w:cs="Times New Roman"/>
          <w:szCs w:val="24"/>
        </w:rPr>
        <w:t xml:space="preserve">. There are few studies </w:t>
      </w:r>
      <w:r>
        <w:rPr>
          <w:rFonts w:cs="Times New Roman"/>
          <w:szCs w:val="24"/>
        </w:rPr>
        <w:t xml:space="preserve">in which uptake and depuration have been determined </w:t>
      </w:r>
      <w:r w:rsidRPr="00BA01D3">
        <w:rPr>
          <w:rFonts w:cs="Times New Roman"/>
          <w:szCs w:val="24"/>
        </w:rPr>
        <w:t xml:space="preserve">for PFOS, however, a laboratory study published </w:t>
      </w:r>
      <w:r w:rsidRPr="00BA01D3">
        <w:rPr>
          <w:rFonts w:cs="Times New Roman"/>
          <w:szCs w:val="24"/>
        </w:rPr>
        <w:lastRenderedPageBreak/>
        <w:t>by Martin</w:t>
      </w:r>
      <w:r>
        <w:rPr>
          <w:rFonts w:cs="Times New Roman"/>
          <w:szCs w:val="24"/>
        </w:rPr>
        <w:t>,</w:t>
      </w:r>
      <w:r w:rsidRPr="00BA01D3">
        <w:rPr>
          <w:rFonts w:cs="Times New Roman"/>
          <w:szCs w:val="24"/>
        </w:rPr>
        <w:t xml:space="preserve"> et al. (2003) contains these data</w:t>
      </w:r>
      <w:r>
        <w:rPr>
          <w:rFonts w:cs="Times New Roman"/>
          <w:szCs w:val="24"/>
        </w:rPr>
        <w:t xml:space="preserve"> and </w:t>
      </w:r>
      <w:r w:rsidRPr="00BA01D3">
        <w:rPr>
          <w:rFonts w:cs="Times New Roman"/>
          <w:szCs w:val="24"/>
        </w:rPr>
        <w:t>calculate</w:t>
      </w:r>
      <w:r>
        <w:rPr>
          <w:rFonts w:cs="Times New Roman"/>
          <w:szCs w:val="24"/>
        </w:rPr>
        <w:t>d</w:t>
      </w:r>
      <w:r w:rsidRPr="00BA01D3">
        <w:rPr>
          <w:rFonts w:cs="Times New Roman"/>
          <w:szCs w:val="24"/>
        </w:rPr>
        <w:t xml:space="preserve"> uptake and depuration rate</w:t>
      </w:r>
      <w:r>
        <w:rPr>
          <w:rFonts w:cs="Times New Roman"/>
          <w:szCs w:val="24"/>
        </w:rPr>
        <w:t>s</w:t>
      </w:r>
      <w:r w:rsidRPr="00BA01D3">
        <w:rPr>
          <w:rFonts w:cs="Times New Roman"/>
          <w:szCs w:val="24"/>
        </w:rPr>
        <w:t xml:space="preserve">, and </w:t>
      </w:r>
      <w:r>
        <w:rPr>
          <w:rFonts w:cs="Times New Roman"/>
          <w:szCs w:val="24"/>
        </w:rPr>
        <w:t xml:space="preserve">a </w:t>
      </w:r>
      <w:r w:rsidRPr="00BA01D3">
        <w:rPr>
          <w:rFonts w:cs="Times New Roman"/>
          <w:szCs w:val="24"/>
        </w:rPr>
        <w:t>bio</w:t>
      </w:r>
      <w:r>
        <w:rPr>
          <w:rFonts w:cs="Times New Roman"/>
          <w:szCs w:val="24"/>
        </w:rPr>
        <w:t>concentratio</w:t>
      </w:r>
      <w:r w:rsidRPr="00BA01D3">
        <w:rPr>
          <w:rFonts w:cs="Times New Roman"/>
          <w:szCs w:val="24"/>
        </w:rPr>
        <w:t xml:space="preserve">n factor. </w:t>
      </w:r>
      <w:r>
        <w:rPr>
          <w:rFonts w:cs="Times New Roman"/>
          <w:szCs w:val="24"/>
        </w:rPr>
        <w:t>I</w:t>
      </w:r>
      <w:r w:rsidRPr="00BA01D3">
        <w:rPr>
          <w:rFonts w:cs="Times New Roman"/>
          <w:szCs w:val="24"/>
        </w:rPr>
        <w:t xml:space="preserve"> identified two</w:t>
      </w:r>
      <w:r>
        <w:rPr>
          <w:rFonts w:cs="Times New Roman"/>
          <w:szCs w:val="24"/>
        </w:rPr>
        <w:t xml:space="preserve"> uptake</w:t>
      </w:r>
      <w:r w:rsidRPr="00BA01D3">
        <w:rPr>
          <w:rFonts w:cs="Times New Roman"/>
          <w:szCs w:val="24"/>
        </w:rPr>
        <w:t xml:space="preserve"> models that </w:t>
      </w:r>
      <w:r>
        <w:rPr>
          <w:rFonts w:cs="Times New Roman"/>
          <w:szCs w:val="24"/>
        </w:rPr>
        <w:t>were</w:t>
      </w:r>
      <w:r w:rsidRPr="00BA01D3">
        <w:rPr>
          <w:rFonts w:cs="Times New Roman"/>
          <w:szCs w:val="24"/>
        </w:rPr>
        <w:t xml:space="preserve"> suitable for the available data and that would address overall objective</w:t>
      </w:r>
      <w:r>
        <w:rPr>
          <w:rFonts w:cs="Times New Roman"/>
          <w:szCs w:val="24"/>
        </w:rPr>
        <w:t>s</w:t>
      </w:r>
      <w:r w:rsidRPr="00BA01D3">
        <w:rPr>
          <w:rFonts w:cs="Times New Roman"/>
          <w:szCs w:val="24"/>
        </w:rPr>
        <w:t xml:space="preserve"> (eq. 1 and eq. 2). Both models are one-compartment models that can be </w:t>
      </w:r>
      <w:r>
        <w:rPr>
          <w:rFonts w:cs="Times New Roman"/>
          <w:szCs w:val="24"/>
        </w:rPr>
        <w:t>parameterized</w:t>
      </w:r>
      <w:r w:rsidRPr="00BA01D3">
        <w:rPr>
          <w:rFonts w:cs="Times New Roman"/>
          <w:szCs w:val="24"/>
        </w:rPr>
        <w:t xml:space="preserve"> using the uptake and depuration rates from other compartments of the organism </w:t>
      </w:r>
      <w:r>
        <w:rPr>
          <w:rFonts w:cs="Times New Roman"/>
          <w:szCs w:val="24"/>
        </w:rPr>
        <w:t xml:space="preserve">and then combined </w:t>
      </w:r>
      <w:r w:rsidRPr="00BA01D3">
        <w:rPr>
          <w:rFonts w:cs="Times New Roman"/>
          <w:szCs w:val="24"/>
        </w:rPr>
        <w:t>to make more complex models representative of the whole-body of the organism. The use of more complex</w:t>
      </w:r>
      <w:r>
        <w:rPr>
          <w:rFonts w:cs="Times New Roman"/>
          <w:szCs w:val="24"/>
        </w:rPr>
        <w:t>, multi-compartment</w:t>
      </w:r>
      <w:r w:rsidRPr="00BA01D3">
        <w:rPr>
          <w:rFonts w:cs="Times New Roman"/>
          <w:szCs w:val="24"/>
        </w:rPr>
        <w:t xml:space="preserve"> models was not available as the data necessary to derive</w:t>
      </w:r>
      <w:r>
        <w:rPr>
          <w:rFonts w:cs="Times New Roman"/>
          <w:szCs w:val="24"/>
        </w:rPr>
        <w:t xml:space="preserve"> the inputs for these models do</w:t>
      </w:r>
      <w:r w:rsidRPr="00BA01D3">
        <w:rPr>
          <w:rFonts w:cs="Times New Roman"/>
          <w:szCs w:val="24"/>
        </w:rPr>
        <w:t xml:space="preserve"> not exist in the literature. </w:t>
      </w:r>
      <w:r>
        <w:rPr>
          <w:rFonts w:cs="Times New Roman"/>
          <w:szCs w:val="24"/>
        </w:rPr>
        <w:t>Of the identified models, one predicts</w:t>
      </w:r>
      <w:r w:rsidRPr="00BA01D3">
        <w:rPr>
          <w:rFonts w:cs="Times New Roman"/>
          <w:szCs w:val="24"/>
        </w:rPr>
        <w:t xml:space="preserve"> the concentration in the organism </w:t>
      </w:r>
      <w:r>
        <w:rPr>
          <w:rFonts w:cs="Times New Roman"/>
          <w:szCs w:val="24"/>
        </w:rPr>
        <w:t>from</w:t>
      </w:r>
      <w:r w:rsidRPr="00BA01D3">
        <w:rPr>
          <w:rFonts w:cs="Times New Roman"/>
          <w:szCs w:val="24"/>
        </w:rPr>
        <w:t xml:space="preserve"> both an uptake rate from water and a depuration rate in each tissue, both in mL/g</w:t>
      </w:r>
      <w:r w:rsidR="00C65659">
        <w:rPr>
          <w:rFonts w:cs="Times New Roman"/>
          <w:szCs w:val="24"/>
        </w:rPr>
        <w:t>/</w:t>
      </w:r>
      <w:r w:rsidRPr="00BA01D3">
        <w:rPr>
          <w:rFonts w:cs="Times New Roman"/>
          <w:szCs w:val="24"/>
        </w:rPr>
        <w:t>hr</w:t>
      </w:r>
      <w:r>
        <w:rPr>
          <w:rFonts w:cs="Times New Roman"/>
          <w:szCs w:val="24"/>
        </w:rPr>
        <w:t xml:space="preserve">. The other model </w:t>
      </w:r>
      <w:r w:rsidRPr="00BA01D3">
        <w:rPr>
          <w:rFonts w:cs="Times New Roman"/>
          <w:szCs w:val="24"/>
        </w:rPr>
        <w:t>is based on both of those variables in addition to a bioconcentration factor</w:t>
      </w:r>
      <w:r>
        <w:rPr>
          <w:rFonts w:cs="Times New Roman"/>
          <w:szCs w:val="24"/>
        </w:rPr>
        <w:t xml:space="preserve"> that synthesizes a number of other rates, including respiratory exchange, fecal egestion, and metabolic biotransformation, into a single factor </w:t>
      </w:r>
      <w:sdt>
        <w:sdtPr>
          <w:rPr>
            <w:rFonts w:cs="Times New Roman"/>
            <w:szCs w:val="24"/>
          </w:rPr>
          <w:id w:val="-1072964074"/>
          <w:citation/>
        </w:sdtPr>
        <w:sdtEndPr/>
        <w:sdtContent>
          <w:r>
            <w:rPr>
              <w:rFonts w:cs="Times New Roman"/>
              <w:szCs w:val="24"/>
            </w:rPr>
            <w:fldChar w:fldCharType="begin"/>
          </w:r>
          <w:r>
            <w:rPr>
              <w:rFonts w:cs="Times New Roman"/>
              <w:szCs w:val="24"/>
            </w:rPr>
            <w:instrText xml:space="preserve"> CITATION Arn06 \l 1033 </w:instrText>
          </w:r>
          <w:r>
            <w:rPr>
              <w:rFonts w:cs="Times New Roman"/>
              <w:szCs w:val="24"/>
            </w:rPr>
            <w:fldChar w:fldCharType="separate"/>
          </w:r>
          <w:r w:rsidRPr="00113069">
            <w:rPr>
              <w:rFonts w:cs="Times New Roman"/>
              <w:noProof/>
              <w:szCs w:val="24"/>
            </w:rPr>
            <w:t>(Arnot and Gobas 2006)</w:t>
          </w:r>
          <w:r>
            <w:rPr>
              <w:rFonts w:cs="Times New Roman"/>
              <w:szCs w:val="24"/>
            </w:rPr>
            <w:fldChar w:fldCharType="end"/>
          </w:r>
        </w:sdtContent>
      </w:sdt>
      <w:r w:rsidRPr="00BA01D3">
        <w:rPr>
          <w:rFonts w:cs="Times New Roman"/>
          <w:szCs w:val="24"/>
        </w:rPr>
        <w:t>. Both models also utilize a calculated half-life for PFOS in organisms, determined to be 288 hours (in rainbow trout, from Martin</w:t>
      </w:r>
      <w:r>
        <w:rPr>
          <w:rFonts w:cs="Times New Roman"/>
          <w:szCs w:val="24"/>
        </w:rPr>
        <w:t>,</w:t>
      </w:r>
      <w:r w:rsidRPr="00BA01D3">
        <w:rPr>
          <w:rFonts w:cs="Times New Roman"/>
          <w:szCs w:val="24"/>
        </w:rPr>
        <w:t xml:space="preserve"> et al., 2003). Each model provides a time course of tissue concentration estimates in mg/kg PFOS. </w:t>
      </w:r>
    </w:p>
    <w:p w14:paraId="282D54A9" w14:textId="0C9C3441" w:rsidR="00017818" w:rsidRDefault="00017818" w:rsidP="00D91A0A">
      <w:pPr>
        <w:spacing w:line="480" w:lineRule="auto"/>
        <w:rPr>
          <w:rFonts w:cs="Times New Roman"/>
          <w:szCs w:val="24"/>
        </w:rPr>
      </w:pPr>
    </w:p>
    <w:p w14:paraId="5F8D4DAB" w14:textId="49704BA2" w:rsidR="00017818" w:rsidRDefault="00017818" w:rsidP="00D91A0A">
      <w:pPr>
        <w:spacing w:line="480" w:lineRule="auto"/>
        <w:rPr>
          <w:rFonts w:cs="Times New Roman"/>
          <w:szCs w:val="24"/>
        </w:rPr>
      </w:pPr>
    </w:p>
    <w:p w14:paraId="74126023" w14:textId="67F7ABA7" w:rsidR="00017818" w:rsidRDefault="00017818" w:rsidP="00D91A0A">
      <w:pPr>
        <w:spacing w:line="480" w:lineRule="auto"/>
        <w:rPr>
          <w:rFonts w:cs="Times New Roman"/>
          <w:szCs w:val="24"/>
        </w:rPr>
      </w:pPr>
    </w:p>
    <w:p w14:paraId="238104AE" w14:textId="6BE01700" w:rsidR="00017818" w:rsidRDefault="00017818" w:rsidP="00D91A0A">
      <w:pPr>
        <w:spacing w:line="480" w:lineRule="auto"/>
        <w:rPr>
          <w:rFonts w:cs="Times New Roman"/>
          <w:szCs w:val="24"/>
        </w:rPr>
      </w:pPr>
    </w:p>
    <w:p w14:paraId="0EDF4121" w14:textId="56718CA7" w:rsidR="00017818" w:rsidRDefault="00017818" w:rsidP="00D91A0A">
      <w:pPr>
        <w:spacing w:line="480" w:lineRule="auto"/>
        <w:rPr>
          <w:rFonts w:cs="Times New Roman"/>
          <w:szCs w:val="24"/>
        </w:rPr>
      </w:pPr>
    </w:p>
    <w:p w14:paraId="5D2DD1A3" w14:textId="77777777" w:rsidR="00017818" w:rsidRPr="00BA01D3" w:rsidRDefault="00017818" w:rsidP="00D91A0A">
      <w:pPr>
        <w:spacing w:line="480" w:lineRule="auto"/>
        <w:rPr>
          <w:rFonts w:cs="Times New Roman"/>
          <w:szCs w:val="24"/>
        </w:rPr>
      </w:pPr>
    </w:p>
    <w:p w14:paraId="11629F52" w14:textId="03A9F022" w:rsidR="00D91A0A" w:rsidRPr="00BA01D3" w:rsidRDefault="00D91A0A" w:rsidP="00D91A0A">
      <w:pPr>
        <w:spacing w:line="480" w:lineRule="auto"/>
        <w:rPr>
          <w:rFonts w:cs="Times New Roman"/>
          <w:szCs w:val="24"/>
        </w:rPr>
      </w:pPr>
      <w:r w:rsidRPr="00BA01D3">
        <w:rPr>
          <w:rFonts w:cs="Times New Roman"/>
          <w:szCs w:val="24"/>
        </w:rPr>
        <w:lastRenderedPageBreak/>
        <w:tab/>
        <w:t>The equations for the models are presented below:</w:t>
      </w:r>
    </w:p>
    <w:p w14:paraId="0F86D459" w14:textId="77777777" w:rsidR="00D91A0A" w:rsidRPr="00BA01D3" w:rsidRDefault="00D91A0A" w:rsidP="00D91A0A">
      <w:pPr>
        <w:spacing w:line="480" w:lineRule="auto"/>
        <w:rPr>
          <w:rFonts w:cs="Times New Roman"/>
          <w:szCs w:val="24"/>
        </w:rPr>
      </w:pPr>
      <w:r w:rsidRPr="00BA01D3">
        <w:rPr>
          <w:rFonts w:cs="Times New Roman"/>
          <w:szCs w:val="24"/>
        </w:rPr>
        <w:t xml:space="preserve">Model from </w:t>
      </w:r>
      <w:r w:rsidRPr="00BA01D3">
        <w:rPr>
          <w:rFonts w:cs="Times New Roman"/>
          <w:noProof/>
          <w:szCs w:val="24"/>
        </w:rPr>
        <w:t>Newman (2012)</w:t>
      </w:r>
      <w:r w:rsidRPr="00BA01D3">
        <w:rPr>
          <w:rFonts w:cs="Times New Roman"/>
          <w:szCs w:val="24"/>
        </w:rPr>
        <w:t>:</w:t>
      </w:r>
    </w:p>
    <w:p w14:paraId="428D1FB7" w14:textId="77777777" w:rsidR="00D91A0A" w:rsidRPr="00BA01D3" w:rsidRDefault="006D4874" w:rsidP="00D91A0A">
      <w:pPr>
        <w:spacing w:line="480" w:lineRule="auto"/>
        <w:rPr>
          <w:rFonts w:cs="Times New Roman"/>
          <w:szCs w:val="24"/>
        </w:rPr>
      </w:pPr>
      <w:r>
        <w:rPr>
          <w:rFonts w:cs="Times New Roman"/>
          <w:noProof/>
          <w:szCs w:val="24"/>
        </w:rPr>
        <w:object w:dxaOrig="1440" w:dyaOrig="1440" w14:anchorId="31C1DD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margin-left:100.5pt;margin-top:2.8pt;width:213pt;height:31pt;z-index:251661312;visibility:visible">
            <v:imagedata r:id="rId14" o:title=""/>
          </v:shape>
          <o:OLEObject Type="Embed" ProgID="Equation.3" ShapeID="Object 1" DrawAspect="Content" ObjectID="_1552814128" r:id="rId15"/>
        </w:object>
      </w:r>
    </w:p>
    <w:p w14:paraId="3B0690F6" w14:textId="77777777" w:rsidR="00D91A0A" w:rsidRPr="00BA01D3" w:rsidRDefault="00D91A0A" w:rsidP="00D91A0A">
      <w:pPr>
        <w:tabs>
          <w:tab w:val="left" w:pos="8520"/>
        </w:tabs>
        <w:spacing w:line="480" w:lineRule="auto"/>
        <w:rPr>
          <w:rFonts w:cs="Times New Roman"/>
          <w:szCs w:val="24"/>
        </w:rPr>
      </w:pPr>
      <w:r w:rsidRPr="00BA01D3">
        <w:rPr>
          <w:rFonts w:cs="Times New Roman"/>
          <w:szCs w:val="24"/>
        </w:rPr>
        <w:tab/>
      </w:r>
    </w:p>
    <w:p w14:paraId="05F41346" w14:textId="77777777" w:rsidR="00D91A0A" w:rsidRPr="00BA01D3" w:rsidRDefault="00D91A0A" w:rsidP="00D91A0A">
      <w:pPr>
        <w:spacing w:line="480" w:lineRule="auto"/>
        <w:rPr>
          <w:rFonts w:cs="Times New Roman"/>
          <w:szCs w:val="24"/>
        </w:rPr>
      </w:pPr>
    </w:p>
    <w:p w14:paraId="7F94191A" w14:textId="77777777" w:rsidR="00D91A0A" w:rsidRPr="00BA01D3" w:rsidRDefault="00D91A0A" w:rsidP="00D91A0A">
      <w:pPr>
        <w:spacing w:line="480" w:lineRule="auto"/>
        <w:ind w:firstLine="720"/>
        <w:rPr>
          <w:rFonts w:cs="Times New Roman"/>
          <w:szCs w:val="24"/>
        </w:rPr>
      </w:pPr>
      <w:r w:rsidRPr="00BA01D3">
        <w:rPr>
          <w:rFonts w:cs="Times New Roman"/>
          <w:szCs w:val="24"/>
        </w:rPr>
        <w:t>Where C</w:t>
      </w:r>
      <w:r w:rsidRPr="00BA01D3">
        <w:rPr>
          <w:rFonts w:cs="Times New Roman"/>
          <w:szCs w:val="24"/>
          <w:vertAlign w:val="subscript"/>
        </w:rPr>
        <w:t>f</w:t>
      </w:r>
      <w:r w:rsidRPr="00BA01D3">
        <w:rPr>
          <w:rFonts w:cs="Times New Roman"/>
          <w:szCs w:val="24"/>
        </w:rPr>
        <w:t xml:space="preserve"> is the concentration in fish, K</w:t>
      </w:r>
      <w:r w:rsidRPr="00BA01D3">
        <w:rPr>
          <w:rFonts w:cs="Times New Roman"/>
          <w:szCs w:val="24"/>
          <w:vertAlign w:val="subscript"/>
        </w:rPr>
        <w:t>u</w:t>
      </w:r>
      <w:r w:rsidRPr="00BA01D3">
        <w:rPr>
          <w:rFonts w:cs="Times New Roman"/>
          <w:szCs w:val="24"/>
        </w:rPr>
        <w:t xml:space="preserve"> is the uptake rate, C</w:t>
      </w:r>
      <w:r w:rsidRPr="00BA01D3">
        <w:rPr>
          <w:rFonts w:cs="Times New Roman"/>
          <w:szCs w:val="24"/>
          <w:vertAlign w:val="subscript"/>
        </w:rPr>
        <w:t>w</w:t>
      </w:r>
      <w:r w:rsidRPr="00BA01D3">
        <w:rPr>
          <w:rFonts w:cs="Times New Roman"/>
          <w:szCs w:val="24"/>
        </w:rPr>
        <w:t xml:space="preserve"> is the water concentration, K</w:t>
      </w:r>
      <w:r w:rsidRPr="00BA01D3">
        <w:rPr>
          <w:rFonts w:cs="Times New Roman"/>
          <w:szCs w:val="24"/>
          <w:vertAlign w:val="subscript"/>
        </w:rPr>
        <w:t>d</w:t>
      </w:r>
      <w:r w:rsidRPr="00BA01D3">
        <w:rPr>
          <w:rFonts w:cs="Times New Roman"/>
          <w:szCs w:val="24"/>
        </w:rPr>
        <w:t xml:space="preserve"> is the depuration rate, C</w:t>
      </w:r>
      <w:r w:rsidRPr="00BA01D3">
        <w:rPr>
          <w:rFonts w:cs="Times New Roman"/>
          <w:szCs w:val="24"/>
          <w:vertAlign w:val="subscript"/>
        </w:rPr>
        <w:t>i</w:t>
      </w:r>
      <w:r w:rsidRPr="00BA01D3">
        <w:rPr>
          <w:rFonts w:cs="Times New Roman"/>
          <w:szCs w:val="24"/>
        </w:rPr>
        <w:t xml:space="preserve"> is the initial concentration in the fish, and t is time.</w:t>
      </w:r>
    </w:p>
    <w:p w14:paraId="6F93EEE2" w14:textId="77777777" w:rsidR="00D91A0A" w:rsidRPr="00BA01D3" w:rsidRDefault="00D91A0A" w:rsidP="00D91A0A">
      <w:pPr>
        <w:spacing w:line="480" w:lineRule="auto"/>
        <w:rPr>
          <w:rFonts w:cs="Times New Roman"/>
          <w:szCs w:val="24"/>
        </w:rPr>
      </w:pPr>
      <w:r w:rsidRPr="0068558E">
        <w:rPr>
          <w:rFonts w:cs="Times New Roman"/>
          <w:szCs w:val="24"/>
          <w:lang w:val="da-DK"/>
        </w:rPr>
        <w:t xml:space="preserve">Model from </w:t>
      </w:r>
      <w:r w:rsidRPr="0068558E">
        <w:rPr>
          <w:rFonts w:cs="Times New Roman"/>
          <w:noProof/>
          <w:szCs w:val="24"/>
          <w:lang w:val="da-DK"/>
        </w:rPr>
        <w:t xml:space="preserve">Liu, et al. </w:t>
      </w:r>
      <w:r w:rsidRPr="00BA01D3">
        <w:rPr>
          <w:rFonts w:cs="Times New Roman"/>
          <w:noProof/>
          <w:szCs w:val="24"/>
        </w:rPr>
        <w:t>(2011)</w:t>
      </w:r>
      <w:r w:rsidRPr="00BA01D3">
        <w:rPr>
          <w:rFonts w:cs="Times New Roman"/>
          <w:szCs w:val="24"/>
        </w:rPr>
        <w:t>:</w:t>
      </w:r>
    </w:p>
    <w:p w14:paraId="1940386F" w14:textId="77777777" w:rsidR="00D91A0A" w:rsidRPr="00BA01D3" w:rsidRDefault="006D4874" w:rsidP="00D91A0A">
      <w:pPr>
        <w:spacing w:line="480" w:lineRule="auto"/>
        <w:rPr>
          <w:rFonts w:cs="Times New Roman"/>
          <w:szCs w:val="24"/>
        </w:rPr>
      </w:pPr>
      <w:r>
        <w:rPr>
          <w:rFonts w:cs="Times New Roman"/>
          <w:noProof/>
          <w:szCs w:val="24"/>
        </w:rPr>
        <w:object w:dxaOrig="1440" w:dyaOrig="1440" w14:anchorId="7548F995">
          <v:shape id="Object 2" o:spid="_x0000_s1027" type="#_x0000_t75" style="position:absolute;margin-left:116pt;margin-top:3.5pt;width:168.95pt;height:19pt;z-index:251662336;visibility:visible">
            <v:imagedata r:id="rId16" o:title=""/>
          </v:shape>
          <o:OLEObject Type="Embed" ProgID="Equation.3" ShapeID="Object 2" DrawAspect="Content" ObjectID="_1552814129" r:id="rId17"/>
        </w:object>
      </w:r>
    </w:p>
    <w:p w14:paraId="4FC1B631" w14:textId="77777777" w:rsidR="00D91A0A" w:rsidRPr="00BA01D3" w:rsidRDefault="00D91A0A" w:rsidP="00D91A0A">
      <w:pPr>
        <w:spacing w:line="480" w:lineRule="auto"/>
        <w:rPr>
          <w:rFonts w:cs="Times New Roman"/>
          <w:szCs w:val="24"/>
        </w:rPr>
      </w:pPr>
    </w:p>
    <w:p w14:paraId="557754A9" w14:textId="77777777" w:rsidR="00D91A0A" w:rsidRPr="00BA01D3" w:rsidRDefault="00D91A0A" w:rsidP="00D91A0A">
      <w:pPr>
        <w:spacing w:line="480" w:lineRule="auto"/>
        <w:rPr>
          <w:rFonts w:cs="Times New Roman"/>
          <w:szCs w:val="24"/>
        </w:rPr>
      </w:pPr>
      <w:r w:rsidRPr="00BA01D3">
        <w:rPr>
          <w:rFonts w:cs="Times New Roman"/>
          <w:szCs w:val="24"/>
        </w:rPr>
        <w:t>Where BCF is the bioconcentration factor</w:t>
      </w:r>
      <w:r>
        <w:rPr>
          <w:rFonts w:cs="Times New Roman"/>
          <w:szCs w:val="24"/>
        </w:rPr>
        <w:t xml:space="preserve"> and other variables are as above</w:t>
      </w:r>
      <w:r w:rsidRPr="00BA01D3">
        <w:rPr>
          <w:rFonts w:cs="Times New Roman"/>
          <w:szCs w:val="24"/>
        </w:rPr>
        <w:t>.</w:t>
      </w:r>
    </w:p>
    <w:p w14:paraId="5DF7AF95" w14:textId="77777777" w:rsidR="00D91A0A" w:rsidRDefault="00D91A0A" w:rsidP="00D91A0A">
      <w:pPr>
        <w:spacing w:line="480" w:lineRule="auto"/>
        <w:rPr>
          <w:rFonts w:cs="Times New Roman"/>
          <w:szCs w:val="24"/>
        </w:rPr>
      </w:pPr>
      <w:r w:rsidRPr="00BA01D3">
        <w:rPr>
          <w:rFonts w:cs="Times New Roman"/>
          <w:szCs w:val="24"/>
        </w:rPr>
        <w:tab/>
      </w:r>
      <w:r w:rsidRPr="006A0F8B">
        <w:rPr>
          <w:rFonts w:cs="Times New Roman"/>
          <w:szCs w:val="24"/>
        </w:rPr>
        <w:t>During the course of the study, these models were parameterized with both data generated by Martin</w:t>
      </w:r>
      <w:r>
        <w:rPr>
          <w:rFonts w:cs="Times New Roman"/>
          <w:szCs w:val="24"/>
        </w:rPr>
        <w:t>,</w:t>
      </w:r>
      <w:r w:rsidRPr="006A0F8B">
        <w:rPr>
          <w:rFonts w:cs="Times New Roman"/>
          <w:szCs w:val="24"/>
        </w:rPr>
        <w:t xml:space="preserve"> et al. (2003) and by </w:t>
      </w:r>
      <w:r>
        <w:rPr>
          <w:rFonts w:cs="Times New Roman"/>
          <w:szCs w:val="24"/>
        </w:rPr>
        <w:t>the</w:t>
      </w:r>
      <w:r w:rsidRPr="006A0F8B">
        <w:rPr>
          <w:rFonts w:cs="Times New Roman"/>
          <w:szCs w:val="24"/>
        </w:rPr>
        <w:t xml:space="preserve"> </w:t>
      </w:r>
      <w:r w:rsidRPr="006A0F8B">
        <w:rPr>
          <w:rFonts w:cs="Times New Roman"/>
          <w:i/>
          <w:szCs w:val="24"/>
        </w:rPr>
        <w:t xml:space="preserve">G. affinis </w:t>
      </w:r>
      <w:r w:rsidRPr="006A0F8B">
        <w:rPr>
          <w:rFonts w:cs="Times New Roman"/>
          <w:szCs w:val="24"/>
        </w:rPr>
        <w:t>uptake experiment</w:t>
      </w:r>
      <w:r>
        <w:rPr>
          <w:rFonts w:cs="Times New Roman"/>
          <w:szCs w:val="24"/>
        </w:rPr>
        <w:t xml:space="preserve"> described above</w:t>
      </w:r>
      <w:r w:rsidRPr="006A0F8B">
        <w:rPr>
          <w:rFonts w:cs="Times New Roman"/>
          <w:szCs w:val="24"/>
        </w:rPr>
        <w:t>.</w:t>
      </w:r>
      <w:r>
        <w:rPr>
          <w:rFonts w:cs="Times New Roman"/>
          <w:szCs w:val="24"/>
        </w:rPr>
        <w:t xml:space="preserve"> The code for these models </w:t>
      </w:r>
      <w:r w:rsidRPr="00F93C46">
        <w:rPr>
          <w:rFonts w:cs="Times New Roman"/>
          <w:szCs w:val="24"/>
        </w:rPr>
        <w:t>appears in Appendix A.</w:t>
      </w:r>
    </w:p>
    <w:p w14:paraId="0217DF51" w14:textId="77777777" w:rsidR="00D91A0A" w:rsidRPr="00BA01D3" w:rsidRDefault="00D91A0A" w:rsidP="00D91A0A">
      <w:pPr>
        <w:spacing w:line="480" w:lineRule="auto"/>
        <w:rPr>
          <w:rFonts w:cs="Times New Roman"/>
          <w:szCs w:val="24"/>
        </w:rPr>
      </w:pPr>
    </w:p>
    <w:p w14:paraId="68DEE763" w14:textId="77777777" w:rsidR="00D91A0A" w:rsidRPr="00BA01D3" w:rsidRDefault="00D91A0A" w:rsidP="00D91A0A">
      <w:pPr>
        <w:spacing w:line="480" w:lineRule="auto"/>
        <w:rPr>
          <w:rFonts w:cs="Times New Roman"/>
          <w:i/>
          <w:szCs w:val="24"/>
        </w:rPr>
      </w:pPr>
      <w:r w:rsidRPr="00BA01D3">
        <w:rPr>
          <w:rFonts w:cs="Times New Roman"/>
          <w:i/>
          <w:szCs w:val="24"/>
        </w:rPr>
        <w:t>Model Comparison to Data</w:t>
      </w:r>
    </w:p>
    <w:p w14:paraId="4A5FAD50" w14:textId="77777777" w:rsidR="00D91A0A" w:rsidRPr="00BA01D3" w:rsidRDefault="00D91A0A" w:rsidP="00D91A0A">
      <w:pPr>
        <w:spacing w:line="480" w:lineRule="auto"/>
        <w:rPr>
          <w:rFonts w:cs="Times New Roman"/>
          <w:szCs w:val="24"/>
        </w:rPr>
      </w:pPr>
      <w:r w:rsidRPr="00BA01D3">
        <w:rPr>
          <w:rFonts w:cs="Times New Roman"/>
          <w:szCs w:val="24"/>
        </w:rPr>
        <w:tab/>
        <w:t xml:space="preserve">In order to </w:t>
      </w:r>
      <w:r>
        <w:rPr>
          <w:rFonts w:cs="Times New Roman"/>
          <w:szCs w:val="24"/>
        </w:rPr>
        <w:t>streamline additional modeling efforts</w:t>
      </w:r>
      <w:r w:rsidRPr="00BA01D3">
        <w:rPr>
          <w:rFonts w:cs="Times New Roman"/>
          <w:szCs w:val="24"/>
        </w:rPr>
        <w:t xml:space="preserve">, </w:t>
      </w:r>
      <w:r>
        <w:rPr>
          <w:rFonts w:cs="Times New Roman"/>
          <w:szCs w:val="24"/>
        </w:rPr>
        <w:t>I was</w:t>
      </w:r>
      <w:r w:rsidRPr="00BA01D3">
        <w:rPr>
          <w:rFonts w:cs="Times New Roman"/>
          <w:szCs w:val="24"/>
        </w:rPr>
        <w:t xml:space="preserve"> interested in </w:t>
      </w:r>
      <w:r>
        <w:rPr>
          <w:rFonts w:cs="Times New Roman"/>
          <w:szCs w:val="24"/>
        </w:rPr>
        <w:t>identifying</w:t>
      </w:r>
      <w:r w:rsidRPr="00BA01D3">
        <w:rPr>
          <w:rFonts w:cs="Times New Roman"/>
          <w:szCs w:val="24"/>
        </w:rPr>
        <w:t xml:space="preserve"> </w:t>
      </w:r>
      <w:r>
        <w:rPr>
          <w:rFonts w:cs="Times New Roman"/>
          <w:szCs w:val="24"/>
        </w:rPr>
        <w:t>which of the above</w:t>
      </w:r>
      <w:r w:rsidRPr="00BA01D3">
        <w:rPr>
          <w:rFonts w:cs="Times New Roman"/>
          <w:szCs w:val="24"/>
        </w:rPr>
        <w:t xml:space="preserve"> model</w:t>
      </w:r>
      <w:r>
        <w:rPr>
          <w:rFonts w:cs="Times New Roman"/>
          <w:szCs w:val="24"/>
        </w:rPr>
        <w:t>s</w:t>
      </w:r>
      <w:r w:rsidRPr="00BA01D3">
        <w:rPr>
          <w:rFonts w:cs="Times New Roman"/>
          <w:szCs w:val="24"/>
        </w:rPr>
        <w:t xml:space="preserve"> best approximated the data from Martin</w:t>
      </w:r>
      <w:r>
        <w:rPr>
          <w:rFonts w:cs="Times New Roman"/>
          <w:szCs w:val="24"/>
        </w:rPr>
        <w:t>,</w:t>
      </w:r>
      <w:r w:rsidRPr="00BA01D3">
        <w:rPr>
          <w:rFonts w:cs="Times New Roman"/>
          <w:szCs w:val="24"/>
        </w:rPr>
        <w:t xml:space="preserve"> et al. (2003). To accomplish this, the time series data from Martin</w:t>
      </w:r>
      <w:r>
        <w:rPr>
          <w:rFonts w:cs="Times New Roman"/>
          <w:szCs w:val="24"/>
        </w:rPr>
        <w:t>,</w:t>
      </w:r>
      <w:r w:rsidRPr="00BA01D3">
        <w:rPr>
          <w:rFonts w:cs="Times New Roman"/>
          <w:szCs w:val="24"/>
        </w:rPr>
        <w:t xml:space="preserve"> et al. (2003) were compared to the model output at each time point and the sum of squares were calculated. The model with the lowest value was used as the primary model moving forward.</w:t>
      </w:r>
    </w:p>
    <w:p w14:paraId="5388B991" w14:textId="728FB8CC" w:rsidR="00D91A0A" w:rsidRPr="007C7A2C" w:rsidRDefault="00D91A0A" w:rsidP="00D91A0A">
      <w:pPr>
        <w:spacing w:line="480" w:lineRule="auto"/>
        <w:ind w:firstLine="720"/>
        <w:rPr>
          <w:rFonts w:cs="Times New Roman"/>
          <w:szCs w:val="24"/>
        </w:rPr>
      </w:pPr>
      <w:r>
        <w:rPr>
          <w:rFonts w:cs="Times New Roman"/>
          <w:szCs w:val="24"/>
        </w:rPr>
        <w:lastRenderedPageBreak/>
        <w:t>I</w:t>
      </w:r>
      <w:r w:rsidRPr="00BA01D3">
        <w:rPr>
          <w:rFonts w:cs="Times New Roman"/>
          <w:szCs w:val="24"/>
        </w:rPr>
        <w:t xml:space="preserve"> </w:t>
      </w:r>
      <w:r>
        <w:rPr>
          <w:rFonts w:cs="Times New Roman"/>
          <w:szCs w:val="24"/>
        </w:rPr>
        <w:t>reviewed the literature</w:t>
      </w:r>
      <w:r w:rsidRPr="00BA01D3">
        <w:rPr>
          <w:rFonts w:cs="Times New Roman"/>
          <w:szCs w:val="24"/>
        </w:rPr>
        <w:t xml:space="preserve"> to locate manuscripts in which both fish </w:t>
      </w:r>
      <w:r>
        <w:rPr>
          <w:rFonts w:cs="Times New Roman"/>
          <w:szCs w:val="24"/>
        </w:rPr>
        <w:t xml:space="preserve">tissue </w:t>
      </w:r>
      <w:r w:rsidRPr="00BA01D3">
        <w:rPr>
          <w:rFonts w:cs="Times New Roman"/>
          <w:szCs w:val="24"/>
        </w:rPr>
        <w:t>concentration</w:t>
      </w:r>
      <w:r>
        <w:rPr>
          <w:rFonts w:cs="Times New Roman"/>
          <w:szCs w:val="24"/>
        </w:rPr>
        <w:t>s</w:t>
      </w:r>
      <w:r w:rsidRPr="00BA01D3">
        <w:rPr>
          <w:rFonts w:cs="Times New Roman"/>
          <w:szCs w:val="24"/>
        </w:rPr>
        <w:t xml:space="preserve"> and </w:t>
      </w:r>
      <w:r>
        <w:rPr>
          <w:rFonts w:cs="Times New Roman"/>
          <w:szCs w:val="24"/>
        </w:rPr>
        <w:t>surface</w:t>
      </w:r>
      <w:r w:rsidRPr="00BA01D3">
        <w:rPr>
          <w:rFonts w:cs="Times New Roman"/>
          <w:szCs w:val="24"/>
        </w:rPr>
        <w:t xml:space="preserve"> water concentration</w:t>
      </w:r>
      <w:r>
        <w:rPr>
          <w:rFonts w:cs="Times New Roman"/>
          <w:szCs w:val="24"/>
        </w:rPr>
        <w:t>s</w:t>
      </w:r>
      <w:r w:rsidRPr="00BA01D3">
        <w:rPr>
          <w:rFonts w:cs="Times New Roman"/>
          <w:szCs w:val="24"/>
        </w:rPr>
        <w:t xml:space="preserve"> were available. The water values for these data sets were used as model inputs and their output was compared to the published fish tissue concentrations. This served as an initial means of exploring the utility of the model. Here, </w:t>
      </w:r>
      <w:r>
        <w:rPr>
          <w:rFonts w:cs="Times New Roman"/>
          <w:szCs w:val="24"/>
        </w:rPr>
        <w:t>I</w:t>
      </w:r>
      <w:r w:rsidRPr="00BA01D3">
        <w:rPr>
          <w:rFonts w:cs="Times New Roman"/>
          <w:szCs w:val="24"/>
        </w:rPr>
        <w:t xml:space="preserve"> assumed that fish were exposed to constant PFOS concentrations for the duration of the exposure</w:t>
      </w:r>
      <w:r>
        <w:rPr>
          <w:rFonts w:cs="Times New Roman"/>
          <w:szCs w:val="24"/>
        </w:rPr>
        <w:t>, as specified by the individual manuscript</w:t>
      </w:r>
      <w:r w:rsidRPr="00BA01D3">
        <w:rPr>
          <w:rFonts w:cs="Times New Roman"/>
          <w:szCs w:val="24"/>
        </w:rPr>
        <w:t xml:space="preserve">. For studies where samples were collected in the environment, </w:t>
      </w:r>
      <w:r>
        <w:rPr>
          <w:rFonts w:cs="Times New Roman"/>
          <w:szCs w:val="24"/>
        </w:rPr>
        <w:t>I</w:t>
      </w:r>
      <w:r w:rsidRPr="00BA01D3">
        <w:rPr>
          <w:rFonts w:cs="Times New Roman"/>
          <w:szCs w:val="24"/>
        </w:rPr>
        <w:t xml:space="preserve"> assumed constant exposure</w:t>
      </w:r>
      <w:r w:rsidR="00C65659">
        <w:rPr>
          <w:rFonts w:cs="Times New Roman"/>
          <w:szCs w:val="24"/>
        </w:rPr>
        <w:t xml:space="preserve"> unless a time series of exposure concentrations was provided,</w:t>
      </w:r>
      <w:r w:rsidRPr="00BA01D3">
        <w:rPr>
          <w:rFonts w:cs="Times New Roman"/>
          <w:szCs w:val="24"/>
        </w:rPr>
        <w:t xml:space="preserve"> and increased the duration time to a value well past what was necessary to reach </w:t>
      </w:r>
      <w:r>
        <w:rPr>
          <w:rFonts w:cs="Times New Roman"/>
          <w:szCs w:val="24"/>
        </w:rPr>
        <w:t xml:space="preserve">an </w:t>
      </w:r>
      <w:r w:rsidRPr="00BA01D3">
        <w:rPr>
          <w:rFonts w:cs="Times New Roman"/>
          <w:szCs w:val="24"/>
        </w:rPr>
        <w:t xml:space="preserve">asymptote </w:t>
      </w:r>
      <w:r>
        <w:rPr>
          <w:rFonts w:cs="Times New Roman"/>
          <w:szCs w:val="24"/>
        </w:rPr>
        <w:t>to</w:t>
      </w:r>
      <w:r w:rsidRPr="00BA01D3">
        <w:rPr>
          <w:rFonts w:cs="Times New Roman"/>
          <w:szCs w:val="24"/>
        </w:rPr>
        <w:t xml:space="preserve"> estimate final </w:t>
      </w:r>
      <w:r>
        <w:rPr>
          <w:rFonts w:cs="Times New Roman"/>
          <w:szCs w:val="24"/>
        </w:rPr>
        <w:t>PFOS tissue concentrations</w:t>
      </w:r>
      <w:r w:rsidRPr="00BA01D3">
        <w:rPr>
          <w:rFonts w:cs="Times New Roman"/>
          <w:szCs w:val="24"/>
        </w:rPr>
        <w:t>. Other values necessary to parameterize the model were chosen based on the organ for which burdens were reported, commonly the liver.</w:t>
      </w:r>
      <w:r>
        <w:rPr>
          <w:rFonts w:cs="Times New Roman"/>
          <w:szCs w:val="24"/>
        </w:rPr>
        <w:t xml:space="preserve"> For the comparison of the model to the data from Moody, et al. (2002), simulations were completed using the data generated in Martin, et al. (2003) and from the work with </w:t>
      </w:r>
      <w:r>
        <w:rPr>
          <w:rFonts w:cs="Times New Roman"/>
          <w:i/>
          <w:szCs w:val="24"/>
        </w:rPr>
        <w:t>G. affinis</w:t>
      </w:r>
      <w:r>
        <w:rPr>
          <w:rFonts w:cs="Times New Roman"/>
          <w:szCs w:val="24"/>
        </w:rPr>
        <w:t xml:space="preserve"> in this study.</w:t>
      </w:r>
    </w:p>
    <w:p w14:paraId="3F43D1E8" w14:textId="77777777" w:rsidR="00D91A0A" w:rsidRDefault="00D91A0A" w:rsidP="00D91A0A">
      <w:pPr>
        <w:spacing w:line="480" w:lineRule="auto"/>
        <w:ind w:firstLine="720"/>
        <w:rPr>
          <w:rFonts w:cs="Times New Roman"/>
          <w:szCs w:val="24"/>
        </w:rPr>
      </w:pPr>
      <w:r w:rsidRPr="00BA01D3">
        <w:rPr>
          <w:rFonts w:cs="Times New Roman"/>
          <w:szCs w:val="24"/>
        </w:rPr>
        <w:t xml:space="preserve">Additionally, </w:t>
      </w:r>
      <w:r>
        <w:rPr>
          <w:rFonts w:cs="Times New Roman"/>
          <w:szCs w:val="24"/>
        </w:rPr>
        <w:t>I</w:t>
      </w:r>
      <w:r w:rsidRPr="00BA01D3">
        <w:rPr>
          <w:rFonts w:cs="Times New Roman"/>
          <w:szCs w:val="24"/>
        </w:rPr>
        <w:t xml:space="preserve"> conducted a similar exercise with fish collected at Barksdale Air Force Base, Shreveport, LA, USA, along with co-located water samples</w:t>
      </w:r>
      <w:sdt>
        <w:sdtPr>
          <w:rPr>
            <w:rFonts w:cs="Times New Roman"/>
            <w:szCs w:val="24"/>
          </w:rPr>
          <w:id w:val="-1869369783"/>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Pr>
              <w:rFonts w:cs="Times New Roman"/>
              <w:noProof/>
              <w:szCs w:val="24"/>
            </w:rPr>
            <w:t xml:space="preserve"> </w:t>
          </w:r>
          <w:r w:rsidRPr="00BD6E0B">
            <w:rPr>
              <w:rFonts w:cs="Times New Roman"/>
              <w:noProof/>
              <w:szCs w:val="24"/>
            </w:rPr>
            <w:t>(Cochran 2015)</w:t>
          </w:r>
          <w:r>
            <w:rPr>
              <w:rFonts w:cs="Times New Roman"/>
              <w:szCs w:val="24"/>
            </w:rPr>
            <w:fldChar w:fldCharType="end"/>
          </w:r>
        </w:sdtContent>
      </w:sdt>
      <w:r w:rsidRPr="00BA01D3">
        <w:rPr>
          <w:rFonts w:cs="Times New Roman"/>
          <w:szCs w:val="24"/>
        </w:rPr>
        <w:t xml:space="preserve">. The measured PFOS water concentrations were used as the model inputs for water concentration and the model was run until output values reached an asymptote. </w:t>
      </w:r>
      <w:r>
        <w:rPr>
          <w:rFonts w:cs="Times New Roman"/>
          <w:szCs w:val="24"/>
        </w:rPr>
        <w:t>The</w:t>
      </w:r>
      <w:r w:rsidRPr="00BA01D3">
        <w:rPr>
          <w:rFonts w:cs="Times New Roman"/>
          <w:szCs w:val="24"/>
        </w:rPr>
        <w:t xml:space="preserve"> model output value for liver concentration was compared with body concentrations from fish collected at the field site. However, this approach assumes that exposure concentrations were constant, which is unlikely to be the case in the </w:t>
      </w:r>
      <w:r>
        <w:rPr>
          <w:rFonts w:cs="Times New Roman"/>
          <w:szCs w:val="24"/>
        </w:rPr>
        <w:t>field</w:t>
      </w:r>
      <w:r w:rsidRPr="00BA01D3">
        <w:rPr>
          <w:rFonts w:cs="Times New Roman"/>
          <w:szCs w:val="24"/>
        </w:rPr>
        <w:t>.</w:t>
      </w:r>
    </w:p>
    <w:p w14:paraId="27D89024" w14:textId="354CD2B3" w:rsidR="00D91A0A" w:rsidRDefault="00D91A0A" w:rsidP="00D91A0A">
      <w:pPr>
        <w:spacing w:line="480" w:lineRule="auto"/>
        <w:ind w:firstLine="720"/>
        <w:rPr>
          <w:rFonts w:cs="Times New Roman"/>
          <w:szCs w:val="24"/>
        </w:rPr>
      </w:pPr>
    </w:p>
    <w:p w14:paraId="5F3BF7C4" w14:textId="77777777" w:rsidR="00017818" w:rsidRDefault="00017818" w:rsidP="00D91A0A">
      <w:pPr>
        <w:spacing w:line="480" w:lineRule="auto"/>
        <w:ind w:firstLine="720"/>
        <w:rPr>
          <w:rFonts w:cs="Times New Roman"/>
          <w:szCs w:val="24"/>
        </w:rPr>
      </w:pPr>
    </w:p>
    <w:p w14:paraId="3A1E8D45" w14:textId="2F368923" w:rsidR="00D91A0A" w:rsidRPr="00BA01D3" w:rsidRDefault="00D91A0A" w:rsidP="00D91A0A">
      <w:pPr>
        <w:spacing w:line="480" w:lineRule="auto"/>
        <w:rPr>
          <w:rFonts w:cs="Times New Roman"/>
          <w:i/>
          <w:szCs w:val="24"/>
        </w:rPr>
      </w:pPr>
      <w:r w:rsidRPr="00BA01D3">
        <w:rPr>
          <w:rFonts w:cs="Times New Roman"/>
          <w:i/>
          <w:szCs w:val="24"/>
        </w:rPr>
        <w:lastRenderedPageBreak/>
        <w:t xml:space="preserve">Spatially </w:t>
      </w:r>
      <w:r w:rsidR="00C65659">
        <w:rPr>
          <w:rFonts w:cs="Times New Roman"/>
          <w:i/>
          <w:szCs w:val="24"/>
        </w:rPr>
        <w:t>E</w:t>
      </w:r>
      <w:r w:rsidRPr="00BA01D3">
        <w:rPr>
          <w:rFonts w:cs="Times New Roman"/>
          <w:i/>
          <w:szCs w:val="24"/>
        </w:rPr>
        <w:t xml:space="preserve">xplicit </w:t>
      </w:r>
      <w:r w:rsidR="00C65659">
        <w:rPr>
          <w:rFonts w:cs="Times New Roman"/>
          <w:i/>
          <w:szCs w:val="24"/>
        </w:rPr>
        <w:t>M</w:t>
      </w:r>
      <w:r w:rsidRPr="00BA01D3">
        <w:rPr>
          <w:rFonts w:cs="Times New Roman"/>
          <w:i/>
          <w:szCs w:val="24"/>
        </w:rPr>
        <w:t>odel</w:t>
      </w:r>
    </w:p>
    <w:p w14:paraId="411E61E3" w14:textId="77777777" w:rsidR="00D91A0A" w:rsidRPr="00BA01D3" w:rsidRDefault="00D91A0A" w:rsidP="00D91A0A">
      <w:pPr>
        <w:spacing w:line="480" w:lineRule="auto"/>
        <w:rPr>
          <w:rFonts w:cs="Times New Roman"/>
          <w:szCs w:val="24"/>
        </w:rPr>
      </w:pPr>
      <w:r w:rsidRPr="00BA01D3">
        <w:rPr>
          <w:rFonts w:cs="Times New Roman"/>
          <w:szCs w:val="24"/>
        </w:rPr>
        <w:tab/>
        <w:t>The spatially-explicit bioconcentration model was generated in the free</w:t>
      </w:r>
      <w:r>
        <w:rPr>
          <w:rFonts w:cs="Times New Roman"/>
          <w:szCs w:val="24"/>
        </w:rPr>
        <w:t>ware</w:t>
      </w:r>
      <w:r w:rsidRPr="00BA01D3">
        <w:rPr>
          <w:rFonts w:cs="Times New Roman"/>
          <w:szCs w:val="24"/>
        </w:rPr>
        <w:t xml:space="preserve"> program NetLogo </w:t>
      </w:r>
      <w:sdt>
        <w:sdtPr>
          <w:rPr>
            <w:rFonts w:cs="Times New Roman"/>
            <w:szCs w:val="24"/>
          </w:rPr>
          <w:id w:val="469167943"/>
          <w:citation/>
        </w:sdtPr>
        <w:sdtEndPr/>
        <w:sdtContent>
          <w:r w:rsidRPr="00BA01D3">
            <w:rPr>
              <w:rFonts w:cs="Times New Roman"/>
              <w:szCs w:val="24"/>
            </w:rPr>
            <w:fldChar w:fldCharType="begin"/>
          </w:r>
          <w:r w:rsidRPr="00BA01D3">
            <w:rPr>
              <w:rFonts w:cs="Times New Roman"/>
              <w:szCs w:val="24"/>
            </w:rPr>
            <w:instrText xml:space="preserve"> CITATION Wil99 \l 1033 </w:instrText>
          </w:r>
          <w:r w:rsidRPr="00BA01D3">
            <w:rPr>
              <w:rFonts w:cs="Times New Roman"/>
              <w:szCs w:val="24"/>
            </w:rPr>
            <w:fldChar w:fldCharType="separate"/>
          </w:r>
          <w:r w:rsidRPr="00BA01D3">
            <w:rPr>
              <w:rFonts w:cs="Times New Roman"/>
              <w:noProof/>
              <w:szCs w:val="24"/>
            </w:rPr>
            <w:t>(Wilensky 1999)</w:t>
          </w:r>
          <w:r w:rsidRPr="00BA01D3">
            <w:rPr>
              <w:rFonts w:cs="Times New Roman"/>
              <w:szCs w:val="24"/>
            </w:rPr>
            <w:fldChar w:fldCharType="end"/>
          </w:r>
        </w:sdtContent>
      </w:sdt>
      <w:r w:rsidRPr="00BA01D3">
        <w:rPr>
          <w:rFonts w:cs="Times New Roman"/>
          <w:szCs w:val="24"/>
        </w:rPr>
        <w:t xml:space="preserve">, which is an individual-based modeling (IBM) platform. The purpose of </w:t>
      </w:r>
      <w:r>
        <w:rPr>
          <w:rFonts w:cs="Times New Roman"/>
          <w:szCs w:val="24"/>
        </w:rPr>
        <w:t>the bioconcentration-</w:t>
      </w:r>
      <w:r w:rsidRPr="00BA01D3">
        <w:rPr>
          <w:rFonts w:cs="Times New Roman"/>
          <w:szCs w:val="24"/>
        </w:rPr>
        <w:t xml:space="preserve">IBM was to incorporate spatial (and temporal) variability in PFOS exposure concentrations and fish behavior. The model allows a variety of useful parameters to be easily changed, including the number of distinct concentration patches, the concentration mean and standard deviation of each patch, the number and behavior of animals, and the accumulation and depuration equations. The model also allows the user to specify a variety of output parameters, such as the average and maximum burdens </w:t>
      </w:r>
      <w:r>
        <w:rPr>
          <w:rFonts w:cs="Times New Roman"/>
          <w:szCs w:val="24"/>
        </w:rPr>
        <w:t>accumulated by</w:t>
      </w:r>
      <w:r w:rsidRPr="00BA01D3">
        <w:rPr>
          <w:rFonts w:cs="Times New Roman"/>
          <w:szCs w:val="24"/>
        </w:rPr>
        <w:t xml:space="preserve"> exposed animals. For </w:t>
      </w:r>
      <w:r>
        <w:rPr>
          <w:rFonts w:cs="Times New Roman"/>
          <w:szCs w:val="24"/>
        </w:rPr>
        <w:t>simulations</w:t>
      </w:r>
      <w:r w:rsidRPr="00BA01D3">
        <w:rPr>
          <w:rFonts w:cs="Times New Roman"/>
          <w:szCs w:val="24"/>
        </w:rPr>
        <w:t xml:space="preserve">, </w:t>
      </w:r>
      <w:r>
        <w:rPr>
          <w:rFonts w:cs="Times New Roman"/>
          <w:szCs w:val="24"/>
        </w:rPr>
        <w:t xml:space="preserve">I </w:t>
      </w:r>
      <w:r w:rsidRPr="00BA01D3">
        <w:rPr>
          <w:rFonts w:cs="Times New Roman"/>
          <w:noProof/>
          <w:szCs w:val="24"/>
        </w:rPr>
        <w:t xml:space="preserve">specified </w:t>
      </w:r>
      <w:r>
        <w:rPr>
          <w:rFonts w:cs="Times New Roman"/>
          <w:noProof/>
          <w:szCs w:val="24"/>
        </w:rPr>
        <w:t xml:space="preserve">a </w:t>
      </w:r>
      <w:r w:rsidRPr="00BA01D3">
        <w:rPr>
          <w:rFonts w:cs="Times New Roman"/>
          <w:noProof/>
          <w:szCs w:val="24"/>
        </w:rPr>
        <w:t xml:space="preserve">number of fish </w:t>
      </w:r>
      <w:r>
        <w:rPr>
          <w:rFonts w:cs="Times New Roman"/>
          <w:noProof/>
          <w:szCs w:val="24"/>
        </w:rPr>
        <w:t>that were</w:t>
      </w:r>
      <w:r w:rsidRPr="00BA01D3">
        <w:rPr>
          <w:rFonts w:cs="Times New Roman"/>
          <w:noProof/>
          <w:szCs w:val="24"/>
        </w:rPr>
        <w:t xml:space="preserve"> randomly placed within the river </w:t>
      </w:r>
      <w:r>
        <w:rPr>
          <w:rFonts w:cs="Times New Roman"/>
          <w:noProof/>
          <w:szCs w:val="24"/>
        </w:rPr>
        <w:t>and then</w:t>
      </w:r>
      <w:r w:rsidRPr="00BA01D3">
        <w:rPr>
          <w:rFonts w:cs="Times New Roman"/>
          <w:noProof/>
          <w:szCs w:val="24"/>
        </w:rPr>
        <w:t xml:space="preserve"> move</w:t>
      </w:r>
      <w:r>
        <w:rPr>
          <w:rFonts w:cs="Times New Roman"/>
          <w:noProof/>
          <w:szCs w:val="24"/>
        </w:rPr>
        <w:t>d</w:t>
      </w:r>
      <w:r w:rsidRPr="00BA01D3">
        <w:rPr>
          <w:rFonts w:cs="Times New Roman"/>
          <w:noProof/>
          <w:szCs w:val="24"/>
        </w:rPr>
        <w:t xml:space="preserve"> randomly </w:t>
      </w:r>
      <w:r>
        <w:rPr>
          <w:rFonts w:cs="Times New Roman"/>
          <w:noProof/>
          <w:szCs w:val="24"/>
        </w:rPr>
        <w:t>at</w:t>
      </w:r>
      <w:r w:rsidRPr="00BA01D3">
        <w:rPr>
          <w:rFonts w:cs="Times New Roman"/>
          <w:noProof/>
          <w:szCs w:val="24"/>
        </w:rPr>
        <w:t xml:space="preserve"> each time-step, with the restrictions that they could not leave or “wrap around” the river and that they could not move more than than a specified number of patches from their </w:t>
      </w:r>
      <w:r>
        <w:rPr>
          <w:rFonts w:cs="Times New Roman"/>
          <w:noProof/>
          <w:szCs w:val="24"/>
        </w:rPr>
        <w:t>initial</w:t>
      </w:r>
      <w:r w:rsidRPr="00BA01D3">
        <w:rPr>
          <w:rFonts w:cs="Times New Roman"/>
          <w:noProof/>
          <w:szCs w:val="24"/>
        </w:rPr>
        <w:t xml:space="preserve"> patch. If their random movement path would have violated these rules, they were turned 180 degrees from their </w:t>
      </w:r>
      <w:r>
        <w:rPr>
          <w:rFonts w:cs="Times New Roman"/>
          <w:noProof/>
          <w:szCs w:val="24"/>
        </w:rPr>
        <w:t>current trajectory</w:t>
      </w:r>
      <w:r w:rsidRPr="00BA01D3">
        <w:rPr>
          <w:rFonts w:cs="Times New Roman"/>
          <w:noProof/>
          <w:szCs w:val="24"/>
        </w:rPr>
        <w:t xml:space="preserve"> and moved one patch in that direction. </w:t>
      </w:r>
      <w:r>
        <w:rPr>
          <w:rFonts w:cs="Times New Roman"/>
          <w:noProof/>
          <w:szCs w:val="24"/>
        </w:rPr>
        <w:t>Although the size of an individual fish is similar to the size of a patch graphically in this model, the implication was not intended to be that the fish was the size of a patch. Therefore, fish were not prevented from occupying the same patch as other fish. A patch may represent any size as defined by the user but for the purposes of this modeling exercise represented approximately 30 m</w:t>
      </w:r>
      <w:r>
        <w:rPr>
          <w:rFonts w:cs="Times New Roman"/>
          <w:noProof/>
          <w:szCs w:val="24"/>
          <w:vertAlign w:val="superscript"/>
        </w:rPr>
        <w:t>2</w:t>
      </w:r>
      <w:r>
        <w:rPr>
          <w:rFonts w:cs="Times New Roman"/>
          <w:noProof/>
          <w:szCs w:val="24"/>
        </w:rPr>
        <w:t xml:space="preserve">. The time-step could also represent any length of time but in this exercise represented 1 hr. </w:t>
      </w:r>
      <w:r w:rsidRPr="00BA01D3">
        <w:rPr>
          <w:rFonts w:cs="Times New Roman"/>
          <w:szCs w:val="24"/>
        </w:rPr>
        <w:t xml:space="preserve">To calculate </w:t>
      </w:r>
      <w:r>
        <w:rPr>
          <w:rFonts w:cs="Times New Roman"/>
          <w:szCs w:val="24"/>
        </w:rPr>
        <w:t>burden at each time-</w:t>
      </w:r>
      <w:r>
        <w:rPr>
          <w:rFonts w:cs="Times New Roman"/>
          <w:szCs w:val="24"/>
        </w:rPr>
        <w:lastRenderedPageBreak/>
        <w:t>step</w:t>
      </w:r>
      <w:r w:rsidRPr="00BA01D3">
        <w:rPr>
          <w:rFonts w:cs="Times New Roman"/>
          <w:szCs w:val="24"/>
        </w:rPr>
        <w:t xml:space="preserve">, </w:t>
      </w:r>
      <w:r w:rsidRPr="00BA01D3">
        <w:rPr>
          <w:rFonts w:cs="Times New Roman"/>
          <w:noProof/>
          <w:szCs w:val="24"/>
        </w:rPr>
        <w:t>the bioconcentration equation generated from the data in Martin, et al. (2003) for uptake of PFOS into fish liver was used.</w:t>
      </w:r>
    </w:p>
    <w:p w14:paraId="459E28CA" w14:textId="0F149A20" w:rsidR="00D91A0A" w:rsidRPr="00BA01D3" w:rsidRDefault="00D91A0A" w:rsidP="00D91A0A">
      <w:pPr>
        <w:spacing w:line="480" w:lineRule="auto"/>
        <w:ind w:firstLine="720"/>
        <w:rPr>
          <w:rFonts w:cs="Times New Roman"/>
          <w:szCs w:val="24"/>
        </w:rPr>
      </w:pPr>
      <w:r w:rsidRPr="00BA01D3">
        <w:rPr>
          <w:rFonts w:cs="Times New Roman"/>
          <w:szCs w:val="24"/>
        </w:rPr>
        <w:t xml:space="preserve">For the purpose of this work, two sets of experimental </w:t>
      </w:r>
      <w:r>
        <w:rPr>
          <w:rFonts w:cs="Times New Roman"/>
          <w:szCs w:val="24"/>
        </w:rPr>
        <w:t>simulations</w:t>
      </w:r>
      <w:r w:rsidRPr="00BA01D3">
        <w:rPr>
          <w:rFonts w:cs="Times New Roman"/>
          <w:szCs w:val="24"/>
        </w:rPr>
        <w:t xml:space="preserve"> were utilized. First, to </w:t>
      </w:r>
      <w:r>
        <w:rPr>
          <w:rFonts w:cs="Times New Roman"/>
          <w:szCs w:val="24"/>
        </w:rPr>
        <w:t>evaluate</w:t>
      </w:r>
      <w:r w:rsidRPr="00BA01D3">
        <w:rPr>
          <w:rFonts w:cs="Times New Roman"/>
          <w:szCs w:val="24"/>
        </w:rPr>
        <w:t xml:space="preserve"> the sensitivity of the model to </w:t>
      </w:r>
      <w:r>
        <w:rPr>
          <w:rFonts w:cs="Times New Roman"/>
          <w:szCs w:val="24"/>
        </w:rPr>
        <w:t>changes in home range size</w:t>
      </w:r>
      <w:r w:rsidRPr="00BA01D3">
        <w:rPr>
          <w:rFonts w:cs="Times New Roman"/>
          <w:szCs w:val="24"/>
        </w:rPr>
        <w:t>, the model was initialized with a single fish in a river of five equally-sized patches</w:t>
      </w:r>
      <w:r>
        <w:rPr>
          <w:rFonts w:cs="Times New Roman"/>
          <w:szCs w:val="24"/>
        </w:rPr>
        <w:t>,</w:t>
      </w:r>
      <w:r w:rsidRPr="00BA01D3">
        <w:rPr>
          <w:rFonts w:cs="Times New Roman"/>
          <w:szCs w:val="24"/>
        </w:rPr>
        <w:t xml:space="preserve"> </w:t>
      </w:r>
      <w:r>
        <w:rPr>
          <w:rFonts w:cs="Times New Roman"/>
          <w:szCs w:val="24"/>
        </w:rPr>
        <w:t>each with a</w:t>
      </w:r>
      <w:r w:rsidRPr="00BA01D3">
        <w:rPr>
          <w:rFonts w:cs="Times New Roman"/>
          <w:szCs w:val="24"/>
        </w:rPr>
        <w:t xml:space="preserve"> different PFOS concentration. The concentrations chosen for these trials were 1, 2, 3, 4, and 5 ng/mL, in order from the top of the stream to the bottom (</w:t>
      </w:r>
      <w:r w:rsidR="007F7611">
        <w:rPr>
          <w:rFonts w:cs="Times New Roman"/>
          <w:szCs w:val="24"/>
        </w:rPr>
        <w:t>Figure III-5</w:t>
      </w:r>
      <w:r w:rsidRPr="00BA01D3">
        <w:rPr>
          <w:rFonts w:cs="Times New Roman"/>
          <w:szCs w:val="24"/>
        </w:rPr>
        <w:t>)</w:t>
      </w:r>
      <w:r>
        <w:rPr>
          <w:rFonts w:cs="Times New Roman"/>
          <w:szCs w:val="24"/>
        </w:rPr>
        <w:t>, with a standard deviation for all patches of 0.25 ng/mL</w:t>
      </w:r>
      <w:r w:rsidRPr="00BA01D3">
        <w:rPr>
          <w:rFonts w:cs="Times New Roman"/>
          <w:szCs w:val="24"/>
        </w:rPr>
        <w:t xml:space="preserve">. The </w:t>
      </w:r>
      <w:r>
        <w:rPr>
          <w:rFonts w:cs="Times New Roman"/>
          <w:szCs w:val="24"/>
        </w:rPr>
        <w:t xml:space="preserve">movement </w:t>
      </w:r>
      <w:r w:rsidRPr="00BA01D3">
        <w:rPr>
          <w:rFonts w:cs="Times New Roman"/>
          <w:szCs w:val="24"/>
        </w:rPr>
        <w:t>range of the fish was altered, from the lowest range of 10 patches to the highest range of 50 patches. This upper range allowed the fish to traverse the entire stream during exposure. For each of these trials, the average exposure curve and the final liver burden, after 1000 time-steps, were recorded.</w:t>
      </w:r>
      <w:r>
        <w:rPr>
          <w:rFonts w:cs="Times New Roman"/>
          <w:szCs w:val="24"/>
        </w:rPr>
        <w:t xml:space="preserve"> Each home range size was simulated ten times. The code for this </w:t>
      </w:r>
      <w:r w:rsidRPr="00F93C46">
        <w:rPr>
          <w:rFonts w:cs="Times New Roman"/>
          <w:szCs w:val="24"/>
        </w:rPr>
        <w:t>model appears in Appendix B.</w:t>
      </w:r>
    </w:p>
    <w:p w14:paraId="5F8FB9BA" w14:textId="6668D72E" w:rsidR="00D91A0A" w:rsidRPr="007C7A2C" w:rsidRDefault="00D91A0A" w:rsidP="00D91A0A">
      <w:pPr>
        <w:spacing w:line="480" w:lineRule="auto"/>
        <w:ind w:firstLine="720"/>
        <w:rPr>
          <w:rFonts w:cs="Times New Roman"/>
          <w:noProof/>
          <w:szCs w:val="24"/>
        </w:rPr>
      </w:pPr>
      <w:r w:rsidRPr="00BA01D3">
        <w:rPr>
          <w:rFonts w:cs="Times New Roman"/>
          <w:szCs w:val="24"/>
        </w:rPr>
        <w:t xml:space="preserve">For the second set of </w:t>
      </w:r>
      <w:r>
        <w:rPr>
          <w:rFonts w:cs="Times New Roman"/>
          <w:szCs w:val="24"/>
        </w:rPr>
        <w:t>simulations</w:t>
      </w:r>
      <w:r w:rsidRPr="00BA01D3">
        <w:rPr>
          <w:rFonts w:cs="Times New Roman"/>
          <w:szCs w:val="24"/>
        </w:rPr>
        <w:t xml:space="preserve">, </w:t>
      </w:r>
      <w:r>
        <w:rPr>
          <w:rFonts w:cs="Times New Roman"/>
          <w:szCs w:val="24"/>
        </w:rPr>
        <w:t>I</w:t>
      </w:r>
      <w:r w:rsidRPr="00BA01D3">
        <w:rPr>
          <w:rFonts w:cs="Times New Roman"/>
          <w:szCs w:val="24"/>
        </w:rPr>
        <w:t xml:space="preserve"> sought to replicate the observed </w:t>
      </w:r>
      <w:r>
        <w:rPr>
          <w:rFonts w:cs="Times New Roman"/>
          <w:szCs w:val="24"/>
        </w:rPr>
        <w:t xml:space="preserve">fish PFOS </w:t>
      </w:r>
      <w:r w:rsidRPr="00BA01D3">
        <w:rPr>
          <w:rFonts w:cs="Times New Roman"/>
          <w:szCs w:val="24"/>
        </w:rPr>
        <w:t xml:space="preserve">data from </w:t>
      </w:r>
      <w:r w:rsidRPr="00BA01D3">
        <w:rPr>
          <w:rFonts w:cs="Times New Roman"/>
          <w:noProof/>
          <w:szCs w:val="24"/>
        </w:rPr>
        <w:t>Lanza, et al. (</w:t>
      </w:r>
      <w:r>
        <w:rPr>
          <w:rFonts w:cs="Times New Roman"/>
          <w:noProof/>
          <w:szCs w:val="24"/>
        </w:rPr>
        <w:t>In press</w:t>
      </w:r>
      <w:r w:rsidRPr="00BA01D3">
        <w:rPr>
          <w:rFonts w:cs="Times New Roman"/>
          <w:noProof/>
          <w:szCs w:val="24"/>
        </w:rPr>
        <w:t xml:space="preserve">) by basing </w:t>
      </w:r>
      <w:r w:rsidRPr="00BA01D3">
        <w:rPr>
          <w:rFonts w:cs="Times New Roman"/>
          <w:szCs w:val="24"/>
        </w:rPr>
        <w:t>the average and standard deviation of PFOS</w:t>
      </w:r>
      <w:r>
        <w:rPr>
          <w:rFonts w:cs="Times New Roman"/>
          <w:szCs w:val="24"/>
        </w:rPr>
        <w:t xml:space="preserve"> water</w:t>
      </w:r>
      <w:r w:rsidRPr="00BA01D3">
        <w:rPr>
          <w:rFonts w:cs="Times New Roman"/>
          <w:szCs w:val="24"/>
        </w:rPr>
        <w:t xml:space="preserve"> concentrations on those determined during a single sampling event on Mack’s Bayou</w:t>
      </w:r>
      <w:r w:rsidRPr="00BA01D3">
        <w:rPr>
          <w:rFonts w:cs="Times New Roman"/>
          <w:noProof/>
          <w:szCs w:val="24"/>
        </w:rPr>
        <w:t xml:space="preserve"> (see</w:t>
      </w:r>
      <w:r w:rsidRPr="00BA01D3">
        <w:rPr>
          <w:rFonts w:cs="Times New Roman"/>
          <w:szCs w:val="24"/>
        </w:rPr>
        <w:t xml:space="preserve"> </w:t>
      </w:r>
      <w:r>
        <w:rPr>
          <w:rFonts w:cs="Times New Roman"/>
          <w:noProof/>
          <w:szCs w:val="24"/>
        </w:rPr>
        <w:t>Cochran 2015</w:t>
      </w:r>
      <w:r w:rsidRPr="00BA01D3">
        <w:rPr>
          <w:rFonts w:cs="Times New Roman"/>
          <w:noProof/>
          <w:szCs w:val="24"/>
        </w:rPr>
        <w:t xml:space="preserve"> and </w:t>
      </w:r>
      <w:r w:rsidRPr="00BA01D3">
        <w:rPr>
          <w:rFonts w:cs="Times New Roman"/>
          <w:noProof/>
          <w:szCs w:val="24"/>
        </w:rPr>
        <w:fldChar w:fldCharType="begin"/>
      </w:r>
      <w:r w:rsidRPr="00BA01D3">
        <w:rPr>
          <w:rFonts w:cs="Times New Roman"/>
          <w:noProof/>
          <w:szCs w:val="24"/>
        </w:rPr>
        <w:instrText xml:space="preserve"> REF _Ref472945556 \h  \* MERGEFORMAT </w:instrText>
      </w:r>
      <w:r w:rsidRPr="00BA01D3">
        <w:rPr>
          <w:rFonts w:cs="Times New Roman"/>
          <w:noProof/>
          <w:szCs w:val="24"/>
        </w:rPr>
      </w:r>
      <w:r w:rsidRPr="00BA01D3">
        <w:rPr>
          <w:rFonts w:cs="Times New Roman"/>
          <w:noProof/>
          <w:szCs w:val="24"/>
        </w:rPr>
        <w:fldChar w:fldCharType="separate"/>
      </w:r>
      <w:r w:rsidR="00CA62F4" w:rsidRPr="00102D40">
        <w:rPr>
          <w:rFonts w:cs="Times New Roman"/>
          <w:szCs w:val="24"/>
        </w:rPr>
        <w:t>Figure III-</w:t>
      </w:r>
      <w:r w:rsidRPr="00BA01D3">
        <w:rPr>
          <w:rFonts w:cs="Times New Roman"/>
          <w:noProof/>
          <w:szCs w:val="24"/>
        </w:rPr>
        <w:fldChar w:fldCharType="end"/>
      </w:r>
      <w:r w:rsidR="007F7611">
        <w:rPr>
          <w:rFonts w:cs="Times New Roman"/>
          <w:noProof/>
          <w:szCs w:val="24"/>
        </w:rPr>
        <w:t>4</w:t>
      </w:r>
      <w:r w:rsidRPr="00BA01D3">
        <w:rPr>
          <w:rFonts w:cs="Times New Roman"/>
          <w:noProof/>
          <w:szCs w:val="24"/>
        </w:rPr>
        <w:t xml:space="preserve">). The </w:t>
      </w:r>
      <w:r>
        <w:rPr>
          <w:rFonts w:cs="Times New Roman"/>
          <w:noProof/>
          <w:szCs w:val="24"/>
        </w:rPr>
        <w:t>bayou</w:t>
      </w:r>
      <w:r w:rsidRPr="00BA01D3">
        <w:rPr>
          <w:rFonts w:cs="Times New Roman"/>
          <w:noProof/>
          <w:szCs w:val="24"/>
        </w:rPr>
        <w:t xml:space="preserve"> </w:t>
      </w:r>
      <w:r>
        <w:rPr>
          <w:rFonts w:cs="Times New Roman"/>
          <w:noProof/>
          <w:szCs w:val="24"/>
        </w:rPr>
        <w:t>reaches</w:t>
      </w:r>
      <w:r w:rsidRPr="00BA01D3">
        <w:rPr>
          <w:rFonts w:cs="Times New Roman"/>
          <w:noProof/>
          <w:szCs w:val="24"/>
        </w:rPr>
        <w:t xml:space="preserve"> chosen were contiguous and connected. Each of these </w:t>
      </w:r>
      <w:r>
        <w:rPr>
          <w:rFonts w:cs="Times New Roman"/>
          <w:noProof/>
          <w:szCs w:val="24"/>
        </w:rPr>
        <w:t>reaches</w:t>
      </w:r>
      <w:r w:rsidRPr="00BA01D3">
        <w:rPr>
          <w:rFonts w:cs="Times New Roman"/>
          <w:noProof/>
          <w:szCs w:val="24"/>
        </w:rPr>
        <w:t xml:space="preserve"> were given the same total fraction of area of river, and the patches within a section were chosen from a distribution defined by the mean and standard deviation of that river stretch (</w:t>
      </w:r>
      <w:r w:rsidR="00CC5784">
        <w:rPr>
          <w:rFonts w:cs="Times New Roman"/>
          <w:noProof/>
          <w:szCs w:val="24"/>
        </w:rPr>
        <w:t>Figure III-</w:t>
      </w:r>
      <w:r w:rsidR="007F7611">
        <w:rPr>
          <w:rFonts w:cs="Times New Roman"/>
          <w:noProof/>
          <w:szCs w:val="24"/>
        </w:rPr>
        <w:t>7</w:t>
      </w:r>
      <w:r w:rsidRPr="00BA01D3">
        <w:rPr>
          <w:rFonts w:cs="Times New Roman"/>
          <w:noProof/>
          <w:szCs w:val="24"/>
        </w:rPr>
        <w:t xml:space="preserve">). </w:t>
      </w:r>
      <w:r>
        <w:rPr>
          <w:rFonts w:cs="Times New Roman"/>
          <w:noProof/>
          <w:szCs w:val="24"/>
        </w:rPr>
        <w:t xml:space="preserve">Two subsets of these simulations were completed, one with the model parameterized with the data from Martin, et al. </w:t>
      </w:r>
      <w:r>
        <w:rPr>
          <w:rFonts w:cs="Times New Roman"/>
          <w:noProof/>
          <w:szCs w:val="24"/>
        </w:rPr>
        <w:lastRenderedPageBreak/>
        <w:t xml:space="preserve">(2003) and the other with the model parameterized with the data generated by experiments with </w:t>
      </w:r>
      <w:r>
        <w:rPr>
          <w:rFonts w:cs="Times New Roman"/>
          <w:i/>
          <w:noProof/>
          <w:szCs w:val="24"/>
        </w:rPr>
        <w:t xml:space="preserve">G. affinis </w:t>
      </w:r>
      <w:r>
        <w:rPr>
          <w:rFonts w:cs="Times New Roman"/>
          <w:noProof/>
          <w:szCs w:val="24"/>
        </w:rPr>
        <w:t>from this study.</w:t>
      </w:r>
    </w:p>
    <w:p w14:paraId="27D50770" w14:textId="42B450C6" w:rsidR="00D91A0A" w:rsidRPr="00BA01D3" w:rsidRDefault="00D91A0A" w:rsidP="00D91A0A">
      <w:pPr>
        <w:spacing w:line="480" w:lineRule="auto"/>
        <w:rPr>
          <w:rFonts w:cs="Times New Roman"/>
          <w:szCs w:val="24"/>
        </w:rPr>
      </w:pPr>
      <w:r w:rsidRPr="00BA01D3">
        <w:rPr>
          <w:rFonts w:cs="Times New Roman"/>
          <w:noProof/>
          <w:szCs w:val="24"/>
        </w:rPr>
        <w:tab/>
        <w:t xml:space="preserve">To test the effect the spatially-explicit behavior model </w:t>
      </w:r>
      <w:r>
        <w:rPr>
          <w:rFonts w:cs="Times New Roman"/>
          <w:noProof/>
          <w:szCs w:val="24"/>
        </w:rPr>
        <w:t>had</w:t>
      </w:r>
      <w:r w:rsidRPr="00BA01D3">
        <w:rPr>
          <w:rFonts w:cs="Times New Roman"/>
          <w:noProof/>
          <w:szCs w:val="24"/>
        </w:rPr>
        <w:t xml:space="preserve"> on predicted </w:t>
      </w:r>
      <w:r>
        <w:rPr>
          <w:rFonts w:cs="Times New Roman"/>
          <w:noProof/>
          <w:szCs w:val="24"/>
        </w:rPr>
        <w:t xml:space="preserve">PFOS </w:t>
      </w:r>
      <w:r w:rsidRPr="00BA01D3">
        <w:rPr>
          <w:rFonts w:cs="Times New Roman"/>
          <w:noProof/>
          <w:szCs w:val="24"/>
        </w:rPr>
        <w:t>liver burden of fish, the model was run several times while varying the number of fish present.</w:t>
      </w:r>
      <w:r>
        <w:rPr>
          <w:rFonts w:cs="Times New Roman"/>
          <w:noProof/>
          <w:szCs w:val="24"/>
        </w:rPr>
        <w:t xml:space="preserve"> I did this to observe the effect that </w:t>
      </w:r>
      <w:r w:rsidR="00C65659">
        <w:rPr>
          <w:rFonts w:cs="Times New Roman"/>
          <w:noProof/>
          <w:szCs w:val="24"/>
        </w:rPr>
        <w:t xml:space="preserve">changing </w:t>
      </w:r>
      <w:r>
        <w:rPr>
          <w:rFonts w:cs="Times New Roman"/>
          <w:noProof/>
          <w:szCs w:val="24"/>
        </w:rPr>
        <w:t>the number of fish would have on the smoothness of burden over time figures and the final variability in burdens.</w:t>
      </w:r>
      <w:r w:rsidRPr="00BA01D3">
        <w:rPr>
          <w:rFonts w:cs="Times New Roman"/>
          <w:noProof/>
          <w:szCs w:val="24"/>
        </w:rPr>
        <w:t xml:space="preserve"> The population size was set at either one, ten, or one-hundred fish, and three trials were used for each, with a limit of 250</w:t>
      </w:r>
      <w:r w:rsidR="004B5E8B">
        <w:rPr>
          <w:rFonts w:cs="Times New Roman"/>
          <w:noProof/>
          <w:szCs w:val="24"/>
        </w:rPr>
        <w:t>0</w:t>
      </w:r>
      <w:r w:rsidRPr="00BA01D3">
        <w:rPr>
          <w:rFonts w:cs="Times New Roman"/>
          <w:noProof/>
          <w:szCs w:val="24"/>
        </w:rPr>
        <w:t xml:space="preserve"> time-steps. Additionally, these trials utilized a home range limit of 10 patches</w:t>
      </w:r>
      <w:r>
        <w:rPr>
          <w:rFonts w:cs="Times New Roman"/>
          <w:noProof/>
          <w:szCs w:val="24"/>
        </w:rPr>
        <w:t xml:space="preserve"> equal to the length and width of each reach in the model</w:t>
      </w:r>
      <w:r w:rsidRPr="00BA01D3">
        <w:rPr>
          <w:rFonts w:cs="Times New Roman"/>
          <w:noProof/>
          <w:szCs w:val="24"/>
        </w:rPr>
        <w:t xml:space="preserve">. At the conclusion of each </w:t>
      </w:r>
      <w:r>
        <w:rPr>
          <w:rFonts w:cs="Times New Roman"/>
          <w:noProof/>
          <w:szCs w:val="24"/>
        </w:rPr>
        <w:t>simulation</w:t>
      </w:r>
      <w:r w:rsidRPr="00BA01D3">
        <w:rPr>
          <w:rFonts w:cs="Times New Roman"/>
          <w:noProof/>
          <w:szCs w:val="24"/>
        </w:rPr>
        <w:t>, the final average liver burden</w:t>
      </w:r>
      <w:r w:rsidR="00C65659">
        <w:rPr>
          <w:rFonts w:cs="Times New Roman"/>
          <w:noProof/>
          <w:szCs w:val="24"/>
        </w:rPr>
        <w:t xml:space="preserve"> and standard deviation of the distribution of burdens</w:t>
      </w:r>
      <w:r w:rsidRPr="00BA01D3">
        <w:rPr>
          <w:rFonts w:cs="Times New Roman"/>
          <w:noProof/>
          <w:szCs w:val="24"/>
        </w:rPr>
        <w:t xml:space="preserve"> were noted</w:t>
      </w:r>
      <w:r>
        <w:rPr>
          <w:rFonts w:cs="Times New Roman"/>
          <w:noProof/>
          <w:szCs w:val="24"/>
        </w:rPr>
        <w:t>. Further, these data were used to test the validitiy of the model, by comparing observed burdens from the field (Lanza, In press) with those predicted by the model using a Welch’s t-test.</w:t>
      </w:r>
    </w:p>
    <w:p w14:paraId="328B189F" w14:textId="77777777" w:rsidR="00D91A0A" w:rsidRPr="00BA01D3" w:rsidRDefault="00D91A0A" w:rsidP="00D91A0A">
      <w:pPr>
        <w:spacing w:line="480" w:lineRule="auto"/>
        <w:rPr>
          <w:rFonts w:cs="Times New Roman"/>
          <w:szCs w:val="24"/>
        </w:rPr>
      </w:pPr>
    </w:p>
    <w:p w14:paraId="1D3C69CD" w14:textId="77777777" w:rsidR="00D91A0A" w:rsidRPr="00D91A0A" w:rsidRDefault="00D91A0A" w:rsidP="00D91A0A">
      <w:pPr>
        <w:spacing w:line="480" w:lineRule="auto"/>
        <w:rPr>
          <w:rFonts w:cs="Times New Roman"/>
          <w:caps/>
          <w:szCs w:val="24"/>
        </w:rPr>
      </w:pPr>
      <w:r w:rsidRPr="00D91A0A">
        <w:rPr>
          <w:rFonts w:cs="Times New Roman"/>
          <w:b/>
          <w:caps/>
          <w:szCs w:val="24"/>
        </w:rPr>
        <w:t>Results</w:t>
      </w:r>
    </w:p>
    <w:p w14:paraId="31B38F60" w14:textId="77777777" w:rsidR="00D91A0A" w:rsidRPr="00BA01D3" w:rsidRDefault="00D91A0A" w:rsidP="00D91A0A">
      <w:pPr>
        <w:spacing w:line="480" w:lineRule="auto"/>
        <w:rPr>
          <w:rFonts w:cs="Times New Roman"/>
          <w:szCs w:val="24"/>
        </w:rPr>
      </w:pPr>
      <w:r w:rsidRPr="00BA01D3">
        <w:rPr>
          <w:rFonts w:cs="Times New Roman"/>
          <w:i/>
          <w:szCs w:val="24"/>
        </w:rPr>
        <w:t>PFOS Uptake Experiment</w:t>
      </w:r>
    </w:p>
    <w:p w14:paraId="50902EAA" w14:textId="1A8B99F8" w:rsidR="00D91A0A" w:rsidRPr="00BA01D3" w:rsidRDefault="00D91A0A" w:rsidP="00D91A0A">
      <w:pPr>
        <w:spacing w:line="480" w:lineRule="auto"/>
        <w:ind w:firstLine="720"/>
        <w:rPr>
          <w:rFonts w:cs="Times New Roman"/>
          <w:szCs w:val="24"/>
        </w:rPr>
      </w:pPr>
      <w:r w:rsidRPr="00BA01D3">
        <w:rPr>
          <w:rFonts w:cs="Times New Roman"/>
          <w:i/>
          <w:szCs w:val="24"/>
        </w:rPr>
        <w:t xml:space="preserve">Gambusia affinis </w:t>
      </w:r>
      <w:r w:rsidRPr="00BA01D3">
        <w:rPr>
          <w:rFonts w:cs="Times New Roman"/>
          <w:szCs w:val="24"/>
        </w:rPr>
        <w:t xml:space="preserve">were exposed for 576 hours instead of the longer </w:t>
      </w:r>
      <w:r>
        <w:rPr>
          <w:rFonts w:cs="Times New Roman"/>
          <w:szCs w:val="24"/>
        </w:rPr>
        <w:t>duration as</w:t>
      </w:r>
      <w:r w:rsidRPr="00BA01D3">
        <w:rPr>
          <w:rFonts w:cs="Times New Roman"/>
          <w:szCs w:val="24"/>
        </w:rPr>
        <w:t xml:space="preserve"> in Martin</w:t>
      </w:r>
      <w:r>
        <w:rPr>
          <w:rFonts w:cs="Times New Roman"/>
          <w:szCs w:val="24"/>
        </w:rPr>
        <w:t>,</w:t>
      </w:r>
      <w:r w:rsidRPr="00BA01D3">
        <w:rPr>
          <w:rFonts w:cs="Times New Roman"/>
          <w:szCs w:val="24"/>
        </w:rPr>
        <w:t xml:space="preserve"> et al</w:t>
      </w:r>
      <w:r>
        <w:rPr>
          <w:rFonts w:cs="Times New Roman"/>
          <w:szCs w:val="24"/>
        </w:rPr>
        <w:t>. (2003),</w:t>
      </w:r>
      <w:r w:rsidRPr="00BA01D3">
        <w:rPr>
          <w:rFonts w:cs="Times New Roman"/>
          <w:szCs w:val="24"/>
        </w:rPr>
        <w:t xml:space="preserve"> </w:t>
      </w:r>
      <w:r>
        <w:rPr>
          <w:rFonts w:cs="Times New Roman"/>
          <w:szCs w:val="24"/>
        </w:rPr>
        <w:t>which was unlikely to have impacted depuration rate estimates because that study found that depuration rate was constant over time</w:t>
      </w:r>
      <w:r w:rsidRPr="00BA01D3">
        <w:rPr>
          <w:rFonts w:cs="Times New Roman"/>
          <w:szCs w:val="24"/>
        </w:rPr>
        <w:t xml:space="preserve">. Perfluorooctane sulfonate body concentration for </w:t>
      </w:r>
      <w:r w:rsidRPr="00BA01D3">
        <w:rPr>
          <w:rFonts w:cs="Times New Roman"/>
          <w:i/>
          <w:szCs w:val="24"/>
        </w:rPr>
        <w:t xml:space="preserve">G. affinis </w:t>
      </w:r>
      <w:r w:rsidRPr="00BA01D3">
        <w:rPr>
          <w:rFonts w:cs="Times New Roman"/>
          <w:szCs w:val="24"/>
        </w:rPr>
        <w:t>was approximately 10 times less than predicted for the same experiment conducted by Martin</w:t>
      </w:r>
      <w:r>
        <w:rPr>
          <w:rFonts w:cs="Times New Roman"/>
          <w:szCs w:val="24"/>
        </w:rPr>
        <w:t>,</w:t>
      </w:r>
      <w:r w:rsidRPr="00BA01D3">
        <w:rPr>
          <w:rFonts w:cs="Times New Roman"/>
          <w:szCs w:val="24"/>
        </w:rPr>
        <w:t xml:space="preserve"> et al. </w:t>
      </w:r>
      <w:r>
        <w:rPr>
          <w:rFonts w:cs="Times New Roman"/>
          <w:szCs w:val="24"/>
        </w:rPr>
        <w:t xml:space="preserve">(2003) </w:t>
      </w:r>
      <w:r w:rsidRPr="00BA01D3">
        <w:rPr>
          <w:rFonts w:cs="Times New Roman"/>
          <w:szCs w:val="24"/>
        </w:rPr>
        <w:t>with rainbow trout (</w:t>
      </w:r>
      <w:r w:rsidR="00290DBF">
        <w:rPr>
          <w:rFonts w:cs="Times New Roman"/>
          <w:szCs w:val="24"/>
        </w:rPr>
        <w:t>Figure III-1</w:t>
      </w:r>
      <w:r w:rsidRPr="00BA01D3">
        <w:rPr>
          <w:rFonts w:cs="Times New Roman"/>
          <w:szCs w:val="24"/>
        </w:rPr>
        <w:t xml:space="preserve">) with </w:t>
      </w:r>
      <w:r w:rsidR="00C65659">
        <w:rPr>
          <w:rFonts w:cs="Times New Roman"/>
          <w:szCs w:val="24"/>
        </w:rPr>
        <w:t>a similar</w:t>
      </w:r>
      <w:r w:rsidRPr="00BA01D3">
        <w:rPr>
          <w:rFonts w:cs="Times New Roman"/>
          <w:szCs w:val="24"/>
        </w:rPr>
        <w:t xml:space="preserve"> exposure concentration. Whole body concentration also </w:t>
      </w:r>
      <w:r w:rsidRPr="00BA01D3">
        <w:rPr>
          <w:rFonts w:cs="Times New Roman"/>
          <w:szCs w:val="24"/>
        </w:rPr>
        <w:lastRenderedPageBreak/>
        <w:t>apparently increased after the fish were moved to clean water although only the concentrations at 297 and 360 hours were significantly greater than the body concentration in the fish at 288 hours, determined by using a post hoc one-tailed Student’s t-test. The calculated k</w:t>
      </w:r>
      <w:r w:rsidRPr="00BA01D3">
        <w:rPr>
          <w:rFonts w:cs="Times New Roman"/>
          <w:szCs w:val="24"/>
          <w:vertAlign w:val="subscript"/>
        </w:rPr>
        <w:t>d</w:t>
      </w:r>
      <w:r w:rsidRPr="00BA01D3">
        <w:rPr>
          <w:rFonts w:cs="Times New Roman"/>
          <w:szCs w:val="24"/>
        </w:rPr>
        <w:t xml:space="preserve"> was 0.0003696 hr</w:t>
      </w:r>
      <w:r w:rsidRPr="00BA01D3">
        <w:rPr>
          <w:rFonts w:cs="Times New Roman"/>
          <w:szCs w:val="24"/>
          <w:vertAlign w:val="superscript"/>
        </w:rPr>
        <w:t>-1</w:t>
      </w:r>
      <w:r w:rsidRPr="00BA01D3">
        <w:rPr>
          <w:rFonts w:cs="Times New Roman"/>
          <w:szCs w:val="24"/>
        </w:rPr>
        <w:t>, the half-life was 1875 hours, K</w:t>
      </w:r>
      <w:r w:rsidRPr="00BA01D3">
        <w:rPr>
          <w:rFonts w:cs="Times New Roman"/>
          <w:szCs w:val="24"/>
          <w:vertAlign w:val="subscript"/>
        </w:rPr>
        <w:t xml:space="preserve">u </w:t>
      </w:r>
      <w:r>
        <w:rPr>
          <w:rFonts w:cs="Times New Roman"/>
          <w:szCs w:val="24"/>
        </w:rPr>
        <w:t>equaled 2.93</w:t>
      </w:r>
      <w:r w:rsidRPr="00BA01D3">
        <w:rPr>
          <w:rFonts w:cs="Times New Roman"/>
          <w:szCs w:val="24"/>
        </w:rPr>
        <w:t xml:space="preserve"> </w:t>
      </w:r>
      <w:r>
        <w:rPr>
          <w:rFonts w:cs="Times New Roman"/>
          <w:szCs w:val="24"/>
        </w:rPr>
        <w:t>L/kg</w:t>
      </w:r>
      <w:r w:rsidRPr="00BA01D3">
        <w:rPr>
          <w:rFonts w:cs="Times New Roman"/>
          <w:szCs w:val="24"/>
        </w:rPr>
        <w:t>/</w:t>
      </w:r>
      <w:r>
        <w:rPr>
          <w:rFonts w:cs="Times New Roman"/>
          <w:szCs w:val="24"/>
        </w:rPr>
        <w:t>hr</w:t>
      </w:r>
      <w:r w:rsidRPr="00BA01D3">
        <w:rPr>
          <w:rFonts w:cs="Times New Roman"/>
          <w:szCs w:val="24"/>
        </w:rPr>
        <w:t>, and the BCF was 250 L/kg. The equation that most closely approximated the observed uptake was:</w:t>
      </w:r>
    </w:p>
    <w:p w14:paraId="465B12F6" w14:textId="77777777" w:rsidR="00D91A0A" w:rsidRPr="00BA01D3" w:rsidRDefault="006D4874" w:rsidP="00D91A0A">
      <w:pPr>
        <w:spacing w:line="480" w:lineRule="auto"/>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Body</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57143*(1-e</m:t>
              </m:r>
            </m:e>
            <m:sup>
              <m:r>
                <w:rPr>
                  <w:rFonts w:ascii="Cambria Math" w:hAnsi="Cambria Math" w:cs="Times New Roman"/>
                  <w:szCs w:val="24"/>
                </w:rPr>
                <m:t>-0.0003696*Time</m:t>
              </m:r>
            </m:sup>
          </m:sSup>
          <m:r>
            <w:rPr>
              <w:rFonts w:ascii="Cambria Math" w:hAnsi="Cambria Math" w:cs="Times New Roman"/>
              <w:szCs w:val="24"/>
            </w:rPr>
            <m:t>)</m:t>
          </m:r>
        </m:oMath>
      </m:oMathPara>
    </w:p>
    <w:p w14:paraId="2EF35417" w14:textId="77777777" w:rsidR="00D91A0A" w:rsidRPr="00BA01D3" w:rsidRDefault="00D91A0A" w:rsidP="00D91A0A">
      <w:pPr>
        <w:spacing w:line="480" w:lineRule="auto"/>
        <w:rPr>
          <w:rFonts w:cs="Times New Roman"/>
          <w:szCs w:val="24"/>
        </w:rPr>
      </w:pPr>
      <w:r>
        <w:rPr>
          <w:rFonts w:cs="Times New Roman"/>
          <w:szCs w:val="24"/>
        </w:rPr>
        <w:t>W</w:t>
      </w:r>
      <w:r w:rsidRPr="00BA01D3">
        <w:rPr>
          <w:rFonts w:cs="Times New Roman"/>
          <w:szCs w:val="24"/>
        </w:rPr>
        <w:t>here concentration is in ng/g, time is in hours, and with r</w:t>
      </w:r>
      <w:r w:rsidRPr="00BA01D3">
        <w:rPr>
          <w:rFonts w:cs="Times New Roman"/>
          <w:szCs w:val="24"/>
          <w:vertAlign w:val="superscript"/>
        </w:rPr>
        <w:t>2</w:t>
      </w:r>
      <w:r w:rsidRPr="00BA01D3">
        <w:rPr>
          <w:rFonts w:cs="Times New Roman"/>
          <w:szCs w:val="24"/>
        </w:rPr>
        <w:t xml:space="preserve"> = 0.5339. </w:t>
      </w:r>
    </w:p>
    <w:p w14:paraId="47EDBF56" w14:textId="77777777" w:rsidR="00D91A0A" w:rsidRDefault="00D91A0A" w:rsidP="00D91A0A">
      <w:pPr>
        <w:spacing w:line="480" w:lineRule="auto"/>
        <w:rPr>
          <w:rFonts w:cs="Times New Roman"/>
          <w:i/>
          <w:szCs w:val="24"/>
        </w:rPr>
      </w:pPr>
    </w:p>
    <w:p w14:paraId="06D21CF0" w14:textId="77777777" w:rsidR="00D91A0A" w:rsidRPr="00BA01D3" w:rsidRDefault="00D91A0A" w:rsidP="00D91A0A">
      <w:pPr>
        <w:spacing w:line="480" w:lineRule="auto"/>
        <w:rPr>
          <w:rFonts w:cs="Times New Roman"/>
          <w:i/>
          <w:szCs w:val="24"/>
        </w:rPr>
      </w:pPr>
      <w:r w:rsidRPr="00BA01D3">
        <w:rPr>
          <w:rFonts w:cs="Times New Roman"/>
          <w:i/>
          <w:szCs w:val="24"/>
        </w:rPr>
        <w:t>Model Comparison to Published Data</w:t>
      </w:r>
    </w:p>
    <w:p w14:paraId="45ACDCBB" w14:textId="5C9C26A2" w:rsidR="00D91A0A" w:rsidRPr="00BA01D3" w:rsidRDefault="00D91A0A" w:rsidP="00D91A0A">
      <w:pPr>
        <w:spacing w:line="480" w:lineRule="auto"/>
        <w:ind w:firstLine="720"/>
        <w:rPr>
          <w:rFonts w:cs="Times New Roman"/>
          <w:szCs w:val="24"/>
        </w:rPr>
      </w:pPr>
      <w:r w:rsidRPr="00BA01D3">
        <w:rPr>
          <w:rFonts w:cs="Times New Roman"/>
          <w:szCs w:val="24"/>
        </w:rPr>
        <w:t>When compared to the data from Martin</w:t>
      </w:r>
      <w:r>
        <w:rPr>
          <w:rFonts w:cs="Times New Roman"/>
          <w:szCs w:val="24"/>
        </w:rPr>
        <w:t>,</w:t>
      </w:r>
      <w:r w:rsidRPr="00BA01D3">
        <w:rPr>
          <w:rFonts w:cs="Times New Roman"/>
          <w:szCs w:val="24"/>
        </w:rPr>
        <w:t xml:space="preserve"> et al. (2003) on PFOS in rainbow trout livers, the average sum of square of the difference between predicted values and the data of the bioconcentration factor-based model was 0.012, half as much as the difference of the rate-based model, 0.253 (</w:t>
      </w:r>
      <w:r w:rsidRPr="00BA01D3">
        <w:rPr>
          <w:rFonts w:cs="Times New Roman"/>
          <w:szCs w:val="24"/>
        </w:rPr>
        <w:fldChar w:fldCharType="begin"/>
      </w:r>
      <w:r w:rsidRPr="00BA01D3">
        <w:rPr>
          <w:rFonts w:cs="Times New Roman"/>
          <w:szCs w:val="24"/>
        </w:rPr>
        <w:instrText xml:space="preserve"> REF _Ref472945169 \h  \* MERGEFORMAT </w:instrText>
      </w:r>
      <w:r w:rsidRPr="00BA01D3">
        <w:rPr>
          <w:rFonts w:cs="Times New Roman"/>
          <w:szCs w:val="24"/>
        </w:rPr>
      </w:r>
      <w:r w:rsidRPr="00BA01D3">
        <w:rPr>
          <w:rFonts w:cs="Times New Roman"/>
          <w:szCs w:val="24"/>
        </w:rPr>
        <w:fldChar w:fldCharType="separate"/>
      </w:r>
      <w:r w:rsidR="00CA62F4" w:rsidRPr="00102D40">
        <w:rPr>
          <w:rFonts w:cs="Times New Roman"/>
          <w:szCs w:val="24"/>
        </w:rPr>
        <w:t>Figure III-</w:t>
      </w:r>
      <w:r w:rsidRPr="00BA01D3">
        <w:rPr>
          <w:rFonts w:cs="Times New Roman"/>
          <w:szCs w:val="24"/>
        </w:rPr>
        <w:fldChar w:fldCharType="end"/>
      </w:r>
      <w:r w:rsidR="007F7611">
        <w:rPr>
          <w:rFonts w:cs="Times New Roman"/>
          <w:szCs w:val="24"/>
        </w:rPr>
        <w:t>2</w:t>
      </w:r>
      <w:r w:rsidR="00944455">
        <w:rPr>
          <w:rFonts w:cs="Times New Roman"/>
          <w:szCs w:val="24"/>
        </w:rPr>
        <w:t>, model inputs in Table III-1</w:t>
      </w:r>
      <w:r w:rsidRPr="00BA01D3">
        <w:rPr>
          <w:rFonts w:cs="Times New Roman"/>
          <w:szCs w:val="24"/>
        </w:rPr>
        <w:t>). Therefore, the BCF-based model</w:t>
      </w:r>
      <w:r>
        <w:rPr>
          <w:rFonts w:cs="Times New Roman"/>
          <w:szCs w:val="24"/>
        </w:rPr>
        <w:t xml:space="preserve"> based on Liu, et al. (2011)</w:t>
      </w:r>
      <w:r w:rsidRPr="00BA01D3">
        <w:rPr>
          <w:rFonts w:cs="Times New Roman"/>
          <w:szCs w:val="24"/>
        </w:rPr>
        <w:t xml:space="preserve"> will be used throughout the rest of this paper for analyses.</w:t>
      </w:r>
      <w:r>
        <w:rPr>
          <w:rFonts w:cs="Times New Roman"/>
          <w:szCs w:val="24"/>
        </w:rPr>
        <w:t xml:space="preserve"> Both models provided very good estimates of PFOS bioconcentration and any insights obtained from the BCF-based model by Liu, et al. (2011) likely apply to the traditional, one-compartment bioconcentration model (e.g., Newman, 2012). </w:t>
      </w:r>
    </w:p>
    <w:p w14:paraId="139CDEF5" w14:textId="26DB1198" w:rsidR="00D91A0A" w:rsidRPr="00BA01D3" w:rsidRDefault="00D91A0A" w:rsidP="00D91A0A">
      <w:pPr>
        <w:spacing w:line="480" w:lineRule="auto"/>
        <w:ind w:firstLine="720"/>
        <w:rPr>
          <w:rFonts w:cs="Times New Roman"/>
          <w:szCs w:val="24"/>
        </w:rPr>
      </w:pPr>
      <w:r w:rsidRPr="00BA01D3">
        <w:rPr>
          <w:rFonts w:cs="Times New Roman"/>
          <w:szCs w:val="24"/>
        </w:rPr>
        <w:t>After an accidental release of PFOS into Etobicoke creek, Moody</w:t>
      </w:r>
      <w:r>
        <w:rPr>
          <w:rFonts w:cs="Times New Roman"/>
          <w:szCs w:val="24"/>
        </w:rPr>
        <w:t>,</w:t>
      </w:r>
      <w:r w:rsidRPr="00BA01D3">
        <w:rPr>
          <w:rFonts w:cs="Times New Roman"/>
          <w:szCs w:val="24"/>
        </w:rPr>
        <w:t xml:space="preserve"> et al. (2002) collected water concentration data across a period of 21 days in addition to fish samples after 21 days. </w:t>
      </w:r>
      <w:r>
        <w:rPr>
          <w:rFonts w:cs="Times New Roman"/>
          <w:szCs w:val="24"/>
        </w:rPr>
        <w:t>Using these data</w:t>
      </w:r>
      <w:r w:rsidRPr="00BA01D3">
        <w:rPr>
          <w:rFonts w:cs="Times New Roman"/>
          <w:szCs w:val="24"/>
        </w:rPr>
        <w:t xml:space="preserve">, </w:t>
      </w:r>
      <w:r>
        <w:rPr>
          <w:rFonts w:cs="Times New Roman"/>
          <w:szCs w:val="24"/>
        </w:rPr>
        <w:t>I</w:t>
      </w:r>
      <w:r w:rsidRPr="00BA01D3">
        <w:rPr>
          <w:rFonts w:cs="Times New Roman"/>
          <w:szCs w:val="24"/>
        </w:rPr>
        <w:t xml:space="preserve"> plotted the concentration change over time to generate </w:t>
      </w:r>
      <w:r>
        <w:rPr>
          <w:rFonts w:cs="Times New Roman"/>
          <w:szCs w:val="24"/>
        </w:rPr>
        <w:t xml:space="preserve">best-fit </w:t>
      </w:r>
      <w:r w:rsidRPr="00BA01D3">
        <w:rPr>
          <w:rFonts w:cs="Times New Roman"/>
          <w:szCs w:val="24"/>
        </w:rPr>
        <w:t>equation</w:t>
      </w:r>
      <w:r>
        <w:rPr>
          <w:rFonts w:cs="Times New Roman"/>
          <w:szCs w:val="24"/>
        </w:rPr>
        <w:t>s for each of the major curve shapes</w:t>
      </w:r>
      <w:r w:rsidRPr="00BA01D3">
        <w:rPr>
          <w:rFonts w:cs="Times New Roman"/>
          <w:szCs w:val="24"/>
        </w:rPr>
        <w:t xml:space="preserve"> to represent the instantaneous water </w:t>
      </w:r>
      <w:r w:rsidRPr="00BA01D3">
        <w:rPr>
          <w:rFonts w:cs="Times New Roman"/>
          <w:szCs w:val="24"/>
        </w:rPr>
        <w:lastRenderedPageBreak/>
        <w:t>concentration at any given time. These water concentrations were then input into the BCF-based model, using the rates derived by Martin</w:t>
      </w:r>
      <w:r>
        <w:rPr>
          <w:rFonts w:cs="Times New Roman"/>
          <w:szCs w:val="24"/>
        </w:rPr>
        <w:t>,</w:t>
      </w:r>
      <w:r w:rsidRPr="00BA01D3">
        <w:rPr>
          <w:rFonts w:cs="Times New Roman"/>
          <w:szCs w:val="24"/>
        </w:rPr>
        <w:t xml:space="preserve"> et al. (2003) for rainbow trout</w:t>
      </w:r>
      <w:r>
        <w:rPr>
          <w:rFonts w:cs="Times New Roman"/>
          <w:szCs w:val="24"/>
        </w:rPr>
        <w:t xml:space="preserve"> or those calculated from the </w:t>
      </w:r>
      <w:r>
        <w:rPr>
          <w:rFonts w:cs="Times New Roman"/>
          <w:i/>
          <w:szCs w:val="24"/>
        </w:rPr>
        <w:t xml:space="preserve">G. affinis </w:t>
      </w:r>
      <w:r>
        <w:rPr>
          <w:rFonts w:cs="Times New Roman"/>
          <w:szCs w:val="24"/>
        </w:rPr>
        <w:t>exposure of the current study</w:t>
      </w:r>
      <w:r w:rsidRPr="00BA01D3">
        <w:rPr>
          <w:rFonts w:cs="Times New Roman"/>
          <w:szCs w:val="24"/>
        </w:rPr>
        <w:t xml:space="preserve">, and the expected </w:t>
      </w:r>
      <w:r>
        <w:rPr>
          <w:rFonts w:cs="Times New Roman"/>
          <w:szCs w:val="24"/>
        </w:rPr>
        <w:t>liver</w:t>
      </w:r>
      <w:r w:rsidRPr="00BA01D3">
        <w:rPr>
          <w:rFonts w:cs="Times New Roman"/>
          <w:szCs w:val="24"/>
        </w:rPr>
        <w:t xml:space="preserve"> </w:t>
      </w:r>
      <w:r>
        <w:rPr>
          <w:rFonts w:cs="Times New Roman"/>
          <w:szCs w:val="24"/>
        </w:rPr>
        <w:t>burden</w:t>
      </w:r>
      <w:r w:rsidRPr="00BA01D3">
        <w:rPr>
          <w:rFonts w:cs="Times New Roman"/>
          <w:szCs w:val="24"/>
        </w:rPr>
        <w:t xml:space="preserve"> at the end of 21 days was compared to the sample values collected by Moody</w:t>
      </w:r>
      <w:r>
        <w:rPr>
          <w:rFonts w:cs="Times New Roman"/>
          <w:szCs w:val="24"/>
        </w:rPr>
        <w:t>,</w:t>
      </w:r>
      <w:r w:rsidRPr="00BA01D3">
        <w:rPr>
          <w:rFonts w:cs="Times New Roman"/>
          <w:szCs w:val="24"/>
        </w:rPr>
        <w:t xml:space="preserve"> et al. (2002)</w:t>
      </w:r>
      <w:r>
        <w:rPr>
          <w:rFonts w:cs="Times New Roman"/>
          <w:szCs w:val="24"/>
        </w:rPr>
        <w:t>.</w:t>
      </w:r>
      <w:r w:rsidRPr="00BA01D3">
        <w:rPr>
          <w:rFonts w:cs="Times New Roman"/>
          <w:szCs w:val="24"/>
        </w:rPr>
        <w:t xml:space="preserve"> The concentration</w:t>
      </w:r>
      <w:r>
        <w:rPr>
          <w:rFonts w:cs="Times New Roman"/>
          <w:szCs w:val="24"/>
        </w:rPr>
        <w:t xml:space="preserve">s predicted by the model parameterized with values from Martin, et al. (2003) and with the data generated with </w:t>
      </w:r>
      <w:r>
        <w:rPr>
          <w:rFonts w:cs="Times New Roman"/>
          <w:i/>
          <w:szCs w:val="24"/>
        </w:rPr>
        <w:t>G. affinis</w:t>
      </w:r>
      <w:r>
        <w:rPr>
          <w:rFonts w:cs="Times New Roman"/>
          <w:szCs w:val="24"/>
        </w:rPr>
        <w:t xml:space="preserve"> in the current study were 95.6</w:t>
      </w:r>
      <w:r w:rsidRPr="00BA01D3">
        <w:rPr>
          <w:rFonts w:cs="Times New Roman"/>
          <w:szCs w:val="24"/>
        </w:rPr>
        <w:t xml:space="preserve"> </w:t>
      </w:r>
      <w:r>
        <w:rPr>
          <w:rFonts w:cs="Times New Roman"/>
          <w:szCs w:val="24"/>
        </w:rPr>
        <w:t>µg/g</w:t>
      </w:r>
      <w:r w:rsidRPr="00BA01D3">
        <w:rPr>
          <w:rFonts w:cs="Times New Roman"/>
          <w:szCs w:val="24"/>
        </w:rPr>
        <w:t xml:space="preserve"> </w:t>
      </w:r>
      <w:r>
        <w:rPr>
          <w:rFonts w:cs="Times New Roman"/>
          <w:szCs w:val="24"/>
        </w:rPr>
        <w:t>and 47.4 µg/g, respectively. T</w:t>
      </w:r>
      <w:r w:rsidRPr="00BA01D3">
        <w:rPr>
          <w:rFonts w:cs="Times New Roman"/>
          <w:szCs w:val="24"/>
        </w:rPr>
        <w:t xml:space="preserve">he samples collected </w:t>
      </w:r>
      <w:r>
        <w:rPr>
          <w:rFonts w:cs="Times New Roman"/>
          <w:szCs w:val="24"/>
        </w:rPr>
        <w:t xml:space="preserve">by Moody, et al. (2002) </w:t>
      </w:r>
      <w:r w:rsidRPr="00BA01D3">
        <w:rPr>
          <w:rFonts w:cs="Times New Roman"/>
          <w:szCs w:val="24"/>
        </w:rPr>
        <w:t xml:space="preserve">had concentrations between 2 and 72.9 </w:t>
      </w:r>
      <w:r>
        <w:rPr>
          <w:rFonts w:cs="Times New Roman"/>
          <w:szCs w:val="24"/>
        </w:rPr>
        <w:t>µg/g</w:t>
      </w:r>
      <w:r w:rsidRPr="00BA01D3">
        <w:rPr>
          <w:rFonts w:cs="Times New Roman"/>
          <w:szCs w:val="24"/>
        </w:rPr>
        <w:t xml:space="preserve"> (</w:t>
      </w:r>
      <w:r>
        <w:rPr>
          <w:rFonts w:cs="Times New Roman"/>
          <w:szCs w:val="24"/>
        </w:rPr>
        <w:t xml:space="preserve">mean ± s.d. = 26.5 ± 25.6 µg/g, see </w:t>
      </w:r>
      <w:r w:rsidRPr="00BA01D3">
        <w:rPr>
          <w:rFonts w:cs="Times New Roman"/>
          <w:szCs w:val="24"/>
        </w:rPr>
        <w:fldChar w:fldCharType="begin"/>
      </w:r>
      <w:r w:rsidRPr="00BA01D3">
        <w:rPr>
          <w:rFonts w:cs="Times New Roman"/>
          <w:szCs w:val="24"/>
        </w:rPr>
        <w:instrText xml:space="preserve"> REF _Ref472945539 \h  \* MERGEFORMAT </w:instrText>
      </w:r>
      <w:r w:rsidRPr="00BA01D3">
        <w:rPr>
          <w:rFonts w:cs="Times New Roman"/>
          <w:szCs w:val="24"/>
        </w:rPr>
      </w:r>
      <w:r w:rsidRPr="00BA01D3">
        <w:rPr>
          <w:rFonts w:cs="Times New Roman"/>
          <w:szCs w:val="24"/>
        </w:rPr>
        <w:fldChar w:fldCharType="separate"/>
      </w:r>
      <w:r w:rsidR="00CA62F4" w:rsidRPr="00102D40">
        <w:rPr>
          <w:rFonts w:cs="Times New Roman"/>
          <w:szCs w:val="24"/>
        </w:rPr>
        <w:t>Figure III-</w:t>
      </w:r>
      <w:r w:rsidRPr="00BA01D3">
        <w:rPr>
          <w:rFonts w:cs="Times New Roman"/>
          <w:szCs w:val="24"/>
        </w:rPr>
        <w:fldChar w:fldCharType="end"/>
      </w:r>
      <w:r w:rsidR="007F7611">
        <w:rPr>
          <w:rFonts w:cs="Times New Roman"/>
          <w:szCs w:val="24"/>
        </w:rPr>
        <w:t>3</w:t>
      </w:r>
      <w:r w:rsidRPr="00BA01D3">
        <w:rPr>
          <w:rFonts w:cs="Times New Roman"/>
          <w:szCs w:val="24"/>
        </w:rPr>
        <w:t>).</w:t>
      </w:r>
    </w:p>
    <w:p w14:paraId="04221B80" w14:textId="0988B0F0" w:rsidR="00D91A0A" w:rsidRPr="00A318AE" w:rsidRDefault="00D91A0A" w:rsidP="00D91A0A">
      <w:pPr>
        <w:spacing w:line="480" w:lineRule="auto"/>
        <w:ind w:firstLine="720"/>
        <w:rPr>
          <w:rFonts w:cs="Times New Roman"/>
          <w:szCs w:val="24"/>
        </w:rPr>
      </w:pPr>
      <w:r w:rsidRPr="00BA01D3">
        <w:rPr>
          <w:rFonts w:cs="Times New Roman"/>
          <w:szCs w:val="24"/>
        </w:rPr>
        <w:t xml:space="preserve">Fish were collected at Barksdale Air Force Base in Shreveport, LA, USA in August 2013. In addition to collecting fish, </w:t>
      </w:r>
      <w:r w:rsidR="00C65659">
        <w:rPr>
          <w:rFonts w:cs="Times New Roman"/>
          <w:szCs w:val="24"/>
        </w:rPr>
        <w:t>a</w:t>
      </w:r>
      <w:r w:rsidR="00C65659" w:rsidRPr="00BA01D3">
        <w:rPr>
          <w:rFonts w:cs="Times New Roman"/>
          <w:szCs w:val="24"/>
        </w:rPr>
        <w:t xml:space="preserve"> </w:t>
      </w:r>
      <w:r w:rsidRPr="00BA01D3">
        <w:rPr>
          <w:rFonts w:cs="Times New Roman"/>
          <w:szCs w:val="24"/>
        </w:rPr>
        <w:t xml:space="preserve">water sample </w:t>
      </w:r>
      <w:r w:rsidR="00C65659">
        <w:rPr>
          <w:rFonts w:cs="Times New Roman"/>
          <w:szCs w:val="24"/>
        </w:rPr>
        <w:t>was</w:t>
      </w:r>
      <w:r w:rsidR="00C65659" w:rsidRPr="00BA01D3">
        <w:rPr>
          <w:rFonts w:cs="Times New Roman"/>
          <w:szCs w:val="24"/>
        </w:rPr>
        <w:t xml:space="preserve"> </w:t>
      </w:r>
      <w:r w:rsidRPr="00BA01D3">
        <w:rPr>
          <w:rFonts w:cs="Times New Roman"/>
          <w:szCs w:val="24"/>
        </w:rPr>
        <w:t>collected from the overlying water at each location at the same time. These water concentrations</w:t>
      </w:r>
      <w:r w:rsidR="00C65659">
        <w:rPr>
          <w:rFonts w:cs="Times New Roman"/>
          <w:szCs w:val="24"/>
        </w:rPr>
        <w:t>, analyzed in triplicate,</w:t>
      </w:r>
      <w:r w:rsidRPr="00BA01D3">
        <w:rPr>
          <w:rFonts w:cs="Times New Roman"/>
          <w:szCs w:val="24"/>
        </w:rPr>
        <w:t xml:space="preserve"> provided a range of values that were used as variable inputs into the BCF-based accumulation model</w:t>
      </w:r>
      <w:r>
        <w:rPr>
          <w:rFonts w:cs="Times New Roman"/>
          <w:szCs w:val="24"/>
        </w:rPr>
        <w:t xml:space="preserve"> parameterized with data from Martin, et al. (2003) or derived from the exposure of </w:t>
      </w:r>
      <w:r>
        <w:rPr>
          <w:rFonts w:cs="Times New Roman"/>
          <w:i/>
          <w:szCs w:val="24"/>
        </w:rPr>
        <w:t>G. affinis</w:t>
      </w:r>
      <w:r>
        <w:rPr>
          <w:rFonts w:cs="Times New Roman"/>
          <w:szCs w:val="24"/>
        </w:rPr>
        <w:t xml:space="preserve"> in the current study</w:t>
      </w:r>
      <w:r w:rsidRPr="00BA01D3">
        <w:rPr>
          <w:rFonts w:cs="Times New Roman"/>
          <w:szCs w:val="24"/>
        </w:rPr>
        <w:t xml:space="preserve"> to provide a range of potential values including 95% confidence intervals</w:t>
      </w:r>
      <w:r>
        <w:rPr>
          <w:rFonts w:cs="Times New Roman"/>
          <w:szCs w:val="24"/>
        </w:rPr>
        <w:t xml:space="preserve"> (for the data from Martin, et al. 2003 only).</w:t>
      </w:r>
      <w:r w:rsidRPr="00BA01D3">
        <w:rPr>
          <w:rFonts w:cs="Times New Roman"/>
          <w:szCs w:val="24"/>
        </w:rPr>
        <w:t xml:space="preserve"> </w:t>
      </w:r>
      <w:r>
        <w:rPr>
          <w:rFonts w:cs="Times New Roman"/>
          <w:szCs w:val="24"/>
        </w:rPr>
        <w:t>To predict the body burden after chronic exposure, the model was run for enough time-steps so that burdens</w:t>
      </w:r>
      <w:r w:rsidRPr="00BA01D3">
        <w:rPr>
          <w:rFonts w:cs="Times New Roman"/>
          <w:szCs w:val="24"/>
        </w:rPr>
        <w:t xml:space="preserve"> reach</w:t>
      </w:r>
      <w:r>
        <w:rPr>
          <w:rFonts w:cs="Times New Roman"/>
          <w:szCs w:val="24"/>
        </w:rPr>
        <w:t xml:space="preserve">ed an </w:t>
      </w:r>
      <w:r w:rsidRPr="00BA01D3">
        <w:rPr>
          <w:rFonts w:cs="Times New Roman"/>
          <w:szCs w:val="24"/>
        </w:rPr>
        <w:t>asymptote. The projected concentrations for the fish</w:t>
      </w:r>
      <w:r>
        <w:rPr>
          <w:rFonts w:cs="Times New Roman"/>
          <w:szCs w:val="24"/>
        </w:rPr>
        <w:t xml:space="preserve"> using the data from Martin, et al. (2003), 125-298 ng/g with 95% confidence intervals of 89-380 ng/g,</w:t>
      </w:r>
      <w:r w:rsidRPr="00BA01D3">
        <w:rPr>
          <w:rFonts w:cs="Times New Roman"/>
          <w:szCs w:val="24"/>
        </w:rPr>
        <w:t xml:space="preserve"> were within the range </w:t>
      </w:r>
      <w:r>
        <w:rPr>
          <w:rFonts w:cs="Times New Roman"/>
          <w:szCs w:val="24"/>
        </w:rPr>
        <w:t>of those observed in</w:t>
      </w:r>
      <w:r w:rsidRPr="00BA01D3">
        <w:rPr>
          <w:rFonts w:cs="Times New Roman"/>
          <w:szCs w:val="24"/>
        </w:rPr>
        <w:t xml:space="preserve"> fish that are more benthic and at a lower trophic level</w:t>
      </w:r>
      <w:r>
        <w:rPr>
          <w:rFonts w:cs="Times New Roman"/>
          <w:szCs w:val="24"/>
        </w:rPr>
        <w:t>, such as redear sunfish (148-321 ng/g) and yellow bullhead (144 ng/g)</w:t>
      </w:r>
      <w:r w:rsidRPr="00BA01D3">
        <w:rPr>
          <w:rFonts w:cs="Times New Roman"/>
          <w:szCs w:val="24"/>
        </w:rPr>
        <w:t xml:space="preserve"> while under-representing the concentrations found in other fish</w:t>
      </w:r>
      <w:r>
        <w:rPr>
          <w:rFonts w:cs="Times New Roman"/>
          <w:szCs w:val="24"/>
        </w:rPr>
        <w:t xml:space="preserve"> such as longear sunfish (269-</w:t>
      </w:r>
      <w:r>
        <w:rPr>
          <w:rFonts w:cs="Times New Roman"/>
          <w:szCs w:val="24"/>
        </w:rPr>
        <w:lastRenderedPageBreak/>
        <w:t>624 ng/g) and bluegill (415-750 ng/g)</w:t>
      </w:r>
      <w:r w:rsidRPr="00BA01D3">
        <w:rPr>
          <w:rFonts w:cs="Times New Roman"/>
          <w:szCs w:val="24"/>
        </w:rPr>
        <w:t xml:space="preserve"> (</w:t>
      </w:r>
      <w:r w:rsidRPr="00BA01D3">
        <w:rPr>
          <w:rFonts w:cs="Times New Roman"/>
          <w:szCs w:val="24"/>
        </w:rPr>
        <w:fldChar w:fldCharType="begin"/>
      </w:r>
      <w:r w:rsidRPr="00BA01D3">
        <w:rPr>
          <w:rFonts w:cs="Times New Roman"/>
          <w:szCs w:val="24"/>
        </w:rPr>
        <w:instrText xml:space="preserve"> REF _Ref472945556 \h  \* MERGEFORMAT </w:instrText>
      </w:r>
      <w:r w:rsidRPr="00BA01D3">
        <w:rPr>
          <w:rFonts w:cs="Times New Roman"/>
          <w:szCs w:val="24"/>
        </w:rPr>
      </w:r>
      <w:r w:rsidRPr="00BA01D3">
        <w:rPr>
          <w:rFonts w:cs="Times New Roman"/>
          <w:szCs w:val="24"/>
        </w:rPr>
        <w:fldChar w:fldCharType="separate"/>
      </w:r>
      <w:r w:rsidR="00CA62F4" w:rsidRPr="00102D40">
        <w:rPr>
          <w:rFonts w:cs="Times New Roman"/>
          <w:szCs w:val="24"/>
        </w:rPr>
        <w:t>Figure III-</w:t>
      </w:r>
      <w:r w:rsidRPr="00BA01D3">
        <w:rPr>
          <w:rFonts w:cs="Times New Roman"/>
          <w:szCs w:val="24"/>
        </w:rPr>
        <w:fldChar w:fldCharType="end"/>
      </w:r>
      <w:r w:rsidR="007F7611">
        <w:rPr>
          <w:rFonts w:cs="Times New Roman"/>
          <w:szCs w:val="24"/>
        </w:rPr>
        <w:t>4</w:t>
      </w:r>
      <w:r w:rsidRPr="00BA01D3">
        <w:rPr>
          <w:rFonts w:cs="Times New Roman"/>
          <w:szCs w:val="24"/>
        </w:rPr>
        <w:t>).</w:t>
      </w:r>
      <w:r>
        <w:rPr>
          <w:rFonts w:cs="Times New Roman"/>
          <w:szCs w:val="24"/>
        </w:rPr>
        <w:t xml:space="preserve"> The range of concentrations projected using the data from </w:t>
      </w:r>
      <w:r>
        <w:rPr>
          <w:rFonts w:cs="Times New Roman"/>
          <w:i/>
          <w:szCs w:val="24"/>
        </w:rPr>
        <w:t xml:space="preserve">G. affinis </w:t>
      </w:r>
      <w:r>
        <w:rPr>
          <w:rFonts w:cs="Times New Roman"/>
          <w:szCs w:val="24"/>
        </w:rPr>
        <w:t xml:space="preserve">was 20.3 ng/g to 51.5 ng/g, below those of the fish previously mentioned. No </w:t>
      </w:r>
      <w:r>
        <w:rPr>
          <w:rFonts w:cs="Times New Roman"/>
          <w:i/>
          <w:szCs w:val="24"/>
        </w:rPr>
        <w:t xml:space="preserve">G. affinis </w:t>
      </w:r>
      <w:r>
        <w:rPr>
          <w:rFonts w:cs="Times New Roman"/>
          <w:szCs w:val="24"/>
        </w:rPr>
        <w:t xml:space="preserve">were reported for the August 2013 collection at Weapons Bridge by Lanza, et al. (In press), however, samples of the fish were collected at a different site (Upstream). </w:t>
      </w:r>
      <w:r w:rsidR="00C65659">
        <w:rPr>
          <w:rFonts w:cs="Times New Roman"/>
          <w:szCs w:val="24"/>
        </w:rPr>
        <w:t>Use of t</w:t>
      </w:r>
      <w:r>
        <w:rPr>
          <w:rFonts w:cs="Times New Roman"/>
          <w:szCs w:val="24"/>
        </w:rPr>
        <w:t>he water concentrations for this site from Cochran (2015)</w:t>
      </w:r>
      <w:r w:rsidR="00C65659">
        <w:rPr>
          <w:rFonts w:cs="Times New Roman"/>
          <w:szCs w:val="24"/>
        </w:rPr>
        <w:t xml:space="preserve"> with the </w:t>
      </w:r>
      <w:r w:rsidR="00C65659">
        <w:rPr>
          <w:rFonts w:cs="Times New Roman"/>
          <w:i/>
          <w:szCs w:val="24"/>
        </w:rPr>
        <w:t>G. affinis</w:t>
      </w:r>
      <w:r w:rsidR="00C65659">
        <w:rPr>
          <w:rFonts w:cs="Times New Roman"/>
          <w:szCs w:val="24"/>
        </w:rPr>
        <w:t xml:space="preserve"> rates developed in this study</w:t>
      </w:r>
      <w:r>
        <w:rPr>
          <w:rFonts w:cs="Times New Roman"/>
          <w:szCs w:val="24"/>
        </w:rPr>
        <w:t xml:space="preserve"> predict</w:t>
      </w:r>
      <w:r w:rsidR="00C65659">
        <w:rPr>
          <w:rFonts w:cs="Times New Roman"/>
          <w:szCs w:val="24"/>
        </w:rPr>
        <w:t>ed</w:t>
      </w:r>
      <w:r>
        <w:rPr>
          <w:rFonts w:cs="Times New Roman"/>
          <w:szCs w:val="24"/>
        </w:rPr>
        <w:t xml:space="preserve"> a burden of 3.7-5.3 ng/g, compared to the observed concentrations from Lanza, et al. (In press) of 32.23-33.93 ng/g.</w:t>
      </w:r>
    </w:p>
    <w:p w14:paraId="2B859D59" w14:textId="77777777" w:rsidR="00D91A0A" w:rsidRDefault="00D91A0A" w:rsidP="00D91A0A">
      <w:pPr>
        <w:spacing w:line="480" w:lineRule="auto"/>
        <w:rPr>
          <w:rFonts w:cs="Times New Roman"/>
          <w:i/>
          <w:szCs w:val="24"/>
        </w:rPr>
      </w:pPr>
    </w:p>
    <w:p w14:paraId="3FF21A60" w14:textId="569A7B3A" w:rsidR="00D91A0A" w:rsidRPr="00BA01D3" w:rsidRDefault="00D91A0A" w:rsidP="00D91A0A">
      <w:pPr>
        <w:spacing w:line="480" w:lineRule="auto"/>
        <w:rPr>
          <w:rFonts w:cs="Times New Roman"/>
          <w:i/>
          <w:szCs w:val="24"/>
        </w:rPr>
      </w:pPr>
      <w:r w:rsidRPr="00BA01D3">
        <w:rPr>
          <w:rFonts w:cs="Times New Roman"/>
          <w:i/>
          <w:szCs w:val="24"/>
        </w:rPr>
        <w:t xml:space="preserve">Spatially </w:t>
      </w:r>
      <w:r w:rsidR="00C65659">
        <w:rPr>
          <w:rFonts w:cs="Times New Roman"/>
          <w:i/>
          <w:szCs w:val="24"/>
        </w:rPr>
        <w:t>E</w:t>
      </w:r>
      <w:r w:rsidRPr="00BA01D3">
        <w:rPr>
          <w:rFonts w:cs="Times New Roman"/>
          <w:i/>
          <w:szCs w:val="24"/>
        </w:rPr>
        <w:t xml:space="preserve">xplicit </w:t>
      </w:r>
      <w:r w:rsidR="00C65659">
        <w:rPr>
          <w:rFonts w:cs="Times New Roman"/>
          <w:i/>
          <w:szCs w:val="24"/>
        </w:rPr>
        <w:t>M</w:t>
      </w:r>
      <w:r w:rsidRPr="00BA01D3">
        <w:rPr>
          <w:rFonts w:cs="Times New Roman"/>
          <w:i/>
          <w:szCs w:val="24"/>
        </w:rPr>
        <w:t>odel</w:t>
      </w:r>
    </w:p>
    <w:p w14:paraId="45EAB3CF" w14:textId="5FE144A4" w:rsidR="00D91A0A" w:rsidRPr="00BA01D3" w:rsidRDefault="00D91A0A" w:rsidP="00D91A0A">
      <w:pPr>
        <w:spacing w:line="480" w:lineRule="auto"/>
        <w:ind w:firstLine="720"/>
        <w:rPr>
          <w:rFonts w:cs="Times New Roman"/>
          <w:szCs w:val="24"/>
        </w:rPr>
      </w:pPr>
      <w:r w:rsidRPr="00BA01D3">
        <w:rPr>
          <w:rFonts w:cs="Times New Roman"/>
          <w:szCs w:val="24"/>
        </w:rPr>
        <w:t xml:space="preserve">The </w:t>
      </w:r>
      <w:r>
        <w:rPr>
          <w:rFonts w:cs="Times New Roman"/>
          <w:szCs w:val="24"/>
        </w:rPr>
        <w:t xml:space="preserve">statistics pertaining to the </w:t>
      </w:r>
      <w:r w:rsidRPr="00BA01D3">
        <w:rPr>
          <w:rFonts w:cs="Times New Roman"/>
          <w:szCs w:val="24"/>
        </w:rPr>
        <w:t>final liver burden</w:t>
      </w:r>
      <w:r>
        <w:rPr>
          <w:rFonts w:cs="Times New Roman"/>
          <w:szCs w:val="24"/>
        </w:rPr>
        <w:t>s</w:t>
      </w:r>
      <w:r w:rsidRPr="00BA01D3">
        <w:rPr>
          <w:rFonts w:cs="Times New Roman"/>
          <w:szCs w:val="24"/>
        </w:rPr>
        <w:t xml:space="preserve"> of the fish in the varied home range </w:t>
      </w:r>
      <w:r>
        <w:rPr>
          <w:rFonts w:cs="Times New Roman"/>
          <w:szCs w:val="24"/>
        </w:rPr>
        <w:t xml:space="preserve">simulation experiments </w:t>
      </w:r>
      <w:r w:rsidRPr="00BA01D3">
        <w:rPr>
          <w:rFonts w:cs="Times New Roman"/>
          <w:szCs w:val="24"/>
        </w:rPr>
        <w:t xml:space="preserve">are presented in </w:t>
      </w:r>
      <w:r w:rsidRPr="00BA01D3">
        <w:rPr>
          <w:rFonts w:cs="Times New Roman"/>
          <w:szCs w:val="24"/>
        </w:rPr>
        <w:fldChar w:fldCharType="begin"/>
      </w:r>
      <w:r w:rsidRPr="00BA01D3">
        <w:rPr>
          <w:rFonts w:cs="Times New Roman"/>
          <w:szCs w:val="24"/>
        </w:rPr>
        <w:instrText xml:space="preserve"> REF _Ref472950394 \h  \* MERGEFORMAT </w:instrText>
      </w:r>
      <w:r w:rsidRPr="00BA01D3">
        <w:rPr>
          <w:rFonts w:cs="Times New Roman"/>
          <w:szCs w:val="24"/>
        </w:rPr>
      </w:r>
      <w:r w:rsidRPr="00BA01D3">
        <w:rPr>
          <w:rFonts w:cs="Times New Roman"/>
          <w:szCs w:val="24"/>
        </w:rPr>
        <w:fldChar w:fldCharType="separate"/>
      </w:r>
      <w:r w:rsidR="00CA62F4" w:rsidRPr="00102D40">
        <w:rPr>
          <w:rFonts w:cs="Times New Roman"/>
          <w:szCs w:val="24"/>
        </w:rPr>
        <w:t>Table III-</w:t>
      </w:r>
      <w:r w:rsidR="00CA62F4">
        <w:rPr>
          <w:rFonts w:cs="Times New Roman"/>
          <w:szCs w:val="24"/>
        </w:rPr>
        <w:t>2</w:t>
      </w:r>
      <w:r w:rsidRPr="00BA01D3">
        <w:rPr>
          <w:rFonts w:cs="Times New Roman"/>
          <w:szCs w:val="24"/>
        </w:rPr>
        <w:fldChar w:fldCharType="end"/>
      </w:r>
      <w:r w:rsidRPr="00BA01D3">
        <w:rPr>
          <w:rFonts w:cs="Times New Roman"/>
          <w:szCs w:val="24"/>
        </w:rPr>
        <w:t xml:space="preserve">. The fish with the largest home range had the lowest </w:t>
      </w:r>
      <w:r>
        <w:rPr>
          <w:rFonts w:cs="Times New Roman"/>
          <w:szCs w:val="24"/>
        </w:rPr>
        <w:t xml:space="preserve">average </w:t>
      </w:r>
      <w:r w:rsidRPr="00BA01D3">
        <w:rPr>
          <w:rFonts w:cs="Times New Roman"/>
          <w:szCs w:val="24"/>
        </w:rPr>
        <w:t>final liver burden</w:t>
      </w:r>
      <w:r>
        <w:rPr>
          <w:rFonts w:cs="Times New Roman"/>
          <w:szCs w:val="24"/>
        </w:rPr>
        <w:t xml:space="preserve"> and standard deviation (mean ± s.d. = 218 ± 74 ng/g). The average and standard deviation of burdens increased with decreasing home range size (mean ± s.d. = 328 ± 154 ng/g for the medium range, 414 ± 178 ng/g for the smaller range)</w:t>
      </w:r>
      <w:r w:rsidRPr="00BA01D3">
        <w:rPr>
          <w:rFonts w:cs="Times New Roman"/>
          <w:szCs w:val="24"/>
        </w:rPr>
        <w:t>.</w:t>
      </w:r>
      <w:r w:rsidRPr="00495D45">
        <w:rPr>
          <w:rFonts w:cs="Times New Roman"/>
          <w:szCs w:val="24"/>
        </w:rPr>
        <w:t xml:space="preserve"> </w:t>
      </w:r>
    </w:p>
    <w:p w14:paraId="5800EB5B" w14:textId="21E78692" w:rsidR="00D91A0A" w:rsidRPr="00902A6D" w:rsidRDefault="00D91A0A" w:rsidP="00D91A0A">
      <w:pPr>
        <w:spacing w:line="480" w:lineRule="auto"/>
        <w:ind w:firstLine="720"/>
        <w:rPr>
          <w:rFonts w:cs="Times New Roman"/>
          <w:szCs w:val="24"/>
        </w:rPr>
      </w:pPr>
      <w:r w:rsidRPr="00BA01D3">
        <w:rPr>
          <w:rFonts w:cs="Times New Roman"/>
          <w:szCs w:val="24"/>
        </w:rPr>
        <w:t xml:space="preserve">For the results of the </w:t>
      </w:r>
      <w:r>
        <w:rPr>
          <w:rFonts w:cs="Times New Roman"/>
          <w:szCs w:val="24"/>
        </w:rPr>
        <w:t>simulation experiments</w:t>
      </w:r>
      <w:r w:rsidRPr="00BA01D3">
        <w:rPr>
          <w:rFonts w:cs="Times New Roman"/>
          <w:szCs w:val="24"/>
        </w:rPr>
        <w:t xml:space="preserve"> </w:t>
      </w:r>
      <w:r>
        <w:rPr>
          <w:rFonts w:cs="Times New Roman"/>
          <w:szCs w:val="24"/>
        </w:rPr>
        <w:t>to explore fish bioconcentration from</w:t>
      </w:r>
      <w:r w:rsidRPr="00BA01D3">
        <w:rPr>
          <w:rFonts w:cs="Times New Roman"/>
          <w:szCs w:val="24"/>
        </w:rPr>
        <w:t xml:space="preserve"> exposure concentrations representative of </w:t>
      </w:r>
      <w:r>
        <w:rPr>
          <w:rFonts w:cs="Times New Roman"/>
          <w:szCs w:val="24"/>
        </w:rPr>
        <w:t>those measured at</w:t>
      </w:r>
      <w:r w:rsidRPr="00BA01D3">
        <w:rPr>
          <w:rFonts w:cs="Times New Roman"/>
          <w:szCs w:val="24"/>
        </w:rPr>
        <w:t xml:space="preserve"> BAFB, the average and maximum liver burdens of fish for each of the trial runs</w:t>
      </w:r>
      <w:r>
        <w:rPr>
          <w:rFonts w:cs="Times New Roman"/>
          <w:szCs w:val="24"/>
        </w:rPr>
        <w:t xml:space="preserve"> parameterized with liver data from Martin, et al. (2003)</w:t>
      </w:r>
      <w:r w:rsidRPr="00BA01D3">
        <w:rPr>
          <w:rFonts w:cs="Times New Roman"/>
          <w:szCs w:val="24"/>
        </w:rPr>
        <w:t xml:space="preserve"> are presented in </w:t>
      </w:r>
      <w:r w:rsidRPr="00BA01D3">
        <w:rPr>
          <w:rFonts w:cs="Times New Roman"/>
          <w:szCs w:val="24"/>
        </w:rPr>
        <w:fldChar w:fldCharType="begin"/>
      </w:r>
      <w:r w:rsidRPr="00BA01D3">
        <w:rPr>
          <w:rFonts w:cs="Times New Roman"/>
          <w:szCs w:val="24"/>
        </w:rPr>
        <w:instrText xml:space="preserve"> REF _Ref472497378 \h  \* MERGEFORMAT </w:instrText>
      </w:r>
      <w:r w:rsidRPr="00BA01D3">
        <w:rPr>
          <w:rFonts w:cs="Times New Roman"/>
          <w:szCs w:val="24"/>
        </w:rPr>
      </w:r>
      <w:r w:rsidRPr="00BA01D3">
        <w:rPr>
          <w:rFonts w:cs="Times New Roman"/>
          <w:szCs w:val="24"/>
        </w:rPr>
        <w:fldChar w:fldCharType="separate"/>
      </w:r>
      <w:r w:rsidR="00CA62F4" w:rsidRPr="00102D40">
        <w:rPr>
          <w:rFonts w:cs="Times New Roman"/>
          <w:szCs w:val="24"/>
        </w:rPr>
        <w:t>Table III-</w:t>
      </w:r>
      <w:r w:rsidR="00CA62F4">
        <w:rPr>
          <w:rFonts w:cs="Times New Roman"/>
          <w:szCs w:val="24"/>
        </w:rPr>
        <w:t>3</w:t>
      </w:r>
      <w:r w:rsidRPr="00BA01D3">
        <w:rPr>
          <w:rFonts w:cs="Times New Roman"/>
          <w:szCs w:val="24"/>
        </w:rPr>
        <w:fldChar w:fldCharType="end"/>
      </w:r>
      <w:r w:rsidRPr="00BA01D3">
        <w:rPr>
          <w:rFonts w:cs="Times New Roman"/>
          <w:szCs w:val="24"/>
        </w:rPr>
        <w:t xml:space="preserve">. The </w:t>
      </w:r>
      <w:r w:rsidR="00150176">
        <w:rPr>
          <w:rFonts w:cs="Times New Roman"/>
          <w:szCs w:val="24"/>
        </w:rPr>
        <w:t>average</w:t>
      </w:r>
      <w:r w:rsidR="00150176" w:rsidRPr="00BA01D3">
        <w:rPr>
          <w:rFonts w:cs="Times New Roman"/>
          <w:szCs w:val="24"/>
        </w:rPr>
        <w:t xml:space="preserve"> </w:t>
      </w:r>
      <w:r w:rsidRPr="00BA01D3">
        <w:rPr>
          <w:rFonts w:cs="Times New Roman"/>
          <w:szCs w:val="24"/>
        </w:rPr>
        <w:t xml:space="preserve">values for </w:t>
      </w:r>
      <w:r w:rsidR="00150176">
        <w:rPr>
          <w:rFonts w:cs="Times New Roman"/>
          <w:szCs w:val="24"/>
        </w:rPr>
        <w:t>all</w:t>
      </w:r>
      <w:r w:rsidR="00150176" w:rsidRPr="00BA01D3">
        <w:rPr>
          <w:rFonts w:cs="Times New Roman"/>
          <w:szCs w:val="24"/>
        </w:rPr>
        <w:t xml:space="preserve"> </w:t>
      </w:r>
      <w:r w:rsidRPr="00BA01D3">
        <w:rPr>
          <w:rFonts w:cs="Times New Roman"/>
          <w:szCs w:val="24"/>
        </w:rPr>
        <w:t>trials were similar</w:t>
      </w:r>
      <w:r>
        <w:rPr>
          <w:rFonts w:cs="Times New Roman"/>
          <w:szCs w:val="24"/>
        </w:rPr>
        <w:t xml:space="preserve"> (</w:t>
      </w:r>
      <w:r w:rsidR="00150176">
        <w:rPr>
          <w:rFonts w:cs="Times New Roman"/>
          <w:szCs w:val="24"/>
        </w:rPr>
        <w:t>2703 – 2821</w:t>
      </w:r>
      <w:r>
        <w:rPr>
          <w:rFonts w:cs="Times New Roman"/>
          <w:szCs w:val="24"/>
        </w:rPr>
        <w:t xml:space="preserve"> ng/g)</w:t>
      </w:r>
      <w:r w:rsidRPr="00BA01D3">
        <w:rPr>
          <w:rFonts w:cs="Times New Roman"/>
          <w:szCs w:val="24"/>
        </w:rPr>
        <w:t xml:space="preserve">,. </w:t>
      </w:r>
      <w:r w:rsidR="007F7611">
        <w:rPr>
          <w:rFonts w:cs="Times New Roman"/>
          <w:szCs w:val="24"/>
        </w:rPr>
        <w:t>Figure</w:t>
      </w:r>
      <w:r>
        <w:rPr>
          <w:rFonts w:cs="Times New Roman"/>
          <w:szCs w:val="24"/>
        </w:rPr>
        <w:t>s</w:t>
      </w:r>
      <w:r w:rsidRPr="00BA01D3">
        <w:rPr>
          <w:rFonts w:cs="Times New Roman"/>
          <w:szCs w:val="24"/>
        </w:rPr>
        <w:t xml:space="preserve"> showing </w:t>
      </w:r>
      <w:r>
        <w:rPr>
          <w:rFonts w:cs="Times New Roman"/>
          <w:szCs w:val="24"/>
        </w:rPr>
        <w:t xml:space="preserve">minimum, </w:t>
      </w:r>
      <w:r w:rsidRPr="00BA01D3">
        <w:rPr>
          <w:rFonts w:cs="Times New Roman"/>
          <w:szCs w:val="24"/>
        </w:rPr>
        <w:t>average</w:t>
      </w:r>
      <w:r>
        <w:rPr>
          <w:rFonts w:cs="Times New Roman"/>
          <w:szCs w:val="24"/>
        </w:rPr>
        <w:t>,</w:t>
      </w:r>
      <w:r w:rsidRPr="00BA01D3">
        <w:rPr>
          <w:rFonts w:cs="Times New Roman"/>
          <w:szCs w:val="24"/>
        </w:rPr>
        <w:t xml:space="preserve"> and maximum liver burdens over the course</w:t>
      </w:r>
      <w:r>
        <w:rPr>
          <w:rFonts w:cs="Times New Roman"/>
          <w:szCs w:val="24"/>
        </w:rPr>
        <w:t xml:space="preserve"> of </w:t>
      </w:r>
      <w:r w:rsidR="00150176">
        <w:rPr>
          <w:rFonts w:cs="Times New Roman"/>
          <w:szCs w:val="24"/>
        </w:rPr>
        <w:t xml:space="preserve">representative </w:t>
      </w:r>
      <w:r>
        <w:rPr>
          <w:rFonts w:cs="Times New Roman"/>
          <w:szCs w:val="24"/>
        </w:rPr>
        <w:t>trial</w:t>
      </w:r>
      <w:r w:rsidR="00150176">
        <w:rPr>
          <w:rFonts w:cs="Times New Roman"/>
          <w:szCs w:val="24"/>
        </w:rPr>
        <w:t>s</w:t>
      </w:r>
      <w:r>
        <w:rPr>
          <w:rFonts w:cs="Times New Roman"/>
          <w:szCs w:val="24"/>
        </w:rPr>
        <w:t xml:space="preserve"> are presented in </w:t>
      </w:r>
      <w:r w:rsidRPr="00C957E5">
        <w:rPr>
          <w:rFonts w:cs="Times New Roman"/>
          <w:szCs w:val="24"/>
        </w:rPr>
        <w:fldChar w:fldCharType="begin"/>
      </w:r>
      <w:r w:rsidRPr="00C957E5">
        <w:rPr>
          <w:rFonts w:cs="Times New Roman"/>
          <w:szCs w:val="24"/>
        </w:rPr>
        <w:instrText xml:space="preserve"> REF _Ref472499476 \h  \* MERGEFORMAT </w:instrText>
      </w:r>
      <w:r w:rsidRPr="00C957E5">
        <w:rPr>
          <w:rFonts w:cs="Times New Roman"/>
          <w:szCs w:val="24"/>
        </w:rPr>
      </w:r>
      <w:r w:rsidRPr="00C957E5">
        <w:rPr>
          <w:rFonts w:cs="Times New Roman"/>
          <w:szCs w:val="24"/>
        </w:rPr>
        <w:fldChar w:fldCharType="separate"/>
      </w:r>
      <w:r w:rsidR="00CA62F4" w:rsidRPr="00102D40">
        <w:rPr>
          <w:rFonts w:cs="Times New Roman"/>
          <w:szCs w:val="24"/>
        </w:rPr>
        <w:t>Figure III-</w:t>
      </w:r>
      <w:r w:rsidRPr="00C957E5">
        <w:rPr>
          <w:rFonts w:cs="Times New Roman"/>
          <w:szCs w:val="24"/>
        </w:rPr>
        <w:fldChar w:fldCharType="end"/>
      </w:r>
      <w:r w:rsidR="007F7611">
        <w:rPr>
          <w:rFonts w:cs="Times New Roman"/>
          <w:szCs w:val="24"/>
        </w:rPr>
        <w:t>8</w:t>
      </w:r>
      <w:r w:rsidRPr="00C957E5">
        <w:rPr>
          <w:rFonts w:cs="Times New Roman"/>
          <w:szCs w:val="24"/>
        </w:rPr>
        <w:t>.</w:t>
      </w:r>
      <w:r w:rsidRPr="00BA01D3">
        <w:rPr>
          <w:rFonts w:cs="Times New Roman"/>
          <w:szCs w:val="24"/>
        </w:rPr>
        <w:t xml:space="preserve"> </w:t>
      </w:r>
      <w:r>
        <w:rPr>
          <w:rFonts w:cs="Times New Roman"/>
          <w:szCs w:val="24"/>
        </w:rPr>
        <w:t xml:space="preserve">When </w:t>
      </w:r>
      <w:r>
        <w:rPr>
          <w:rFonts w:cs="Times New Roman"/>
          <w:szCs w:val="24"/>
        </w:rPr>
        <w:lastRenderedPageBreak/>
        <w:t>compared to the fish collected at BAFB by Lanza, et al. (In press), no significant difference was observed between the burdens estimated by the model for 100 fish and those observed in the field (</w:t>
      </w:r>
      <w:r>
        <w:rPr>
          <w:rFonts w:cs="Times New Roman"/>
          <w:i/>
          <w:szCs w:val="24"/>
        </w:rPr>
        <w:t>p</w:t>
      </w:r>
      <w:r>
        <w:rPr>
          <w:rFonts w:cs="Times New Roman"/>
          <w:szCs w:val="24"/>
        </w:rPr>
        <w:t xml:space="preserve"> = 0.</w:t>
      </w:r>
      <w:r w:rsidR="00150176">
        <w:rPr>
          <w:rFonts w:cs="Times New Roman"/>
          <w:szCs w:val="24"/>
        </w:rPr>
        <w:t>84</w:t>
      </w:r>
      <w:r>
        <w:rPr>
          <w:rFonts w:cs="Times New Roman"/>
          <w:szCs w:val="24"/>
        </w:rPr>
        <w:t xml:space="preserve">) suggesting that the model may be used to predict receptor burdens in the environment with reasonable accuracy. </w:t>
      </w:r>
      <w:r w:rsidR="00C65659">
        <w:rPr>
          <w:rFonts w:cs="Times New Roman"/>
          <w:szCs w:val="24"/>
        </w:rPr>
        <w:t>W</w:t>
      </w:r>
      <w:r>
        <w:rPr>
          <w:rFonts w:cs="Times New Roman"/>
          <w:szCs w:val="24"/>
        </w:rPr>
        <w:t xml:space="preserve">hen the spatially-explicit model was parameterized with the values generated by the current study with </w:t>
      </w:r>
      <w:r>
        <w:rPr>
          <w:rFonts w:cs="Times New Roman"/>
          <w:i/>
          <w:szCs w:val="24"/>
        </w:rPr>
        <w:t>G. affinis</w:t>
      </w:r>
      <w:r>
        <w:rPr>
          <w:rFonts w:cs="Times New Roman"/>
          <w:szCs w:val="24"/>
        </w:rPr>
        <w:t>, the final concentration was approximately 4 times less (</w:t>
      </w:r>
      <w:r w:rsidR="00150176">
        <w:rPr>
          <w:rFonts w:cs="Times New Roman"/>
          <w:szCs w:val="24"/>
        </w:rPr>
        <w:t xml:space="preserve">658 </w:t>
      </w:r>
      <w:r>
        <w:rPr>
          <w:rFonts w:cs="Times New Roman"/>
          <w:szCs w:val="24"/>
        </w:rPr>
        <w:t>ng/g with 100 fish).</w:t>
      </w:r>
    </w:p>
    <w:p w14:paraId="3651F620" w14:textId="77777777" w:rsidR="00D91A0A" w:rsidRDefault="00D91A0A" w:rsidP="00D91A0A">
      <w:pPr>
        <w:spacing w:line="480" w:lineRule="auto"/>
        <w:rPr>
          <w:rFonts w:cs="Times New Roman"/>
          <w:b/>
          <w:szCs w:val="24"/>
        </w:rPr>
      </w:pPr>
    </w:p>
    <w:p w14:paraId="015BEAF7" w14:textId="77777777" w:rsidR="00D91A0A" w:rsidRPr="00D91A0A" w:rsidRDefault="00D91A0A" w:rsidP="00D91A0A">
      <w:pPr>
        <w:spacing w:line="480" w:lineRule="auto"/>
        <w:rPr>
          <w:rFonts w:cs="Times New Roman"/>
          <w:caps/>
          <w:szCs w:val="24"/>
        </w:rPr>
      </w:pPr>
      <w:r w:rsidRPr="00D91A0A">
        <w:rPr>
          <w:rFonts w:cs="Times New Roman"/>
          <w:b/>
          <w:caps/>
          <w:szCs w:val="24"/>
        </w:rPr>
        <w:t>Discussion</w:t>
      </w:r>
    </w:p>
    <w:p w14:paraId="3E51C831" w14:textId="77777777" w:rsidR="00D91A0A" w:rsidRDefault="00D91A0A" w:rsidP="00D91A0A">
      <w:pPr>
        <w:spacing w:line="480" w:lineRule="auto"/>
        <w:ind w:firstLine="720"/>
        <w:rPr>
          <w:rFonts w:cs="Times New Roman"/>
          <w:szCs w:val="24"/>
        </w:rPr>
      </w:pPr>
      <w:r>
        <w:rPr>
          <w:rFonts w:cs="Times New Roman"/>
          <w:szCs w:val="24"/>
        </w:rPr>
        <w:t xml:space="preserve">In this chapter, I developed both a static accumulation and a spatially-explicit accumulation model to estimate the burden of PFOS in several fish tissues based on surface water concentrations. In general, the model outputs from all bioconcentration models developed and used were similar to body burdens observed in both laboratory and field studies. When using the same uptake and depuration parameters, both models provided equivalent outputs. However, the spatially-explicit model allows the user to vary multiple parameters with greater ease, including those that more accurately represent the realities of environmental exposure including different behavioral attributes. Therefore, the spatially-explicit model can simply be viewed as a more flexible model that more directly accounts for some environmental and ecological variability when estimating PFOS accumulation in fish tissues. </w:t>
      </w:r>
    </w:p>
    <w:p w14:paraId="6279DE0F" w14:textId="77777777" w:rsidR="00D91A0A" w:rsidRDefault="00D91A0A" w:rsidP="00D91A0A">
      <w:pPr>
        <w:spacing w:line="480" w:lineRule="auto"/>
        <w:ind w:firstLine="720"/>
        <w:rPr>
          <w:rFonts w:cs="Times New Roman"/>
          <w:szCs w:val="24"/>
        </w:rPr>
      </w:pPr>
      <w:r w:rsidRPr="00BA01D3">
        <w:rPr>
          <w:rFonts w:cs="Times New Roman"/>
          <w:szCs w:val="24"/>
        </w:rPr>
        <w:t xml:space="preserve">The rate at which fish uptake PFOS is described using a second-order exponential curve and the rate at which fish depurate PFOS is described using a first-order curve dependent on the half-life of PFOS in the fish tissue. Bioconcentration factor, uptake rate, </w:t>
      </w:r>
      <w:r w:rsidRPr="00BA01D3">
        <w:rPr>
          <w:rFonts w:cs="Times New Roman"/>
          <w:szCs w:val="24"/>
        </w:rPr>
        <w:lastRenderedPageBreak/>
        <w:t>depuration rate, and the half-life of PFOS are dependent on the species of fish and also differ between tissues within a fish. Martin</w:t>
      </w:r>
      <w:r>
        <w:rPr>
          <w:rFonts w:cs="Times New Roman"/>
          <w:szCs w:val="24"/>
        </w:rPr>
        <w:t>,</w:t>
      </w:r>
      <w:r w:rsidRPr="00BA01D3">
        <w:rPr>
          <w:rFonts w:cs="Times New Roman"/>
          <w:szCs w:val="24"/>
        </w:rPr>
        <w:t xml:space="preserve"> et al. (2003) provided uptake and depuration results for a variety of organs. For each of these organs, using the BCF-based model more accurately predicted the data</w:t>
      </w:r>
      <w:r>
        <w:rPr>
          <w:rFonts w:cs="Times New Roman"/>
          <w:szCs w:val="24"/>
        </w:rPr>
        <w:t>, justifying its use as the model for the prediction of burdens in the current study</w:t>
      </w:r>
      <w:r w:rsidRPr="00BA01D3">
        <w:rPr>
          <w:rFonts w:cs="Times New Roman"/>
          <w:szCs w:val="24"/>
        </w:rPr>
        <w:t>.</w:t>
      </w:r>
    </w:p>
    <w:p w14:paraId="7848DE15" w14:textId="77777777" w:rsidR="00D91A0A" w:rsidRPr="00F66027" w:rsidRDefault="00D91A0A" w:rsidP="00D91A0A">
      <w:pPr>
        <w:spacing w:line="480" w:lineRule="auto"/>
        <w:ind w:firstLine="720"/>
        <w:rPr>
          <w:rFonts w:cs="Times New Roman"/>
          <w:szCs w:val="24"/>
        </w:rPr>
      </w:pPr>
      <w:r>
        <w:rPr>
          <w:rFonts w:cs="Times New Roman"/>
          <w:szCs w:val="24"/>
        </w:rPr>
        <w:t xml:space="preserve">The toxicokinetic parameters derived by experimentation with </w:t>
      </w:r>
      <w:r>
        <w:rPr>
          <w:rFonts w:cs="Times New Roman"/>
          <w:i/>
          <w:szCs w:val="24"/>
        </w:rPr>
        <w:t xml:space="preserve">G. affinis </w:t>
      </w:r>
      <w:r>
        <w:rPr>
          <w:rFonts w:cs="Times New Roman"/>
          <w:szCs w:val="24"/>
        </w:rPr>
        <w:t xml:space="preserve">in the current study differed from those calculated for </w:t>
      </w:r>
      <w:r>
        <w:rPr>
          <w:rFonts w:cs="Times New Roman"/>
          <w:i/>
          <w:szCs w:val="24"/>
        </w:rPr>
        <w:t>O. mykiss</w:t>
      </w:r>
      <w:r>
        <w:rPr>
          <w:rFonts w:cs="Times New Roman"/>
          <w:szCs w:val="24"/>
        </w:rPr>
        <w:t xml:space="preserve"> by Martin, et al. (2003). However, the tissues for which these parameters were determined differed between the two studies, and it would be expected that the burden in a whole-body sample would be less than that for tissues containing blood, as in Martin, et al. (2003). Many of the comparisons made in this study were of predicted values to those observed in livers, and therefore, for the majority of these predictions, use of the parameters for uptake into liver from Martin, et al. (2003) more accurately predicted final burdens than did the values generated in the current study. The exception to this was when the static-uptake model was compared to the data for a spill of PFOS (Moody, et al. 2002), and potential explanations for this difference will be discussed in the next section.</w:t>
      </w:r>
    </w:p>
    <w:p w14:paraId="1E7CB667" w14:textId="77777777" w:rsidR="00D91A0A" w:rsidRDefault="00D91A0A" w:rsidP="00D91A0A">
      <w:pPr>
        <w:spacing w:line="480" w:lineRule="auto"/>
        <w:rPr>
          <w:rFonts w:cs="Times New Roman"/>
          <w:i/>
          <w:szCs w:val="24"/>
        </w:rPr>
      </w:pPr>
    </w:p>
    <w:p w14:paraId="316E611D" w14:textId="77777777" w:rsidR="00D91A0A" w:rsidRPr="00BA01D3" w:rsidRDefault="00D91A0A" w:rsidP="00D91A0A">
      <w:pPr>
        <w:spacing w:line="480" w:lineRule="auto"/>
        <w:rPr>
          <w:rFonts w:cs="Times New Roman"/>
          <w:i/>
          <w:szCs w:val="24"/>
        </w:rPr>
      </w:pPr>
      <w:r w:rsidRPr="00BA01D3">
        <w:rPr>
          <w:rFonts w:cs="Times New Roman"/>
          <w:i/>
          <w:szCs w:val="24"/>
        </w:rPr>
        <w:t>Model Comparison to Data</w:t>
      </w:r>
    </w:p>
    <w:p w14:paraId="72906B40" w14:textId="77777777" w:rsidR="00D91A0A" w:rsidRDefault="00D91A0A" w:rsidP="00D91A0A">
      <w:pPr>
        <w:spacing w:line="480" w:lineRule="auto"/>
        <w:ind w:firstLine="720"/>
        <w:rPr>
          <w:rFonts w:cs="Times New Roman"/>
          <w:szCs w:val="24"/>
        </w:rPr>
      </w:pPr>
      <w:r w:rsidRPr="00BA01D3">
        <w:rPr>
          <w:rFonts w:cs="Times New Roman"/>
          <w:szCs w:val="24"/>
        </w:rPr>
        <w:t xml:space="preserve">The </w:t>
      </w:r>
      <w:r>
        <w:rPr>
          <w:rFonts w:cs="Times New Roman"/>
          <w:szCs w:val="24"/>
        </w:rPr>
        <w:t xml:space="preserve">static-exposure bioconcentration </w:t>
      </w:r>
      <w:r w:rsidRPr="00BA01D3">
        <w:rPr>
          <w:rFonts w:cs="Times New Roman"/>
          <w:szCs w:val="24"/>
        </w:rPr>
        <w:t>model</w:t>
      </w:r>
      <w:r>
        <w:rPr>
          <w:rFonts w:cs="Times New Roman"/>
          <w:szCs w:val="24"/>
        </w:rPr>
        <w:t>, parameterized with data from Martin, et al. (2003),</w:t>
      </w:r>
      <w:r w:rsidRPr="00BA01D3">
        <w:rPr>
          <w:rFonts w:cs="Times New Roman"/>
          <w:szCs w:val="24"/>
        </w:rPr>
        <w:t xml:space="preserve"> closely approximated the upper-value for PFOS in fish livers after the Etobicoke Creek spill, but most of the liver concentrations found by Moody</w:t>
      </w:r>
      <w:r>
        <w:rPr>
          <w:rFonts w:cs="Times New Roman"/>
          <w:szCs w:val="24"/>
        </w:rPr>
        <w:t>,</w:t>
      </w:r>
      <w:r w:rsidRPr="00BA01D3">
        <w:rPr>
          <w:rFonts w:cs="Times New Roman"/>
          <w:szCs w:val="24"/>
        </w:rPr>
        <w:t xml:space="preserve"> et al. (2002) were half of the predicted value or less. It is possible that this </w:t>
      </w:r>
      <w:r>
        <w:rPr>
          <w:rFonts w:cs="Times New Roman"/>
          <w:szCs w:val="24"/>
        </w:rPr>
        <w:t>was</w:t>
      </w:r>
      <w:r w:rsidRPr="00BA01D3">
        <w:rPr>
          <w:rFonts w:cs="Times New Roman"/>
          <w:szCs w:val="24"/>
        </w:rPr>
        <w:t xml:space="preserve"> due to </w:t>
      </w:r>
      <w:r>
        <w:rPr>
          <w:rFonts w:cs="Times New Roman"/>
          <w:szCs w:val="24"/>
        </w:rPr>
        <w:t>three</w:t>
      </w:r>
      <w:r w:rsidRPr="00BA01D3">
        <w:rPr>
          <w:rFonts w:cs="Times New Roman"/>
          <w:szCs w:val="24"/>
        </w:rPr>
        <w:t xml:space="preserve"> </w:t>
      </w:r>
      <w:r w:rsidRPr="00BA01D3">
        <w:rPr>
          <w:rFonts w:cs="Times New Roman"/>
          <w:szCs w:val="24"/>
        </w:rPr>
        <w:lastRenderedPageBreak/>
        <w:t>main reasons: 1) the fish for which the model successfully predicted the liver concentration represented a worse-case scenario, where the individual remained in the most concentrated section of the plume until collection, and/or 2) the BCF for the fish collected was less than what Martin</w:t>
      </w:r>
      <w:r>
        <w:rPr>
          <w:rFonts w:cs="Times New Roman"/>
          <w:szCs w:val="24"/>
        </w:rPr>
        <w:t>,</w:t>
      </w:r>
      <w:r w:rsidRPr="00BA01D3">
        <w:rPr>
          <w:rFonts w:cs="Times New Roman"/>
          <w:szCs w:val="24"/>
        </w:rPr>
        <w:t xml:space="preserve"> et al. (2003) found for </w:t>
      </w:r>
      <w:r>
        <w:rPr>
          <w:rFonts w:cs="Times New Roman"/>
          <w:i/>
          <w:szCs w:val="24"/>
        </w:rPr>
        <w:t>O. mykiss</w:t>
      </w:r>
      <w:r>
        <w:rPr>
          <w:rFonts w:cs="Times New Roman"/>
          <w:szCs w:val="24"/>
        </w:rPr>
        <w:t>, and/or 3) the BCF for the fish appearing lower when exposed to a very large concentration of PFOS</w:t>
      </w:r>
      <w:r w:rsidRPr="00BA01D3">
        <w:rPr>
          <w:rFonts w:cs="Times New Roman"/>
          <w:szCs w:val="24"/>
        </w:rPr>
        <w:t>. The first of these explanations appears less likely because</w:t>
      </w:r>
      <w:r>
        <w:rPr>
          <w:rFonts w:cs="Times New Roman"/>
          <w:szCs w:val="24"/>
        </w:rPr>
        <w:t>, in some cases,</w:t>
      </w:r>
      <w:r w:rsidRPr="00BA01D3">
        <w:rPr>
          <w:rFonts w:cs="Times New Roman"/>
          <w:szCs w:val="24"/>
        </w:rPr>
        <w:t xml:space="preserve"> fish are likely to </w:t>
      </w:r>
      <w:r>
        <w:rPr>
          <w:rFonts w:cs="Times New Roman"/>
          <w:szCs w:val="24"/>
        </w:rPr>
        <w:t>express avoidance behavior when exposed to high concentrations of toxicants</w:t>
      </w:r>
      <w:sdt>
        <w:sdtPr>
          <w:rPr>
            <w:rFonts w:cs="Times New Roman"/>
            <w:szCs w:val="24"/>
          </w:rPr>
          <w:id w:val="-1990478527"/>
          <w:citation/>
        </w:sdtPr>
        <w:sdtEndPr/>
        <w:sdtContent>
          <w:r>
            <w:rPr>
              <w:rFonts w:cs="Times New Roman"/>
              <w:szCs w:val="24"/>
            </w:rPr>
            <w:fldChar w:fldCharType="begin"/>
          </w:r>
          <w:r>
            <w:rPr>
              <w:rFonts w:cs="Times New Roman"/>
              <w:szCs w:val="24"/>
            </w:rPr>
            <w:instrText xml:space="preserve"> CITATION Spr69 \l 1033 </w:instrText>
          </w:r>
          <w:r>
            <w:rPr>
              <w:rFonts w:cs="Times New Roman"/>
              <w:szCs w:val="24"/>
            </w:rPr>
            <w:fldChar w:fldCharType="separate"/>
          </w:r>
          <w:r>
            <w:rPr>
              <w:rFonts w:cs="Times New Roman"/>
              <w:noProof/>
              <w:szCs w:val="24"/>
            </w:rPr>
            <w:t xml:space="preserve"> </w:t>
          </w:r>
          <w:r w:rsidRPr="00B76D59">
            <w:rPr>
              <w:rFonts w:cs="Times New Roman"/>
              <w:noProof/>
              <w:szCs w:val="24"/>
            </w:rPr>
            <w:t>(Sprague and Drury 1969)</w:t>
          </w:r>
          <w:r>
            <w:rPr>
              <w:rFonts w:cs="Times New Roman"/>
              <w:szCs w:val="24"/>
            </w:rPr>
            <w:fldChar w:fldCharType="end"/>
          </w:r>
        </w:sdtContent>
      </w:sdt>
      <w:r w:rsidRPr="00BA01D3">
        <w:rPr>
          <w:rFonts w:cs="Times New Roman"/>
          <w:szCs w:val="24"/>
        </w:rPr>
        <w:t xml:space="preserve">. Furthermore, the concentration of PFOS measured after the spill </w:t>
      </w:r>
      <w:r>
        <w:rPr>
          <w:rFonts w:cs="Times New Roman"/>
          <w:szCs w:val="24"/>
        </w:rPr>
        <w:t>was</w:t>
      </w:r>
      <w:r w:rsidRPr="00BA01D3">
        <w:rPr>
          <w:rFonts w:cs="Times New Roman"/>
          <w:szCs w:val="24"/>
        </w:rPr>
        <w:t xml:space="preserve"> greater than the LC</w:t>
      </w:r>
      <w:r w:rsidRPr="006E1727">
        <w:rPr>
          <w:rFonts w:cs="Times New Roman"/>
          <w:szCs w:val="24"/>
          <w:vertAlign w:val="subscript"/>
        </w:rPr>
        <w:t>50</w:t>
      </w:r>
      <w:r w:rsidRPr="00BA01D3">
        <w:rPr>
          <w:rFonts w:cs="Times New Roman"/>
          <w:szCs w:val="24"/>
        </w:rPr>
        <w:t xml:space="preserve"> for many species, indicating that any organisms exposed to the undiluted concentration were likely killed. However, the BCFs for different species are almost certainly different, as has been shown by a number of studies including this one</w:t>
      </w:r>
      <w:r>
        <w:rPr>
          <w:rFonts w:cs="Times New Roman"/>
          <w:szCs w:val="24"/>
        </w:rPr>
        <w:t xml:space="preserve"> </w:t>
      </w:r>
      <w:sdt>
        <w:sdtPr>
          <w:rPr>
            <w:rFonts w:cs="Times New Roman"/>
            <w:szCs w:val="24"/>
          </w:rPr>
          <w:id w:val="1941337836"/>
          <w:citation/>
        </w:sdtPr>
        <w:sdtEndPr/>
        <w:sdtContent>
          <w:r>
            <w:rPr>
              <w:rFonts w:cs="Times New Roman"/>
              <w:szCs w:val="24"/>
            </w:rPr>
            <w:fldChar w:fldCharType="begin"/>
          </w:r>
          <w:r>
            <w:rPr>
              <w:rFonts w:cs="Times New Roman"/>
              <w:szCs w:val="24"/>
            </w:rPr>
            <w:instrText xml:space="preserve"> CITATION Fra96 \l 1033  \m Arn06</w:instrText>
          </w:r>
          <w:r>
            <w:rPr>
              <w:rFonts w:cs="Times New Roman"/>
              <w:szCs w:val="24"/>
            </w:rPr>
            <w:fldChar w:fldCharType="separate"/>
          </w:r>
          <w:r w:rsidRPr="0019086E">
            <w:rPr>
              <w:rFonts w:cs="Times New Roman"/>
              <w:noProof/>
              <w:szCs w:val="24"/>
            </w:rPr>
            <w:t>(Franke 1996, Arnot and Gobas 2006)</w:t>
          </w:r>
          <w:r>
            <w:rPr>
              <w:rFonts w:cs="Times New Roman"/>
              <w:szCs w:val="24"/>
            </w:rPr>
            <w:fldChar w:fldCharType="end"/>
          </w:r>
        </w:sdtContent>
      </w:sdt>
      <w:r w:rsidRPr="00BA01D3">
        <w:rPr>
          <w:rFonts w:cs="Times New Roman"/>
          <w:szCs w:val="24"/>
        </w:rPr>
        <w:t>. If the BCF for the species of fish captured by Moody</w:t>
      </w:r>
      <w:r>
        <w:rPr>
          <w:rFonts w:cs="Times New Roman"/>
          <w:szCs w:val="24"/>
        </w:rPr>
        <w:t>,</w:t>
      </w:r>
      <w:r w:rsidRPr="00BA01D3">
        <w:rPr>
          <w:rFonts w:cs="Times New Roman"/>
          <w:szCs w:val="24"/>
        </w:rPr>
        <w:t xml:space="preserve"> et al. (2002) was known, it’s possible that the model would have more accurately predicted the values seen after collection.</w:t>
      </w:r>
    </w:p>
    <w:p w14:paraId="296F6EA9" w14:textId="10A3E555" w:rsidR="00D91A0A" w:rsidRPr="007330FD" w:rsidRDefault="00D91A0A" w:rsidP="00D91A0A">
      <w:pPr>
        <w:spacing w:line="480" w:lineRule="auto"/>
        <w:ind w:firstLine="720"/>
        <w:rPr>
          <w:rFonts w:cs="Times New Roman"/>
          <w:szCs w:val="24"/>
        </w:rPr>
      </w:pPr>
      <w:r>
        <w:rPr>
          <w:rFonts w:cs="Times New Roman"/>
          <w:szCs w:val="24"/>
        </w:rPr>
        <w:t xml:space="preserve">The prediction for body burden made by the static model parameterized with the data generated by experimentation with </w:t>
      </w:r>
      <w:r>
        <w:rPr>
          <w:rFonts w:cs="Times New Roman"/>
          <w:i/>
          <w:szCs w:val="24"/>
        </w:rPr>
        <w:t xml:space="preserve">G. affinis </w:t>
      </w:r>
      <w:r>
        <w:rPr>
          <w:rFonts w:cs="Times New Roman"/>
          <w:szCs w:val="24"/>
        </w:rPr>
        <w:t xml:space="preserve">from this study were closer to what was observed by Moody, et al. (2002). However, the body burdens from that study represent the concentration of PFOS in the liver of fish while the parameters generated in this study estimate the whole-body burden. Caution must be exercised when making comparisons between these tissues, since it has been shown that PFOS tends to concentrate in specific tissues, such as the liver </w:t>
      </w:r>
      <w:sdt>
        <w:sdtPr>
          <w:rPr>
            <w:rFonts w:cs="Times New Roman"/>
            <w:szCs w:val="24"/>
          </w:rPr>
          <w:id w:val="962461278"/>
          <w:citation/>
        </w:sdtPr>
        <w:sdtEndPr/>
        <w:sdtContent>
          <w:r>
            <w:rPr>
              <w:rFonts w:cs="Times New Roman"/>
              <w:szCs w:val="24"/>
            </w:rPr>
            <w:fldChar w:fldCharType="begin"/>
          </w:r>
          <w:r>
            <w:rPr>
              <w:rFonts w:cs="Times New Roman"/>
              <w:szCs w:val="24"/>
            </w:rPr>
            <w:instrText xml:space="preserve"> CITATION Mar03 \l 1033 </w:instrText>
          </w:r>
          <w:r>
            <w:rPr>
              <w:rFonts w:cs="Times New Roman"/>
              <w:szCs w:val="24"/>
            </w:rPr>
            <w:fldChar w:fldCharType="separate"/>
          </w:r>
          <w:r w:rsidRPr="007330FD">
            <w:rPr>
              <w:rFonts w:cs="Times New Roman"/>
              <w:noProof/>
              <w:szCs w:val="24"/>
            </w:rPr>
            <w:t>(Martin, et al. 2003)</w:t>
          </w:r>
          <w:r>
            <w:rPr>
              <w:rFonts w:cs="Times New Roman"/>
              <w:szCs w:val="24"/>
            </w:rPr>
            <w:fldChar w:fldCharType="end"/>
          </w:r>
        </w:sdtContent>
      </w:sdt>
      <w:r>
        <w:rPr>
          <w:rFonts w:cs="Times New Roman"/>
          <w:szCs w:val="24"/>
        </w:rPr>
        <w:t xml:space="preserve">. If the model is assumed to predict burdens accurately, these results suggest that the majority of the fish collected by Moody, et al. </w:t>
      </w:r>
      <w:r>
        <w:rPr>
          <w:rFonts w:cs="Times New Roman"/>
          <w:szCs w:val="24"/>
        </w:rPr>
        <w:lastRenderedPageBreak/>
        <w:t>(2002) likely did not receive peak possible exposure, because the estimates of whole-body burden are greater than those observed livers, for which the burden would be expected to be high. This might be due to a quirk of bioconcentration, in which the apparent BCF decreases as concentration increases</w:t>
      </w:r>
      <w:sdt>
        <w:sdtPr>
          <w:rPr>
            <w:rFonts w:cs="Times New Roman"/>
            <w:szCs w:val="24"/>
          </w:rPr>
          <w:id w:val="-934823537"/>
          <w:citation/>
        </w:sdtPr>
        <w:sdtEndPr/>
        <w:sdtContent>
          <w:r>
            <w:rPr>
              <w:rFonts w:cs="Times New Roman"/>
              <w:szCs w:val="24"/>
            </w:rPr>
            <w:fldChar w:fldCharType="begin"/>
          </w:r>
          <w:r>
            <w:rPr>
              <w:rFonts w:cs="Times New Roman"/>
              <w:szCs w:val="24"/>
            </w:rPr>
            <w:instrText xml:space="preserve"> CITATION Fra96 \l 1033 </w:instrText>
          </w:r>
          <w:r>
            <w:rPr>
              <w:rFonts w:cs="Times New Roman"/>
              <w:szCs w:val="24"/>
            </w:rPr>
            <w:fldChar w:fldCharType="separate"/>
          </w:r>
          <w:r>
            <w:rPr>
              <w:rFonts w:cs="Times New Roman"/>
              <w:noProof/>
              <w:szCs w:val="24"/>
            </w:rPr>
            <w:t xml:space="preserve"> </w:t>
          </w:r>
          <w:r w:rsidRPr="004F31FD">
            <w:rPr>
              <w:rFonts w:cs="Times New Roman"/>
              <w:noProof/>
              <w:szCs w:val="24"/>
            </w:rPr>
            <w:t>(Franke 1996)</w:t>
          </w:r>
          <w:r>
            <w:rPr>
              <w:rFonts w:cs="Times New Roman"/>
              <w:szCs w:val="24"/>
            </w:rPr>
            <w:fldChar w:fldCharType="end"/>
          </w:r>
        </w:sdtContent>
      </w:sdt>
      <w:r>
        <w:rPr>
          <w:rFonts w:cs="Times New Roman"/>
          <w:szCs w:val="24"/>
        </w:rPr>
        <w:t xml:space="preserve">. This effect </w:t>
      </w:r>
      <w:r w:rsidR="00F5239B">
        <w:rPr>
          <w:rFonts w:cs="Times New Roman"/>
          <w:szCs w:val="24"/>
        </w:rPr>
        <w:t xml:space="preserve">may </w:t>
      </w:r>
      <w:r>
        <w:rPr>
          <w:rFonts w:cs="Times New Roman"/>
          <w:szCs w:val="24"/>
        </w:rPr>
        <w:t xml:space="preserve">be caused by </w:t>
      </w:r>
      <w:r w:rsidR="002C7FA4">
        <w:rPr>
          <w:rFonts w:cs="Times New Roman"/>
          <w:szCs w:val="24"/>
        </w:rPr>
        <w:t>adsorption</w:t>
      </w:r>
      <w:r>
        <w:rPr>
          <w:rFonts w:cs="Times New Roman"/>
          <w:szCs w:val="24"/>
        </w:rPr>
        <w:t xml:space="preserve"> binding sites being rapidly filled at high water concentrations, limiting the total amount of a chemical that may be bound during a short exposure period </w:t>
      </w:r>
      <w:sdt>
        <w:sdtPr>
          <w:rPr>
            <w:rFonts w:cs="Times New Roman"/>
            <w:szCs w:val="24"/>
          </w:rPr>
          <w:id w:val="-881556435"/>
          <w:citation/>
        </w:sdtPr>
        <w:sdtEndPr/>
        <w:sdtContent>
          <w:r>
            <w:rPr>
              <w:rFonts w:cs="Times New Roman"/>
              <w:szCs w:val="24"/>
            </w:rPr>
            <w:fldChar w:fldCharType="begin"/>
          </w:r>
          <w:r>
            <w:rPr>
              <w:rFonts w:cs="Times New Roman"/>
              <w:szCs w:val="24"/>
            </w:rPr>
            <w:instrText xml:space="preserve"> CITATION Liu11 \l 1033 </w:instrText>
          </w:r>
          <w:r>
            <w:rPr>
              <w:rFonts w:cs="Times New Roman"/>
              <w:szCs w:val="24"/>
            </w:rPr>
            <w:fldChar w:fldCharType="separate"/>
          </w:r>
          <w:r w:rsidRPr="00D445C5">
            <w:rPr>
              <w:rFonts w:cs="Times New Roman"/>
              <w:noProof/>
              <w:szCs w:val="24"/>
            </w:rPr>
            <w:t>(Liu, et al. 2011)</w:t>
          </w:r>
          <w:r>
            <w:rPr>
              <w:rFonts w:cs="Times New Roman"/>
              <w:szCs w:val="24"/>
            </w:rPr>
            <w:fldChar w:fldCharType="end"/>
          </w:r>
        </w:sdtContent>
      </w:sdt>
      <w:r>
        <w:rPr>
          <w:rFonts w:cs="Times New Roman"/>
          <w:szCs w:val="24"/>
        </w:rPr>
        <w:t>.</w:t>
      </w:r>
    </w:p>
    <w:p w14:paraId="32F51F57" w14:textId="4655D859" w:rsidR="00D91A0A" w:rsidRPr="005A5596" w:rsidRDefault="00D91A0A" w:rsidP="00D91A0A">
      <w:pPr>
        <w:spacing w:line="480" w:lineRule="auto"/>
        <w:ind w:firstLine="720"/>
        <w:rPr>
          <w:rFonts w:cs="Times New Roman"/>
          <w:szCs w:val="24"/>
        </w:rPr>
      </w:pPr>
      <w:r w:rsidRPr="00BA01D3">
        <w:rPr>
          <w:rFonts w:cs="Times New Roman"/>
          <w:szCs w:val="24"/>
        </w:rPr>
        <w:t xml:space="preserve">Further evidence pointing to a different BCF, and therefore different equilibrium body burdens of PFOS, in different fishes comes from </w:t>
      </w:r>
      <w:r>
        <w:rPr>
          <w:rFonts w:cs="Times New Roman"/>
          <w:szCs w:val="24"/>
        </w:rPr>
        <w:t>the</w:t>
      </w:r>
      <w:r w:rsidRPr="00BA01D3">
        <w:rPr>
          <w:rFonts w:cs="Times New Roman"/>
          <w:szCs w:val="24"/>
        </w:rPr>
        <w:t xml:space="preserve"> field collections</w:t>
      </w:r>
      <w:r>
        <w:rPr>
          <w:rFonts w:cs="Times New Roman"/>
          <w:szCs w:val="24"/>
        </w:rPr>
        <w:t xml:space="preserve"> of Lanza, et al. (In press)</w:t>
      </w:r>
      <w:r w:rsidRPr="00BA01D3">
        <w:rPr>
          <w:rFonts w:cs="Times New Roman"/>
          <w:szCs w:val="24"/>
        </w:rPr>
        <w:t>. The model predicted liver concentrations of PFOS in livers accurately for both redear sunfish and yellow bullhead but not for largemouth bass, longear sunfish, or bluegill. This could be due to BCFs that varied by the niche of the organism. Stable isotope analysis has shown that fishes such as those which were not estimated accurately by the model are generally found at a higher trophic level than those that were</w:t>
      </w:r>
      <w:r>
        <w:rPr>
          <w:rFonts w:cs="Times New Roman"/>
          <w:szCs w:val="24"/>
        </w:rPr>
        <w:t xml:space="preserve"> </w:t>
      </w:r>
      <w:sdt>
        <w:sdtPr>
          <w:rPr>
            <w:rFonts w:cs="Times New Roman"/>
            <w:szCs w:val="24"/>
          </w:rPr>
          <w:id w:val="-412167413"/>
          <w:citation/>
        </w:sdtPr>
        <w:sdtEndPr/>
        <w:sdtContent>
          <w:r>
            <w:rPr>
              <w:rFonts w:cs="Times New Roman"/>
              <w:szCs w:val="24"/>
            </w:rPr>
            <w:fldChar w:fldCharType="begin"/>
          </w:r>
          <w:r>
            <w:rPr>
              <w:rFonts w:cs="Times New Roman"/>
              <w:szCs w:val="24"/>
            </w:rPr>
            <w:instrText xml:space="preserve"> CITATION Fry99 \l 1033 </w:instrText>
          </w:r>
          <w:r>
            <w:rPr>
              <w:rFonts w:cs="Times New Roman"/>
              <w:szCs w:val="24"/>
            </w:rPr>
            <w:fldChar w:fldCharType="separate"/>
          </w:r>
          <w:r w:rsidRPr="00113069">
            <w:rPr>
              <w:rFonts w:cs="Times New Roman"/>
              <w:noProof/>
              <w:szCs w:val="24"/>
            </w:rPr>
            <w:t>(Fry, et al. 1999)</w:t>
          </w:r>
          <w:r>
            <w:rPr>
              <w:rFonts w:cs="Times New Roman"/>
              <w:szCs w:val="24"/>
            </w:rPr>
            <w:fldChar w:fldCharType="end"/>
          </w:r>
        </w:sdtContent>
      </w:sdt>
      <w:r w:rsidRPr="00BA01D3">
        <w:rPr>
          <w:rFonts w:cs="Times New Roman"/>
          <w:szCs w:val="24"/>
        </w:rPr>
        <w:t>. This is because these higher trophic level predators are accumulating PFOS both from their prey items as well as from the surrounding environment, and their prey items have a greater concentration of PFOS than do the prey items of organisms at a lower trophic level. This would also imply that the BCF of rainbow trout found by Martin</w:t>
      </w:r>
      <w:r>
        <w:rPr>
          <w:rFonts w:cs="Times New Roman"/>
          <w:szCs w:val="24"/>
        </w:rPr>
        <w:t>,</w:t>
      </w:r>
      <w:r w:rsidRPr="00BA01D3">
        <w:rPr>
          <w:rFonts w:cs="Times New Roman"/>
          <w:szCs w:val="24"/>
        </w:rPr>
        <w:t xml:space="preserve"> et al. (2003) likely</w:t>
      </w:r>
      <w:r>
        <w:rPr>
          <w:rFonts w:cs="Times New Roman"/>
          <w:szCs w:val="24"/>
        </w:rPr>
        <w:t xml:space="preserve"> underestimates burdens that</w:t>
      </w:r>
      <w:r w:rsidRPr="00BA01D3">
        <w:rPr>
          <w:rFonts w:cs="Times New Roman"/>
          <w:szCs w:val="24"/>
        </w:rPr>
        <w:t xml:space="preserve"> would be seen in the environment, because the rainbow trout in that study were fed uncontaminated food items instead of their normal prey, which would increase PFOS intake.</w:t>
      </w:r>
      <w:r>
        <w:rPr>
          <w:rFonts w:cs="Times New Roman"/>
          <w:szCs w:val="24"/>
        </w:rPr>
        <w:t xml:space="preserve"> However, the whole-body burden predicted by the static model for </w:t>
      </w:r>
      <w:r>
        <w:rPr>
          <w:rFonts w:cs="Times New Roman"/>
          <w:i/>
          <w:szCs w:val="24"/>
        </w:rPr>
        <w:t>G. affinis</w:t>
      </w:r>
      <w:r>
        <w:rPr>
          <w:rFonts w:cs="Times New Roman"/>
          <w:szCs w:val="24"/>
        </w:rPr>
        <w:t xml:space="preserve"> was a factor of 6-10 less than what was observed in the </w:t>
      </w:r>
      <w:r>
        <w:rPr>
          <w:rFonts w:cs="Times New Roman"/>
          <w:szCs w:val="24"/>
        </w:rPr>
        <w:lastRenderedPageBreak/>
        <w:t>field by Lanza, et al. (In press). This difference suggests that more factors influence the burden in the field than simply a variation in the BCF of an organism</w:t>
      </w:r>
      <w:r w:rsidR="009C414E">
        <w:rPr>
          <w:rFonts w:cs="Times New Roman"/>
          <w:szCs w:val="24"/>
        </w:rPr>
        <w:t xml:space="preserve"> (for example, see Borga, et al. 2004)</w:t>
      </w:r>
      <w:r>
        <w:rPr>
          <w:rFonts w:cs="Times New Roman"/>
          <w:szCs w:val="24"/>
        </w:rPr>
        <w:t>.</w:t>
      </w:r>
    </w:p>
    <w:p w14:paraId="00C00D33" w14:textId="77777777" w:rsidR="00D91A0A" w:rsidRDefault="00D91A0A" w:rsidP="00D91A0A">
      <w:pPr>
        <w:spacing w:line="480" w:lineRule="auto"/>
        <w:rPr>
          <w:rFonts w:cs="Times New Roman"/>
          <w:i/>
          <w:szCs w:val="24"/>
        </w:rPr>
      </w:pPr>
    </w:p>
    <w:p w14:paraId="62C700AB" w14:textId="77777777" w:rsidR="00D91A0A" w:rsidRPr="00BA01D3" w:rsidRDefault="00D91A0A" w:rsidP="00D91A0A">
      <w:pPr>
        <w:spacing w:line="480" w:lineRule="auto"/>
        <w:rPr>
          <w:rFonts w:cs="Times New Roman"/>
          <w:szCs w:val="24"/>
        </w:rPr>
      </w:pPr>
      <w:r w:rsidRPr="00BA01D3">
        <w:rPr>
          <w:rFonts w:cs="Times New Roman"/>
          <w:i/>
          <w:szCs w:val="24"/>
        </w:rPr>
        <w:t>Uptake Experiment</w:t>
      </w:r>
    </w:p>
    <w:p w14:paraId="0771813C" w14:textId="24FED4D4" w:rsidR="00D91A0A" w:rsidRPr="00BA01D3" w:rsidRDefault="00D91A0A" w:rsidP="00D91A0A">
      <w:pPr>
        <w:spacing w:line="480" w:lineRule="auto"/>
        <w:ind w:firstLine="720"/>
        <w:rPr>
          <w:rFonts w:cs="Times New Roman"/>
          <w:szCs w:val="24"/>
        </w:rPr>
      </w:pPr>
      <w:r w:rsidRPr="00BA01D3">
        <w:rPr>
          <w:rFonts w:cs="Times New Roman"/>
          <w:szCs w:val="24"/>
        </w:rPr>
        <w:t xml:space="preserve">The uptake and depuration of PFOS seen by </w:t>
      </w:r>
      <w:r w:rsidRPr="00BA01D3">
        <w:rPr>
          <w:rFonts w:cs="Times New Roman"/>
          <w:i/>
          <w:szCs w:val="24"/>
        </w:rPr>
        <w:t>G. affinis</w:t>
      </w:r>
      <w:r w:rsidRPr="00BA01D3">
        <w:rPr>
          <w:rFonts w:cs="Times New Roman"/>
          <w:szCs w:val="24"/>
        </w:rPr>
        <w:t xml:space="preserve"> followed the same reaction orders as seen by Martin</w:t>
      </w:r>
      <w:r>
        <w:rPr>
          <w:rFonts w:cs="Times New Roman"/>
          <w:szCs w:val="24"/>
        </w:rPr>
        <w:t>,</w:t>
      </w:r>
      <w:r w:rsidRPr="00BA01D3">
        <w:rPr>
          <w:rFonts w:cs="Times New Roman"/>
          <w:szCs w:val="24"/>
        </w:rPr>
        <w:t xml:space="preserve"> et al. (2003) However</w:t>
      </w:r>
      <w:r w:rsidRPr="000F5230">
        <w:rPr>
          <w:rFonts w:cs="Times New Roman"/>
          <w:szCs w:val="24"/>
        </w:rPr>
        <w:t xml:space="preserve">, the </w:t>
      </w:r>
      <w:r>
        <w:rPr>
          <w:rFonts w:cs="Times New Roman"/>
          <w:szCs w:val="24"/>
        </w:rPr>
        <w:t>calculated BCF for carcasses of</w:t>
      </w:r>
      <w:r w:rsidRPr="00BA01D3">
        <w:rPr>
          <w:rFonts w:cs="Times New Roman"/>
          <w:szCs w:val="24"/>
        </w:rPr>
        <w:t xml:space="preserve"> </w:t>
      </w:r>
      <w:r>
        <w:rPr>
          <w:rFonts w:cs="Times New Roman"/>
          <w:i/>
          <w:szCs w:val="24"/>
        </w:rPr>
        <w:t>G. affinis</w:t>
      </w:r>
      <w:r w:rsidRPr="00BA01D3">
        <w:rPr>
          <w:rFonts w:cs="Times New Roman"/>
          <w:szCs w:val="24"/>
        </w:rPr>
        <w:t xml:space="preserve"> was four times less and the half-life was approximately five times </w:t>
      </w:r>
      <w:r>
        <w:rPr>
          <w:rFonts w:cs="Times New Roman"/>
          <w:szCs w:val="24"/>
        </w:rPr>
        <w:t xml:space="preserve">longer than for </w:t>
      </w:r>
      <w:r>
        <w:rPr>
          <w:rFonts w:cs="Times New Roman"/>
          <w:i/>
          <w:szCs w:val="24"/>
        </w:rPr>
        <w:t>O. mykiss</w:t>
      </w:r>
      <w:r>
        <w:rPr>
          <w:rFonts w:cs="Times New Roman"/>
          <w:szCs w:val="24"/>
        </w:rPr>
        <w:t xml:space="preserve">. </w:t>
      </w:r>
      <w:r w:rsidRPr="00BA01D3">
        <w:rPr>
          <w:rFonts w:cs="Times New Roman"/>
          <w:szCs w:val="24"/>
        </w:rPr>
        <w:t>This is potentially due to one or more factors: different metabolism</w:t>
      </w:r>
      <w:r>
        <w:rPr>
          <w:rFonts w:cs="Times New Roman"/>
          <w:szCs w:val="24"/>
        </w:rPr>
        <w:t xml:space="preserve"> among species</w:t>
      </w:r>
      <w:r w:rsidRPr="00BA01D3">
        <w:rPr>
          <w:rFonts w:cs="Times New Roman"/>
          <w:szCs w:val="24"/>
        </w:rPr>
        <w:t>, the different body sizes of the species, different blood volumes, or different serum binding affinities for PFOS</w:t>
      </w:r>
      <w:r w:rsidR="00F5239B">
        <w:rPr>
          <w:rFonts w:cs="Times New Roman"/>
          <w:szCs w:val="24"/>
        </w:rPr>
        <w:t>, among others</w:t>
      </w:r>
      <w:r w:rsidRPr="00BA01D3">
        <w:rPr>
          <w:rFonts w:cs="Times New Roman"/>
          <w:szCs w:val="24"/>
        </w:rPr>
        <w:t>. Therefore, it appears that bioconcentration models developed for a specific species may only be applicable for that species</w:t>
      </w:r>
      <w:r>
        <w:rPr>
          <w:rFonts w:cs="Times New Roman"/>
          <w:szCs w:val="24"/>
        </w:rPr>
        <w:t xml:space="preserve"> or closely related species</w:t>
      </w:r>
      <w:r w:rsidRPr="00BA01D3">
        <w:rPr>
          <w:rFonts w:cs="Times New Roman"/>
          <w:szCs w:val="24"/>
        </w:rPr>
        <w:t>, and perhaps only in the specific sampling conditions in which it was developed</w:t>
      </w:r>
      <w:r>
        <w:rPr>
          <w:rFonts w:cs="Times New Roman"/>
          <w:szCs w:val="24"/>
        </w:rPr>
        <w:t xml:space="preserve"> </w:t>
      </w:r>
      <w:sdt>
        <w:sdtPr>
          <w:rPr>
            <w:rFonts w:cs="Times New Roman"/>
            <w:szCs w:val="24"/>
          </w:rPr>
          <w:id w:val="-743567259"/>
          <w:citation/>
        </w:sdtPr>
        <w:sdtEndPr/>
        <w:sdtContent>
          <w:r>
            <w:rPr>
              <w:rFonts w:cs="Times New Roman"/>
              <w:szCs w:val="24"/>
            </w:rPr>
            <w:fldChar w:fldCharType="begin"/>
          </w:r>
          <w:r>
            <w:rPr>
              <w:rFonts w:cs="Times New Roman"/>
              <w:szCs w:val="24"/>
            </w:rPr>
            <w:instrText xml:space="preserve"> CITATION Fra96 \l 1033  \m Arn06</w:instrText>
          </w:r>
          <w:r>
            <w:rPr>
              <w:rFonts w:cs="Times New Roman"/>
              <w:szCs w:val="24"/>
            </w:rPr>
            <w:fldChar w:fldCharType="separate"/>
          </w:r>
          <w:r w:rsidRPr="00680091">
            <w:rPr>
              <w:rFonts w:cs="Times New Roman"/>
              <w:noProof/>
              <w:szCs w:val="24"/>
            </w:rPr>
            <w:t>(Franke 1996, Arnot and Gobas 2006)</w:t>
          </w:r>
          <w:r>
            <w:rPr>
              <w:rFonts w:cs="Times New Roman"/>
              <w:szCs w:val="24"/>
            </w:rPr>
            <w:fldChar w:fldCharType="end"/>
          </w:r>
        </w:sdtContent>
      </w:sdt>
      <w:r w:rsidRPr="00BA01D3">
        <w:rPr>
          <w:rFonts w:cs="Times New Roman"/>
          <w:szCs w:val="24"/>
        </w:rPr>
        <w:t xml:space="preserve">. Because of this potential for limited application of the model, it </w:t>
      </w:r>
      <w:r>
        <w:rPr>
          <w:rFonts w:cs="Times New Roman"/>
          <w:szCs w:val="24"/>
        </w:rPr>
        <w:t>is</w:t>
      </w:r>
      <w:r w:rsidRPr="00BA01D3">
        <w:rPr>
          <w:rFonts w:cs="Times New Roman"/>
          <w:szCs w:val="24"/>
        </w:rPr>
        <w:t xml:space="preserve"> important to test the model with other species and/or conditions to compare the functionality of the model across various conditions. By </w:t>
      </w:r>
      <w:r>
        <w:rPr>
          <w:rFonts w:cs="Times New Roman"/>
          <w:szCs w:val="24"/>
        </w:rPr>
        <w:t>conducting</w:t>
      </w:r>
      <w:r w:rsidRPr="00BA01D3">
        <w:rPr>
          <w:rFonts w:cs="Times New Roman"/>
          <w:szCs w:val="24"/>
        </w:rPr>
        <w:t xml:space="preserve"> additional experimentation, the model</w:t>
      </w:r>
      <w:r>
        <w:rPr>
          <w:rFonts w:cs="Times New Roman"/>
          <w:szCs w:val="24"/>
        </w:rPr>
        <w:t xml:space="preserve"> may be made</w:t>
      </w:r>
      <w:r w:rsidRPr="00BA01D3">
        <w:rPr>
          <w:rFonts w:cs="Times New Roman"/>
          <w:szCs w:val="24"/>
        </w:rPr>
        <w:t xml:space="preserve"> more robust and universal</w:t>
      </w:r>
      <w:r>
        <w:rPr>
          <w:rFonts w:cs="Times New Roman"/>
          <w:szCs w:val="24"/>
        </w:rPr>
        <w:t xml:space="preserve"> </w:t>
      </w:r>
      <w:r w:rsidR="00C65659">
        <w:rPr>
          <w:rFonts w:cs="Times New Roman"/>
          <w:szCs w:val="24"/>
        </w:rPr>
        <w:t>and</w:t>
      </w:r>
      <w:r w:rsidRPr="00BA01D3">
        <w:rPr>
          <w:rFonts w:cs="Times New Roman"/>
          <w:szCs w:val="24"/>
        </w:rPr>
        <w:t xml:space="preserve"> areas</w:t>
      </w:r>
      <w:r w:rsidR="00C65659">
        <w:rPr>
          <w:rFonts w:cs="Times New Roman"/>
          <w:szCs w:val="24"/>
        </w:rPr>
        <w:t xml:space="preserve"> in which</w:t>
      </w:r>
      <w:r w:rsidRPr="00BA01D3">
        <w:rPr>
          <w:rFonts w:cs="Times New Roman"/>
          <w:szCs w:val="24"/>
        </w:rPr>
        <w:t xml:space="preserve"> the model is lacking </w:t>
      </w:r>
      <w:r w:rsidR="00C65659">
        <w:rPr>
          <w:rFonts w:cs="Times New Roman"/>
          <w:szCs w:val="24"/>
        </w:rPr>
        <w:t>can be identified so</w:t>
      </w:r>
      <w:r w:rsidRPr="00BA01D3">
        <w:rPr>
          <w:rFonts w:cs="Times New Roman"/>
          <w:szCs w:val="24"/>
        </w:rPr>
        <w:t xml:space="preserve"> future research can be done to address these issues.</w:t>
      </w:r>
      <w:r>
        <w:rPr>
          <w:rFonts w:cs="Times New Roman"/>
          <w:szCs w:val="24"/>
        </w:rPr>
        <w:t xml:space="preserve"> The scientific literature remains remarkably sparse with useful studies where fish burdens and water concentration were collected at the same time at the same location for PFASs. For example, </w:t>
      </w:r>
      <w:r w:rsidRPr="00A8004A">
        <w:rPr>
          <w:rFonts w:cs="Times New Roman"/>
          <w:noProof/>
          <w:szCs w:val="24"/>
        </w:rPr>
        <w:t xml:space="preserve">Pan, et al. </w:t>
      </w:r>
      <w:r>
        <w:rPr>
          <w:rFonts w:cs="Times New Roman"/>
          <w:noProof/>
          <w:szCs w:val="24"/>
        </w:rPr>
        <w:t>(</w:t>
      </w:r>
      <w:r w:rsidRPr="00A8004A">
        <w:rPr>
          <w:rFonts w:cs="Times New Roman"/>
          <w:noProof/>
          <w:szCs w:val="24"/>
        </w:rPr>
        <w:t>2014)</w:t>
      </w:r>
      <w:r>
        <w:rPr>
          <w:rFonts w:cs="Times New Roman"/>
          <w:noProof/>
          <w:szCs w:val="24"/>
        </w:rPr>
        <w:t xml:space="preserve">, reports the average PFOS concentrations at each of 11 sites along contiguous river sections over several </w:t>
      </w:r>
      <w:r>
        <w:rPr>
          <w:rFonts w:cs="Times New Roman"/>
          <w:noProof/>
          <w:szCs w:val="24"/>
        </w:rPr>
        <w:lastRenderedPageBreak/>
        <w:t xml:space="preserve">hundred km, but do not report the range for each of those collections. When the spatially-explicit model was initialized with water values from Tokyo Bay, collected by </w:t>
      </w:r>
      <w:r w:rsidRPr="00CE439A">
        <w:rPr>
          <w:rFonts w:cs="Times New Roman"/>
          <w:noProof/>
          <w:szCs w:val="24"/>
        </w:rPr>
        <w:t xml:space="preserve">Taniyasu, et al. </w:t>
      </w:r>
      <w:r>
        <w:rPr>
          <w:rFonts w:cs="Times New Roman"/>
          <w:noProof/>
          <w:szCs w:val="24"/>
        </w:rPr>
        <w:t>(</w:t>
      </w:r>
      <w:r w:rsidRPr="00CE439A">
        <w:rPr>
          <w:rFonts w:cs="Times New Roman"/>
          <w:noProof/>
          <w:szCs w:val="24"/>
        </w:rPr>
        <w:t>2003)</w:t>
      </w:r>
      <w:r>
        <w:rPr>
          <w:rFonts w:cs="Times New Roman"/>
          <w:noProof/>
          <w:szCs w:val="24"/>
        </w:rPr>
        <w:t>, predicted liver burdens from the model ranged from 15 to 288 ng/g, comparable to the 38-558 ng/g collected in the field. This variation suggests that refining the model parameters, such as including avoidance behavior or including different BCF values, could further increase the predictive power of the model.</w:t>
      </w:r>
    </w:p>
    <w:p w14:paraId="287782F6" w14:textId="11C5DE1D" w:rsidR="00D91A0A" w:rsidRPr="00BA01D3" w:rsidRDefault="00D91A0A" w:rsidP="00D91A0A">
      <w:pPr>
        <w:spacing w:line="480" w:lineRule="auto"/>
        <w:ind w:firstLine="720"/>
        <w:rPr>
          <w:rFonts w:cs="Times New Roman"/>
          <w:szCs w:val="24"/>
        </w:rPr>
      </w:pPr>
      <w:r w:rsidRPr="00BA01D3">
        <w:rPr>
          <w:rFonts w:cs="Times New Roman"/>
          <w:szCs w:val="24"/>
        </w:rPr>
        <w:t xml:space="preserve">Interestingly, PFOS concentrations in </w:t>
      </w:r>
      <w:r>
        <w:rPr>
          <w:rFonts w:cs="Times New Roman"/>
          <w:i/>
          <w:szCs w:val="24"/>
        </w:rPr>
        <w:t>G. affinis</w:t>
      </w:r>
      <w:r w:rsidRPr="00BA01D3">
        <w:rPr>
          <w:rFonts w:cs="Times New Roman"/>
          <w:szCs w:val="24"/>
        </w:rPr>
        <w:t xml:space="preserve"> appeared to continue to increase for the first 18 hours after the individuals were moved to clean water. This pattern also appeared, </w:t>
      </w:r>
      <w:r>
        <w:rPr>
          <w:rFonts w:cs="Times New Roman"/>
          <w:szCs w:val="24"/>
        </w:rPr>
        <w:t xml:space="preserve">but </w:t>
      </w:r>
      <w:r w:rsidRPr="00BA01D3">
        <w:rPr>
          <w:rFonts w:cs="Times New Roman"/>
          <w:szCs w:val="24"/>
        </w:rPr>
        <w:t xml:space="preserve">to a </w:t>
      </w:r>
      <w:r>
        <w:rPr>
          <w:rFonts w:cs="Times New Roman"/>
          <w:szCs w:val="24"/>
        </w:rPr>
        <w:t>lesser</w:t>
      </w:r>
      <w:r w:rsidRPr="00BA01D3">
        <w:rPr>
          <w:rFonts w:cs="Times New Roman"/>
          <w:szCs w:val="24"/>
        </w:rPr>
        <w:t xml:space="preserve"> extent, </w:t>
      </w:r>
      <w:r>
        <w:rPr>
          <w:rFonts w:cs="Times New Roman"/>
          <w:szCs w:val="24"/>
        </w:rPr>
        <w:t xml:space="preserve">in </w:t>
      </w:r>
      <w:r w:rsidRPr="00BA01D3">
        <w:rPr>
          <w:rFonts w:cs="Times New Roman"/>
          <w:szCs w:val="24"/>
        </w:rPr>
        <w:t>the manuscript by Martin</w:t>
      </w:r>
      <w:r>
        <w:rPr>
          <w:rFonts w:cs="Times New Roman"/>
          <w:szCs w:val="24"/>
        </w:rPr>
        <w:t>,</w:t>
      </w:r>
      <w:r w:rsidRPr="00BA01D3">
        <w:rPr>
          <w:rFonts w:cs="Times New Roman"/>
          <w:szCs w:val="24"/>
        </w:rPr>
        <w:t xml:space="preserve"> et al. (2003) Since this was not due to continued exposure, some other factor must have been the cause. Potentially, this </w:t>
      </w:r>
      <w:r>
        <w:rPr>
          <w:rFonts w:cs="Times New Roman"/>
          <w:szCs w:val="24"/>
        </w:rPr>
        <w:t>was</w:t>
      </w:r>
      <w:r w:rsidRPr="00BA01D3">
        <w:rPr>
          <w:rFonts w:cs="Times New Roman"/>
          <w:szCs w:val="24"/>
        </w:rPr>
        <w:t xml:space="preserve"> due to a metabolic process by which fish </w:t>
      </w:r>
      <w:r>
        <w:rPr>
          <w:rFonts w:cs="Times New Roman"/>
          <w:szCs w:val="24"/>
        </w:rPr>
        <w:t>were</w:t>
      </w:r>
      <w:r w:rsidRPr="00BA01D3">
        <w:rPr>
          <w:rFonts w:cs="Times New Roman"/>
          <w:szCs w:val="24"/>
        </w:rPr>
        <w:t xml:space="preserve"> binding PFOS into a moiety while exposed and then reversing that binding once exposure </w:t>
      </w:r>
      <w:r>
        <w:rPr>
          <w:rFonts w:cs="Times New Roman"/>
          <w:szCs w:val="24"/>
        </w:rPr>
        <w:t>ceased</w:t>
      </w:r>
      <w:r w:rsidRPr="00BA01D3">
        <w:rPr>
          <w:rFonts w:cs="Times New Roman"/>
          <w:szCs w:val="24"/>
        </w:rPr>
        <w:t xml:space="preserve">. A process of this type was noted by </w:t>
      </w:r>
      <w:r w:rsidRPr="00BA01D3">
        <w:rPr>
          <w:rFonts w:cs="Times New Roman"/>
          <w:noProof/>
          <w:szCs w:val="24"/>
        </w:rPr>
        <w:t xml:space="preserve">Jones, et al. (2003) </w:t>
      </w:r>
      <w:r w:rsidRPr="00BA01D3">
        <w:rPr>
          <w:rFonts w:cs="Times New Roman"/>
          <w:szCs w:val="24"/>
        </w:rPr>
        <w:t>who observed that PFOS has the potential to displace hormones from binding globulins within the serum of fish. However, Jones</w:t>
      </w:r>
      <w:r>
        <w:rPr>
          <w:rFonts w:cs="Times New Roman"/>
          <w:szCs w:val="24"/>
        </w:rPr>
        <w:t>,</w:t>
      </w:r>
      <w:r w:rsidRPr="00BA01D3">
        <w:rPr>
          <w:rFonts w:cs="Times New Roman"/>
          <w:szCs w:val="24"/>
        </w:rPr>
        <w:t xml:space="preserve"> et al. (2003) noted that this effect would only occur at relatively high concentration levels (i.e. greater than 100 mg/L). The exposure concentration for this experiment </w:t>
      </w:r>
      <w:r>
        <w:rPr>
          <w:rFonts w:cs="Times New Roman"/>
          <w:szCs w:val="24"/>
        </w:rPr>
        <w:t>was</w:t>
      </w:r>
      <w:r w:rsidRPr="00BA01D3">
        <w:rPr>
          <w:rFonts w:cs="Times New Roman"/>
          <w:szCs w:val="24"/>
        </w:rPr>
        <w:t xml:space="preserve"> less than that critical effect value, however, a similar effect may still have occurred in this instance.</w:t>
      </w:r>
      <w:r w:rsidR="00F5239B">
        <w:rPr>
          <w:rFonts w:cs="Times New Roman"/>
          <w:szCs w:val="24"/>
        </w:rPr>
        <w:t xml:space="preserve"> </w:t>
      </w:r>
    </w:p>
    <w:p w14:paraId="0BE7D8A2" w14:textId="77777777" w:rsidR="00D91A0A" w:rsidRDefault="00D91A0A" w:rsidP="00D91A0A">
      <w:pPr>
        <w:spacing w:line="480" w:lineRule="auto"/>
        <w:rPr>
          <w:rFonts w:cs="Times New Roman"/>
          <w:i/>
          <w:szCs w:val="24"/>
        </w:rPr>
      </w:pPr>
    </w:p>
    <w:p w14:paraId="586E7A58" w14:textId="73C0251E" w:rsidR="00D91A0A" w:rsidRPr="00BA01D3" w:rsidRDefault="00D91A0A" w:rsidP="00D91A0A">
      <w:pPr>
        <w:spacing w:line="480" w:lineRule="auto"/>
        <w:rPr>
          <w:rFonts w:cs="Times New Roman"/>
          <w:i/>
          <w:szCs w:val="24"/>
        </w:rPr>
      </w:pPr>
      <w:r w:rsidRPr="00BA01D3">
        <w:rPr>
          <w:rFonts w:cs="Times New Roman"/>
          <w:i/>
          <w:szCs w:val="24"/>
        </w:rPr>
        <w:t xml:space="preserve">Spatially </w:t>
      </w:r>
      <w:r w:rsidR="00C65659">
        <w:rPr>
          <w:rFonts w:cs="Times New Roman"/>
          <w:i/>
          <w:szCs w:val="24"/>
        </w:rPr>
        <w:t>E</w:t>
      </w:r>
      <w:r w:rsidRPr="00BA01D3">
        <w:rPr>
          <w:rFonts w:cs="Times New Roman"/>
          <w:i/>
          <w:szCs w:val="24"/>
        </w:rPr>
        <w:t xml:space="preserve">xplicit </w:t>
      </w:r>
      <w:r w:rsidR="00C65659">
        <w:rPr>
          <w:rFonts w:cs="Times New Roman"/>
          <w:i/>
          <w:szCs w:val="24"/>
        </w:rPr>
        <w:t>M</w:t>
      </w:r>
      <w:r w:rsidRPr="00BA01D3">
        <w:rPr>
          <w:rFonts w:cs="Times New Roman"/>
          <w:i/>
          <w:szCs w:val="24"/>
        </w:rPr>
        <w:t>odel</w:t>
      </w:r>
    </w:p>
    <w:p w14:paraId="2158645A" w14:textId="1FEE0088" w:rsidR="00D91A0A" w:rsidRDefault="00D91A0A" w:rsidP="00D91A0A">
      <w:pPr>
        <w:spacing w:line="480" w:lineRule="auto"/>
        <w:ind w:firstLine="720"/>
        <w:rPr>
          <w:rFonts w:cs="Times New Roman"/>
          <w:szCs w:val="24"/>
        </w:rPr>
      </w:pPr>
      <w:r>
        <w:rPr>
          <w:rFonts w:cs="Times New Roman"/>
          <w:szCs w:val="24"/>
        </w:rPr>
        <w:t xml:space="preserve">Changing the home range of a single fish had several interesting effects on the liver burden uptake curve and final burden. </w:t>
      </w:r>
      <w:r w:rsidR="00C65659">
        <w:rPr>
          <w:rFonts w:cs="Times New Roman"/>
          <w:szCs w:val="24"/>
        </w:rPr>
        <w:t>A f</w:t>
      </w:r>
      <w:r>
        <w:rPr>
          <w:rFonts w:cs="Times New Roman"/>
          <w:szCs w:val="24"/>
        </w:rPr>
        <w:t xml:space="preserve">ish limited to moving no more than 10 patches </w:t>
      </w:r>
      <w:r w:rsidR="00C65659">
        <w:rPr>
          <w:rFonts w:cs="Times New Roman"/>
          <w:szCs w:val="24"/>
        </w:rPr>
        <w:t xml:space="preserve">was </w:t>
      </w:r>
      <w:r>
        <w:rPr>
          <w:rFonts w:cs="Times New Roman"/>
          <w:szCs w:val="24"/>
        </w:rPr>
        <w:t xml:space="preserve">generally limited to a similar exposure concentration throughout the trial. </w:t>
      </w:r>
      <w:r>
        <w:rPr>
          <w:rFonts w:cs="Times New Roman"/>
          <w:szCs w:val="24"/>
        </w:rPr>
        <w:lastRenderedPageBreak/>
        <w:t>Therefore, their uptake curves were generally logarithmic in shape. Fish with a greater range were more likely to reach a concentration much different from their initial exposure concentration. This was noted more for fish allowed to range throughout the entire river than it was for those with the middle-size range, as these were the only uptake curves in which burden noticeably dropped for an extended period of time (for example, see trial 2 of home range 50 in</w:t>
      </w:r>
      <w:r w:rsidRPr="00CA214B">
        <w:rPr>
          <w:rFonts w:cs="Times New Roman"/>
          <w:szCs w:val="24"/>
        </w:rPr>
        <w:t xml:space="preserve"> </w:t>
      </w:r>
      <w:r w:rsidRPr="00CA214B">
        <w:rPr>
          <w:rFonts w:cs="Times New Roman"/>
          <w:szCs w:val="24"/>
        </w:rPr>
        <w:fldChar w:fldCharType="begin"/>
      </w:r>
      <w:r w:rsidRPr="00CA214B">
        <w:rPr>
          <w:rFonts w:cs="Times New Roman"/>
          <w:szCs w:val="24"/>
        </w:rPr>
        <w:instrText xml:space="preserve"> REF _Ref472951540 \h  \* MERGEFORMAT </w:instrText>
      </w:r>
      <w:r w:rsidRPr="00CA214B">
        <w:rPr>
          <w:rFonts w:cs="Times New Roman"/>
          <w:szCs w:val="24"/>
        </w:rPr>
      </w:r>
      <w:r w:rsidRPr="00CA214B">
        <w:rPr>
          <w:rFonts w:cs="Times New Roman"/>
          <w:szCs w:val="24"/>
        </w:rPr>
        <w:fldChar w:fldCharType="separate"/>
      </w:r>
      <w:r w:rsidR="00CA62F4" w:rsidRPr="00102D40">
        <w:rPr>
          <w:rFonts w:cs="Times New Roman"/>
          <w:szCs w:val="24"/>
        </w:rPr>
        <w:t>Figure III-</w:t>
      </w:r>
      <w:r w:rsidRPr="00CA214B">
        <w:rPr>
          <w:rFonts w:cs="Times New Roman"/>
          <w:szCs w:val="24"/>
        </w:rPr>
        <w:fldChar w:fldCharType="end"/>
      </w:r>
      <w:r w:rsidR="007F7611">
        <w:rPr>
          <w:rFonts w:cs="Times New Roman"/>
          <w:szCs w:val="24"/>
        </w:rPr>
        <w:t>6</w:t>
      </w:r>
      <w:r>
        <w:rPr>
          <w:rFonts w:cs="Times New Roman"/>
          <w:szCs w:val="24"/>
        </w:rPr>
        <w:t>)</w:t>
      </w:r>
      <w:r w:rsidRPr="00CA214B">
        <w:rPr>
          <w:rFonts w:cs="Times New Roman"/>
          <w:szCs w:val="24"/>
        </w:rPr>
        <w:t>.</w:t>
      </w:r>
      <w:r>
        <w:rPr>
          <w:rFonts w:cs="Times New Roman"/>
          <w:szCs w:val="24"/>
        </w:rPr>
        <w:t xml:space="preserve"> The potential within the model to modify the home range indicates that this model can be utilized for both fish and water bodies of different sizes, because altering the home range can have the effect of either making the water body seem bigger or the fish seem smaller.</w:t>
      </w:r>
    </w:p>
    <w:p w14:paraId="570E9720" w14:textId="4075C9EF" w:rsidR="00D91A0A" w:rsidRPr="00BA01D3" w:rsidRDefault="00D91A0A" w:rsidP="00D91A0A">
      <w:pPr>
        <w:spacing w:line="480" w:lineRule="auto"/>
        <w:ind w:firstLine="720"/>
        <w:rPr>
          <w:rFonts w:cs="Times New Roman"/>
          <w:szCs w:val="24"/>
        </w:rPr>
      </w:pPr>
      <w:r w:rsidRPr="00BA01D3">
        <w:rPr>
          <w:rFonts w:cs="Times New Roman"/>
          <w:szCs w:val="24"/>
        </w:rPr>
        <w:t>Importantly, the spatially-explicit bioconcentration model predict</w:t>
      </w:r>
      <w:r>
        <w:rPr>
          <w:rFonts w:cs="Times New Roman"/>
          <w:szCs w:val="24"/>
        </w:rPr>
        <w:t>ed</w:t>
      </w:r>
      <w:r w:rsidRPr="00BA01D3">
        <w:rPr>
          <w:rFonts w:cs="Times New Roman"/>
          <w:szCs w:val="24"/>
        </w:rPr>
        <w:t xml:space="preserve"> body burdens after exposure that </w:t>
      </w:r>
      <w:r>
        <w:rPr>
          <w:rFonts w:cs="Times New Roman"/>
          <w:szCs w:val="24"/>
        </w:rPr>
        <w:t>were</w:t>
      </w:r>
      <w:r w:rsidRPr="00BA01D3">
        <w:rPr>
          <w:rFonts w:cs="Times New Roman"/>
          <w:szCs w:val="24"/>
        </w:rPr>
        <w:t xml:space="preserve"> within the values observed in fish collected at sites receiving exposure at BAFB </w:t>
      </w:r>
      <w:sdt>
        <w:sdtPr>
          <w:rPr>
            <w:rFonts w:cs="Times New Roman"/>
            <w:szCs w:val="24"/>
          </w:rPr>
          <w:id w:val="-1584365644"/>
          <w:citation/>
        </w:sdtPr>
        <w:sdtEndPr/>
        <w:sdtContent>
          <w:r w:rsidRPr="00BA01D3">
            <w:rPr>
              <w:rFonts w:cs="Times New Roman"/>
              <w:szCs w:val="24"/>
            </w:rPr>
            <w:fldChar w:fldCharType="begin"/>
          </w:r>
          <w:r>
            <w:rPr>
              <w:rFonts w:cs="Times New Roman"/>
              <w:szCs w:val="24"/>
            </w:rPr>
            <w:instrText xml:space="preserve">CITATION Lan \l 1033 </w:instrText>
          </w:r>
          <w:r w:rsidRPr="00BA01D3">
            <w:rPr>
              <w:rFonts w:cs="Times New Roman"/>
              <w:szCs w:val="24"/>
            </w:rPr>
            <w:fldChar w:fldCharType="separate"/>
          </w:r>
          <w:r w:rsidRPr="00BD6E0B">
            <w:rPr>
              <w:rFonts w:cs="Times New Roman"/>
              <w:noProof/>
              <w:szCs w:val="24"/>
            </w:rPr>
            <w:t>(Lanza, et al. In press)</w:t>
          </w:r>
          <w:r w:rsidRPr="00BA01D3">
            <w:rPr>
              <w:rFonts w:cs="Times New Roman"/>
              <w:szCs w:val="24"/>
            </w:rPr>
            <w:fldChar w:fldCharType="end"/>
          </w:r>
        </w:sdtContent>
      </w:sdt>
      <w:r w:rsidRPr="00BA01D3">
        <w:rPr>
          <w:rFonts w:cs="Times New Roman"/>
          <w:szCs w:val="24"/>
        </w:rPr>
        <w:t>.</w:t>
      </w:r>
      <w:r>
        <w:rPr>
          <w:rFonts w:cs="Times New Roman"/>
          <w:szCs w:val="24"/>
        </w:rPr>
        <w:t xml:space="preserve"> For example, a single model simulation with 100 fish yielded liver burdens from </w:t>
      </w:r>
      <w:r w:rsidR="00125A07">
        <w:rPr>
          <w:rFonts w:cs="Times New Roman"/>
          <w:szCs w:val="24"/>
        </w:rPr>
        <w:t>2021</w:t>
      </w:r>
      <w:r w:rsidR="00150176">
        <w:rPr>
          <w:rFonts w:cs="Times New Roman"/>
          <w:szCs w:val="24"/>
        </w:rPr>
        <w:t xml:space="preserve"> </w:t>
      </w:r>
      <w:r>
        <w:rPr>
          <w:rFonts w:cs="Times New Roman"/>
          <w:szCs w:val="24"/>
        </w:rPr>
        <w:t xml:space="preserve">to </w:t>
      </w:r>
      <w:r w:rsidR="00125A07">
        <w:rPr>
          <w:rFonts w:cs="Times New Roman"/>
          <w:szCs w:val="24"/>
        </w:rPr>
        <w:t>4678</w:t>
      </w:r>
      <w:r>
        <w:rPr>
          <w:rFonts w:cs="Times New Roman"/>
          <w:szCs w:val="24"/>
        </w:rPr>
        <w:t xml:space="preserve"> ng/g</w:t>
      </w:r>
      <w:r w:rsidR="00125A07">
        <w:rPr>
          <w:rFonts w:cs="Times New Roman"/>
          <w:szCs w:val="24"/>
        </w:rPr>
        <w:t xml:space="preserve"> with an average value of 2816 ng/g</w:t>
      </w:r>
      <w:r>
        <w:rPr>
          <w:rFonts w:cs="Times New Roman"/>
          <w:szCs w:val="24"/>
        </w:rPr>
        <w:t>, while</w:t>
      </w:r>
      <w:r w:rsidRPr="00BA01D3">
        <w:rPr>
          <w:rFonts w:cs="Times New Roman"/>
          <w:szCs w:val="24"/>
        </w:rPr>
        <w:t xml:space="preserve"> </w:t>
      </w:r>
      <w:r>
        <w:rPr>
          <w:rFonts w:cs="Times New Roman"/>
          <w:szCs w:val="24"/>
        </w:rPr>
        <w:t>fish livers collected at BAFB during the sampling period on which the water values were based had burdens ranging from 182.48 to 16,887.37 ng/g</w:t>
      </w:r>
      <w:r w:rsidR="00125A07">
        <w:rPr>
          <w:rFonts w:cs="Times New Roman"/>
          <w:szCs w:val="24"/>
        </w:rPr>
        <w:t xml:space="preserve"> with an average value of 3347 ng/g</w:t>
      </w:r>
      <w:r>
        <w:rPr>
          <w:rFonts w:cs="Times New Roman"/>
          <w:szCs w:val="24"/>
        </w:rPr>
        <w:t xml:space="preserve">. Importantly, a statistical comparison of these data indicated that they were not from significantly different distributions, although this is likely due to the large variability in burdens in collected fish. </w:t>
      </w:r>
      <w:r w:rsidR="00904B2D">
        <w:rPr>
          <w:rFonts w:cs="Times New Roman"/>
          <w:szCs w:val="24"/>
        </w:rPr>
        <w:t xml:space="preserve">However, the spatially-explicit model generates an estimate of burden that is close to the average of those seen in the field. </w:t>
      </w:r>
      <w:r w:rsidR="00125A07">
        <w:rPr>
          <w:rFonts w:cs="Times New Roman"/>
          <w:szCs w:val="24"/>
        </w:rPr>
        <w:t>T</w:t>
      </w:r>
      <w:r w:rsidRPr="00BA01D3">
        <w:rPr>
          <w:rFonts w:cs="Times New Roman"/>
          <w:szCs w:val="24"/>
        </w:rPr>
        <w:t xml:space="preserve">his suggests that the addition of varying exposure due to both spatial and behavioral </w:t>
      </w:r>
      <w:r>
        <w:rPr>
          <w:rFonts w:cs="Times New Roman"/>
          <w:szCs w:val="24"/>
        </w:rPr>
        <w:t>processes</w:t>
      </w:r>
      <w:r w:rsidRPr="00BA01D3">
        <w:rPr>
          <w:rFonts w:cs="Times New Roman"/>
          <w:szCs w:val="24"/>
        </w:rPr>
        <w:t xml:space="preserve"> </w:t>
      </w:r>
      <w:r>
        <w:rPr>
          <w:rFonts w:cs="Times New Roman"/>
          <w:szCs w:val="24"/>
        </w:rPr>
        <w:t>improves upon the basic, static uptake model.</w:t>
      </w:r>
      <w:r w:rsidRPr="00BA01D3">
        <w:rPr>
          <w:rFonts w:cs="Times New Roman"/>
          <w:szCs w:val="24"/>
        </w:rPr>
        <w:t xml:space="preserve"> Moreover, that variability exists within body burdens using </w:t>
      </w:r>
      <w:r>
        <w:rPr>
          <w:rFonts w:cs="Times New Roman"/>
          <w:szCs w:val="24"/>
        </w:rPr>
        <w:t>the spatially explicit model</w:t>
      </w:r>
      <w:r w:rsidRPr="00BA01D3">
        <w:rPr>
          <w:rFonts w:cs="Times New Roman"/>
          <w:szCs w:val="24"/>
        </w:rPr>
        <w:t xml:space="preserve"> is more representative of the reality of </w:t>
      </w:r>
      <w:r w:rsidRPr="00BA01D3">
        <w:rPr>
          <w:rFonts w:cs="Times New Roman"/>
          <w:szCs w:val="24"/>
        </w:rPr>
        <w:lastRenderedPageBreak/>
        <w:t xml:space="preserve">environmental exposure. Commonly, fish collected at a single site during a single sampling effort do not have the same chemical burden (for example, see </w:t>
      </w:r>
      <w:r w:rsidRPr="00BA01D3">
        <w:rPr>
          <w:rFonts w:cs="Times New Roman"/>
          <w:szCs w:val="24"/>
          <w:highlight w:val="yellow"/>
        </w:rPr>
        <w:fldChar w:fldCharType="begin"/>
      </w:r>
      <w:r w:rsidRPr="00BA01D3">
        <w:rPr>
          <w:rFonts w:cs="Times New Roman"/>
          <w:szCs w:val="24"/>
        </w:rPr>
        <w:instrText xml:space="preserve"> REF _Ref472945556 \h </w:instrText>
      </w:r>
      <w:r w:rsidRPr="00BA01D3">
        <w:rPr>
          <w:rFonts w:cs="Times New Roman"/>
          <w:szCs w:val="24"/>
          <w:highlight w:val="yellow"/>
        </w:rPr>
        <w:instrText xml:space="preserve"> \* MERGEFORMAT </w:instrText>
      </w:r>
      <w:r w:rsidRPr="00BA01D3">
        <w:rPr>
          <w:rFonts w:cs="Times New Roman"/>
          <w:szCs w:val="24"/>
          <w:highlight w:val="yellow"/>
        </w:rPr>
      </w:r>
      <w:r w:rsidRPr="00BA01D3">
        <w:rPr>
          <w:rFonts w:cs="Times New Roman"/>
          <w:szCs w:val="24"/>
          <w:highlight w:val="yellow"/>
        </w:rPr>
        <w:fldChar w:fldCharType="separate"/>
      </w:r>
      <w:r w:rsidR="00CA62F4" w:rsidRPr="00102D40">
        <w:rPr>
          <w:rFonts w:cs="Times New Roman"/>
          <w:szCs w:val="24"/>
        </w:rPr>
        <w:t>Figure III-</w:t>
      </w:r>
      <w:r w:rsidRPr="00BA01D3">
        <w:rPr>
          <w:rFonts w:cs="Times New Roman"/>
          <w:szCs w:val="24"/>
          <w:highlight w:val="yellow"/>
        </w:rPr>
        <w:fldChar w:fldCharType="end"/>
      </w:r>
      <w:r w:rsidR="007F7611">
        <w:rPr>
          <w:rFonts w:cs="Times New Roman"/>
          <w:szCs w:val="24"/>
        </w:rPr>
        <w:t>4</w:t>
      </w:r>
      <w:r w:rsidRPr="00BA01D3">
        <w:rPr>
          <w:rFonts w:cs="Times New Roman"/>
          <w:szCs w:val="24"/>
        </w:rPr>
        <w:t xml:space="preserve"> or </w:t>
      </w:r>
      <w:r w:rsidRPr="00BA01D3">
        <w:rPr>
          <w:rFonts w:cs="Times New Roman"/>
          <w:noProof/>
          <w:szCs w:val="24"/>
        </w:rPr>
        <w:t>Moody, et al. 2002)</w:t>
      </w:r>
      <w:r w:rsidRPr="00BA01D3">
        <w:rPr>
          <w:rFonts w:cs="Times New Roman"/>
          <w:szCs w:val="24"/>
        </w:rPr>
        <w:t xml:space="preserve">. </w:t>
      </w:r>
      <w:r>
        <w:rPr>
          <w:rFonts w:cs="Times New Roman"/>
          <w:szCs w:val="24"/>
        </w:rPr>
        <w:t>A key limitation to exploring the full utility of a spatially-explicit PFOS uptake model is that water concentration data may not be available in sufficient spatial and temporal detail. The study conducted at BAFB, for example, is the only one to my knowledge in which samples were repeatedly obtained from the same sites.</w:t>
      </w:r>
    </w:p>
    <w:p w14:paraId="5C3975C2" w14:textId="3BC96854" w:rsidR="00D91A0A" w:rsidRDefault="00D91A0A" w:rsidP="00D91A0A">
      <w:pPr>
        <w:spacing w:line="480" w:lineRule="auto"/>
        <w:rPr>
          <w:rFonts w:cs="Times New Roman"/>
          <w:szCs w:val="24"/>
        </w:rPr>
      </w:pPr>
      <w:r w:rsidRPr="00BA01D3">
        <w:rPr>
          <w:rFonts w:cs="Times New Roman"/>
          <w:szCs w:val="24"/>
        </w:rPr>
        <w:tab/>
        <w:t xml:space="preserve">The number of fish used to populate the spatially-explicit model had an impact on the results. The use of </w:t>
      </w:r>
      <w:r w:rsidR="00125A07">
        <w:rPr>
          <w:rFonts w:cs="Times New Roman"/>
          <w:szCs w:val="24"/>
        </w:rPr>
        <w:t xml:space="preserve">1, </w:t>
      </w:r>
      <w:r w:rsidRPr="00BA01D3">
        <w:rPr>
          <w:rFonts w:cs="Times New Roman"/>
          <w:szCs w:val="24"/>
        </w:rPr>
        <w:t>10</w:t>
      </w:r>
      <w:r w:rsidR="00125A07">
        <w:rPr>
          <w:rFonts w:cs="Times New Roman"/>
          <w:szCs w:val="24"/>
        </w:rPr>
        <w:t>,</w:t>
      </w:r>
      <w:r w:rsidRPr="00BA01D3">
        <w:rPr>
          <w:rFonts w:cs="Times New Roman"/>
          <w:szCs w:val="24"/>
        </w:rPr>
        <w:t xml:space="preserve"> or 100 fish yielded a similar average body burden across all trials. However, the maximum burdens observed for the trials using 100 fish were greater than those with 10 fish</w:t>
      </w:r>
      <w:r>
        <w:rPr>
          <w:rFonts w:cs="Times New Roman"/>
          <w:szCs w:val="24"/>
        </w:rPr>
        <w:t xml:space="preserve"> and minimum burdens were less</w:t>
      </w:r>
      <w:r w:rsidRPr="00BA01D3">
        <w:rPr>
          <w:rFonts w:cs="Times New Roman"/>
          <w:szCs w:val="24"/>
        </w:rPr>
        <w:t>. These results indicate that the likelihood of a fish remaining in the patches with higher</w:t>
      </w:r>
      <w:r>
        <w:rPr>
          <w:rFonts w:cs="Times New Roman"/>
          <w:szCs w:val="24"/>
        </w:rPr>
        <w:t xml:space="preserve"> (or lower)</w:t>
      </w:r>
      <w:r w:rsidRPr="00BA01D3">
        <w:rPr>
          <w:rFonts w:cs="Times New Roman"/>
          <w:szCs w:val="24"/>
        </w:rPr>
        <w:t xml:space="preserve"> exposure concentrations increases with an increase in the number of individuals in the trial. </w:t>
      </w:r>
      <w:r>
        <w:rPr>
          <w:rFonts w:cs="Times New Roman"/>
          <w:szCs w:val="24"/>
        </w:rPr>
        <w:t xml:space="preserve">However, if fish were to express avoidance behavior towards PFOS, lower burdens than what are predicted by this model would be expected. Another benefit of the spatially-explicit model is the ability to include more parameters, such as habitat quality or population size, that improve the estimates of exposure for an organism </w:t>
      </w:r>
      <w:sdt>
        <w:sdtPr>
          <w:rPr>
            <w:rFonts w:cs="Times New Roman"/>
            <w:szCs w:val="24"/>
          </w:rPr>
          <w:id w:val="1683391614"/>
          <w:citation/>
        </w:sdtPr>
        <w:sdtEndPr/>
        <w:sdtContent>
          <w:r>
            <w:rPr>
              <w:rFonts w:cs="Times New Roman"/>
              <w:szCs w:val="24"/>
            </w:rPr>
            <w:fldChar w:fldCharType="begin"/>
          </w:r>
          <w:r>
            <w:rPr>
              <w:rFonts w:cs="Times New Roman"/>
              <w:szCs w:val="24"/>
            </w:rPr>
            <w:instrText xml:space="preserve"> CITATION Hop00 \l 1033 </w:instrText>
          </w:r>
          <w:r>
            <w:rPr>
              <w:rFonts w:cs="Times New Roman"/>
              <w:szCs w:val="24"/>
            </w:rPr>
            <w:fldChar w:fldCharType="separate"/>
          </w:r>
          <w:r w:rsidRPr="00417895">
            <w:rPr>
              <w:rFonts w:cs="Times New Roman"/>
              <w:noProof/>
              <w:szCs w:val="24"/>
            </w:rPr>
            <w:t>(Hope 2000)</w:t>
          </w:r>
          <w:r>
            <w:rPr>
              <w:rFonts w:cs="Times New Roman"/>
              <w:szCs w:val="24"/>
            </w:rPr>
            <w:fldChar w:fldCharType="end"/>
          </w:r>
        </w:sdtContent>
      </w:sdt>
      <w:r>
        <w:rPr>
          <w:rFonts w:cs="Times New Roman"/>
          <w:szCs w:val="24"/>
        </w:rPr>
        <w:t xml:space="preserve">. However, as evidenced by the underestimation of exposure when only one individual was modeled, and discussed by </w:t>
      </w:r>
      <w:r w:rsidRPr="00417895">
        <w:rPr>
          <w:rFonts w:cs="Times New Roman"/>
          <w:noProof/>
          <w:szCs w:val="24"/>
        </w:rPr>
        <w:t xml:space="preserve">Woodbury </w:t>
      </w:r>
      <w:r>
        <w:rPr>
          <w:rFonts w:cs="Times New Roman"/>
          <w:noProof/>
          <w:szCs w:val="24"/>
        </w:rPr>
        <w:t>(</w:t>
      </w:r>
      <w:r w:rsidRPr="00417895">
        <w:rPr>
          <w:rFonts w:cs="Times New Roman"/>
          <w:noProof/>
          <w:szCs w:val="24"/>
        </w:rPr>
        <w:t>2003)</w:t>
      </w:r>
      <w:r>
        <w:rPr>
          <w:rFonts w:cs="Times New Roman"/>
          <w:noProof/>
          <w:szCs w:val="24"/>
        </w:rPr>
        <w:t>, care must be taken when using spatially-exlicit modeling to ensure that the scenario modeled is representative of the reality of exposure and interpreted correctly in the face of uncertainty.</w:t>
      </w:r>
    </w:p>
    <w:p w14:paraId="236773C3" w14:textId="77777777" w:rsidR="00D91A0A" w:rsidRDefault="00D91A0A" w:rsidP="00D91A0A">
      <w:pPr>
        <w:spacing w:line="480" w:lineRule="auto"/>
        <w:ind w:firstLine="720"/>
        <w:rPr>
          <w:rFonts w:cs="Times New Roman"/>
          <w:szCs w:val="24"/>
        </w:rPr>
      </w:pPr>
      <w:r>
        <w:rPr>
          <w:rFonts w:cs="Times New Roman"/>
          <w:szCs w:val="24"/>
        </w:rPr>
        <w:t xml:space="preserve">With further validation regarding the predictive power for a variety of species, the bioconcentration model could be a boon for human health risk assessments of PFASs. By </w:t>
      </w:r>
      <w:r>
        <w:rPr>
          <w:rFonts w:cs="Times New Roman"/>
          <w:szCs w:val="24"/>
        </w:rPr>
        <w:lastRenderedPageBreak/>
        <w:t xml:space="preserve">developing a model that can predict the concentration of PFOS in fish muscle tissues with reasonable accuracy, estimates of potential human consumption can be made (for example, see </w:t>
      </w:r>
      <w:r w:rsidRPr="00F3259A">
        <w:rPr>
          <w:rFonts w:cs="Times New Roman"/>
          <w:noProof/>
          <w:szCs w:val="24"/>
        </w:rPr>
        <w:t>Berger, et al. 2009)</w:t>
      </w:r>
      <w:r>
        <w:rPr>
          <w:rFonts w:cs="Times New Roman"/>
          <w:szCs w:val="24"/>
        </w:rPr>
        <w:t>. A useful model can cut out a potentially difficult and time-consuming step of the assessment process, collecting fish, and allow for a prediction of human exposure from a few water samples.</w:t>
      </w:r>
    </w:p>
    <w:p w14:paraId="52D0C2FA" w14:textId="77777777" w:rsidR="00D91A0A" w:rsidRPr="00BA01D3" w:rsidRDefault="00D91A0A" w:rsidP="00D91A0A">
      <w:pPr>
        <w:spacing w:line="480" w:lineRule="auto"/>
        <w:rPr>
          <w:rFonts w:cs="Times New Roman"/>
          <w:szCs w:val="24"/>
        </w:rPr>
      </w:pPr>
    </w:p>
    <w:p w14:paraId="2DD4C112" w14:textId="77777777" w:rsidR="00D91A0A" w:rsidRPr="00F0232B" w:rsidRDefault="00D91A0A" w:rsidP="00D91A0A">
      <w:pPr>
        <w:spacing w:line="480" w:lineRule="auto"/>
        <w:rPr>
          <w:rFonts w:cs="Times New Roman"/>
          <w:i/>
          <w:szCs w:val="24"/>
        </w:rPr>
      </w:pPr>
      <w:r>
        <w:rPr>
          <w:rFonts w:cs="Times New Roman"/>
          <w:i/>
          <w:szCs w:val="24"/>
        </w:rPr>
        <w:t>Summary</w:t>
      </w:r>
    </w:p>
    <w:p w14:paraId="2F1E92D8" w14:textId="555E3A32" w:rsidR="00D91A0A" w:rsidRDefault="00D91A0A" w:rsidP="00D91A0A">
      <w:pPr>
        <w:spacing w:line="480" w:lineRule="auto"/>
        <w:ind w:firstLine="720"/>
        <w:rPr>
          <w:rFonts w:cs="Times New Roman"/>
          <w:szCs w:val="24"/>
        </w:rPr>
      </w:pPr>
      <w:r w:rsidRPr="00BA01D3">
        <w:rPr>
          <w:rFonts w:cs="Times New Roman"/>
          <w:szCs w:val="24"/>
        </w:rPr>
        <w:t xml:space="preserve">This study presents a method by which PFOS concentrations in several organs of fish can be estimated from </w:t>
      </w:r>
      <w:r>
        <w:rPr>
          <w:rFonts w:cs="Times New Roman"/>
          <w:szCs w:val="24"/>
        </w:rPr>
        <w:t>surface water</w:t>
      </w:r>
      <w:r w:rsidRPr="00BA01D3">
        <w:rPr>
          <w:rFonts w:cs="Times New Roman"/>
          <w:szCs w:val="24"/>
        </w:rPr>
        <w:t xml:space="preserve"> concentration</w:t>
      </w:r>
      <w:r>
        <w:rPr>
          <w:rFonts w:cs="Times New Roman"/>
          <w:szCs w:val="24"/>
        </w:rPr>
        <w:t>s</w:t>
      </w:r>
      <w:r w:rsidRPr="00BA01D3">
        <w:rPr>
          <w:rFonts w:cs="Times New Roman"/>
          <w:szCs w:val="24"/>
        </w:rPr>
        <w:t xml:space="preserve"> and duration of exposure. The bioconcentration model</w:t>
      </w:r>
      <w:r>
        <w:rPr>
          <w:rFonts w:cs="Times New Roman"/>
          <w:szCs w:val="24"/>
        </w:rPr>
        <w:t xml:space="preserve"> and variants</w:t>
      </w:r>
      <w:r w:rsidRPr="00BA01D3">
        <w:rPr>
          <w:rFonts w:cs="Times New Roman"/>
          <w:szCs w:val="24"/>
        </w:rPr>
        <w:t xml:space="preserve"> presented herein allow for changing the concentration and duration of exposure to a single individual over time. By verifying the model with both peer-reviewed data and </w:t>
      </w:r>
      <w:r>
        <w:rPr>
          <w:rFonts w:cs="Times New Roman"/>
          <w:szCs w:val="24"/>
        </w:rPr>
        <w:t>my</w:t>
      </w:r>
      <w:r w:rsidRPr="00BA01D3">
        <w:rPr>
          <w:rFonts w:cs="Times New Roman"/>
          <w:szCs w:val="24"/>
        </w:rPr>
        <w:t xml:space="preserve"> own field and laboratory experiments, </w:t>
      </w:r>
      <w:r>
        <w:rPr>
          <w:rFonts w:cs="Times New Roman"/>
          <w:szCs w:val="24"/>
        </w:rPr>
        <w:t>I</w:t>
      </w:r>
      <w:r w:rsidRPr="00BA01D3">
        <w:rPr>
          <w:rFonts w:cs="Times New Roman"/>
          <w:szCs w:val="24"/>
        </w:rPr>
        <w:t xml:space="preserve"> determined that BCF, and therefore equilibrium PFOS concentration, tends to be determined by an organism’s life history traits. Fish at a higher trophic level will have greater body burdens of PFOS. Further, </w:t>
      </w:r>
      <w:r>
        <w:rPr>
          <w:rFonts w:cs="Times New Roman"/>
          <w:szCs w:val="24"/>
        </w:rPr>
        <w:t>I</w:t>
      </w:r>
      <w:r w:rsidRPr="00BA01D3">
        <w:rPr>
          <w:rFonts w:cs="Times New Roman"/>
          <w:szCs w:val="24"/>
        </w:rPr>
        <w:t xml:space="preserve"> noticed that the concentration of PFOS in an organism may appear to increase after exposure is ended, and hypothesized that this may be due to the termination of PFOS binding to globulins in serum. Further research to validate the model with different fish species is important to determine the BCFs for a variety of trophic levels and to further elucidate the pattern of increasing PFOS body burden after exposure ceases.</w:t>
      </w:r>
      <w:r>
        <w:rPr>
          <w:rFonts w:cs="Times New Roman"/>
          <w:szCs w:val="24"/>
        </w:rPr>
        <w:t xml:space="preserve"> Additionally, the determination of fish tissue burdens at a single site over time would provide insight into the variability of exposure, uptake, and the heterogeneity of environmental PFOS concentrations in water bodies. Given that </w:t>
      </w:r>
      <w:r>
        <w:rPr>
          <w:rFonts w:cs="Times New Roman"/>
          <w:szCs w:val="24"/>
        </w:rPr>
        <w:lastRenderedPageBreak/>
        <w:t xml:space="preserve">PFASs often occur in mixtures in the environment </w:t>
      </w:r>
      <w:sdt>
        <w:sdtPr>
          <w:rPr>
            <w:rFonts w:cs="Times New Roman"/>
            <w:szCs w:val="24"/>
          </w:rPr>
          <w:id w:val="1903936734"/>
          <w:citation/>
        </w:sdtPr>
        <w:sdtEndPr/>
        <w:sdtContent>
          <w:r>
            <w:rPr>
              <w:rFonts w:cs="Times New Roman"/>
              <w:szCs w:val="24"/>
            </w:rPr>
            <w:fldChar w:fldCharType="begin"/>
          </w:r>
          <w:r>
            <w:rPr>
              <w:rFonts w:cs="Times New Roman"/>
              <w:szCs w:val="24"/>
            </w:rPr>
            <w:instrText xml:space="preserve"> CITATION Cocew \l 1033  \m Liu13</w:instrText>
          </w:r>
          <w:r>
            <w:rPr>
              <w:rFonts w:cs="Times New Roman"/>
              <w:szCs w:val="24"/>
            </w:rPr>
            <w:fldChar w:fldCharType="separate"/>
          </w:r>
          <w:r w:rsidRPr="005A5596">
            <w:rPr>
              <w:rFonts w:cs="Times New Roman"/>
              <w:noProof/>
              <w:szCs w:val="24"/>
            </w:rPr>
            <w:t>(Cochran 2015, Liu and Avendano 2013)</w:t>
          </w:r>
          <w:r>
            <w:rPr>
              <w:rFonts w:cs="Times New Roman"/>
              <w:szCs w:val="24"/>
            </w:rPr>
            <w:fldChar w:fldCharType="end"/>
          </w:r>
        </w:sdtContent>
      </w:sdt>
      <w:r>
        <w:rPr>
          <w:rFonts w:cs="Times New Roman"/>
          <w:szCs w:val="24"/>
        </w:rPr>
        <w:t xml:space="preserve">, research investigating the bioconcentration rate of PFAS mixtures would also provide valuable information necessary to predict organismal burdens. Although it may </w:t>
      </w:r>
      <w:r w:rsidR="00C65659">
        <w:rPr>
          <w:rFonts w:cs="Times New Roman"/>
          <w:szCs w:val="24"/>
        </w:rPr>
        <w:t xml:space="preserve">currently </w:t>
      </w:r>
      <w:r>
        <w:rPr>
          <w:rFonts w:cs="Times New Roman"/>
          <w:szCs w:val="24"/>
        </w:rPr>
        <w:t>be used to approximate exposure in real-world scenarios with some accuracy, with these refinements, the spatially-explicit model may be utilized to predict exposures across a wider range of exposure concentrations and fish species.</w:t>
      </w:r>
      <w:r>
        <w:rPr>
          <w:rFonts w:cs="Times New Roman"/>
          <w:szCs w:val="24"/>
        </w:rPr>
        <w:br w:type="page"/>
      </w:r>
    </w:p>
    <w:p w14:paraId="7DE6E028" w14:textId="11DFBDEA" w:rsidR="00F53F79" w:rsidRPr="00D91A0A" w:rsidRDefault="00D91A0A" w:rsidP="00D91A0A">
      <w:pPr>
        <w:spacing w:after="240" w:line="240" w:lineRule="auto"/>
        <w:rPr>
          <w:rFonts w:cs="Times New Roman"/>
          <w:b/>
          <w:szCs w:val="24"/>
        </w:rPr>
      </w:pPr>
      <w:r w:rsidRPr="00D91A0A">
        <w:rPr>
          <w:rFonts w:cs="Times New Roman"/>
          <w:b/>
          <w:szCs w:val="24"/>
        </w:rPr>
        <w:lastRenderedPageBreak/>
        <w:t>REFERENCES</w:t>
      </w:r>
    </w:p>
    <w:p w14:paraId="08B74A6E" w14:textId="77777777" w:rsidR="00D91A0A" w:rsidRDefault="00D91A0A" w:rsidP="00D91A0A">
      <w:pPr>
        <w:pStyle w:val="Bibliography"/>
        <w:spacing w:after="240" w:line="240" w:lineRule="auto"/>
        <w:ind w:left="720" w:hanging="720"/>
        <w:rPr>
          <w:noProof/>
        </w:rPr>
      </w:pPr>
      <w:r>
        <w:rPr>
          <w:noProof/>
        </w:rPr>
        <w:t xml:space="preserve">Arnot, J.A., and F.A.P.C. Gobas. 2004. A food web bioaccumulation model for organic chemicals in aquatic ecosystems. </w:t>
      </w:r>
      <w:r>
        <w:rPr>
          <w:i/>
          <w:iCs/>
          <w:noProof/>
        </w:rPr>
        <w:t>Environmental Toxicology and Chemistry</w:t>
      </w:r>
      <w:r>
        <w:rPr>
          <w:noProof/>
        </w:rPr>
        <w:t xml:space="preserve"> 23: 2343-2355.</w:t>
      </w:r>
    </w:p>
    <w:p w14:paraId="44B3F02C" w14:textId="7CB1D032" w:rsidR="00D91A0A" w:rsidRDefault="00D91A0A" w:rsidP="00D91A0A">
      <w:pPr>
        <w:pStyle w:val="Bibliography"/>
        <w:spacing w:after="240" w:line="240" w:lineRule="auto"/>
        <w:ind w:left="720" w:hanging="720"/>
        <w:rPr>
          <w:noProof/>
          <w:szCs w:val="24"/>
        </w:rPr>
      </w:pPr>
      <w:r>
        <w:rPr>
          <w:noProof/>
        </w:rPr>
        <w:t xml:space="preserve">Arnot, J.A., and F.A.P.C. Gobas. 2006. A review of bioconcentration factor (BCF) and bioaccumulation factor (BAF) assessments for organic chemicals in aquatic organisms. </w:t>
      </w:r>
      <w:r>
        <w:rPr>
          <w:i/>
          <w:iCs/>
          <w:noProof/>
        </w:rPr>
        <w:t>Environmental Reviews</w:t>
      </w:r>
      <w:r>
        <w:rPr>
          <w:noProof/>
        </w:rPr>
        <w:t xml:space="preserve"> 14: 257-297.</w:t>
      </w:r>
    </w:p>
    <w:p w14:paraId="4611A280" w14:textId="77777777" w:rsidR="00D91A0A" w:rsidRDefault="00D91A0A" w:rsidP="00D91A0A">
      <w:pPr>
        <w:pStyle w:val="Bibliography"/>
        <w:spacing w:after="240" w:line="240" w:lineRule="auto"/>
        <w:ind w:left="720" w:hanging="720"/>
        <w:rPr>
          <w:noProof/>
        </w:rPr>
      </w:pPr>
      <w:r>
        <w:rPr>
          <w:noProof/>
        </w:rPr>
        <w:t xml:space="preserve">Barron, M.G. 1990. Bioconcentration. </w:t>
      </w:r>
      <w:r>
        <w:rPr>
          <w:i/>
          <w:iCs/>
          <w:noProof/>
        </w:rPr>
        <w:t>Environmental Science and Technology</w:t>
      </w:r>
      <w:r>
        <w:rPr>
          <w:noProof/>
        </w:rPr>
        <w:t xml:space="preserve"> 24: 1612-1618.</w:t>
      </w:r>
    </w:p>
    <w:p w14:paraId="2D93DA8C" w14:textId="77777777" w:rsidR="00D91A0A" w:rsidRDefault="00D91A0A" w:rsidP="00D91A0A">
      <w:pPr>
        <w:pStyle w:val="Bibliography"/>
        <w:spacing w:after="240" w:line="240" w:lineRule="auto"/>
        <w:ind w:left="720" w:hanging="720"/>
        <w:rPr>
          <w:noProof/>
        </w:rPr>
      </w:pPr>
      <w:r>
        <w:rPr>
          <w:noProof/>
        </w:rPr>
        <w:t xml:space="preserve">Beach, S.A., J.L. Newsted, K. Coady, and J.P. Giesy. 2006. Ecotoxicological evaluation of perfluorooctanesulfonate (PFOS). </w:t>
      </w:r>
      <w:r>
        <w:rPr>
          <w:i/>
          <w:iCs/>
          <w:noProof/>
        </w:rPr>
        <w:t>Reviews of Environmental Contamination and Toxicology</w:t>
      </w:r>
      <w:r>
        <w:rPr>
          <w:noProof/>
        </w:rPr>
        <w:t xml:space="preserve"> 186: 133-174.</w:t>
      </w:r>
    </w:p>
    <w:p w14:paraId="1C3402BB" w14:textId="77777777" w:rsidR="00D91A0A" w:rsidRDefault="00D91A0A" w:rsidP="00D91A0A">
      <w:pPr>
        <w:pStyle w:val="Bibliography"/>
        <w:spacing w:after="240" w:line="240" w:lineRule="auto"/>
        <w:ind w:left="720" w:hanging="720"/>
        <w:rPr>
          <w:noProof/>
        </w:rPr>
      </w:pPr>
      <w:r>
        <w:rPr>
          <w:noProof/>
        </w:rPr>
        <w:t xml:space="preserve">Berger, U., A. Glynn, K.E. Holmstrom, M. Berglund, E.H. Ankarberg, and A. Tornkvist. 2009. Fish consumption as a source of human exposure to perfluorinated alkyl substances in Sweden - analysis of edible fish from Lake Vattern and the Baltic Sea. </w:t>
      </w:r>
      <w:r>
        <w:rPr>
          <w:i/>
          <w:iCs/>
          <w:noProof/>
        </w:rPr>
        <w:t>Chemosphere</w:t>
      </w:r>
      <w:r>
        <w:rPr>
          <w:noProof/>
        </w:rPr>
        <w:t xml:space="preserve"> 76: 799-804.</w:t>
      </w:r>
    </w:p>
    <w:p w14:paraId="4C2AFD16" w14:textId="74F40882" w:rsidR="009C414E" w:rsidRPr="009C414E" w:rsidRDefault="009C414E" w:rsidP="00D91A0A">
      <w:pPr>
        <w:pStyle w:val="Bibliography"/>
        <w:spacing w:after="240" w:line="240" w:lineRule="auto"/>
        <w:ind w:left="720" w:hanging="720"/>
        <w:rPr>
          <w:noProof/>
        </w:rPr>
      </w:pPr>
      <w:r>
        <w:rPr>
          <w:noProof/>
        </w:rPr>
        <w:t xml:space="preserve">Borga, K., A.T. Fisk, P.F. Hoekstra, and D.C.G. Muir. 2004. Biological and chemical factors of importance in the bioaccumulation and trophic transfer of persistent organochlorine contaminants in arctic marine food webs. </w:t>
      </w:r>
      <w:r>
        <w:rPr>
          <w:i/>
          <w:noProof/>
        </w:rPr>
        <w:t>Environmental Toxicology and Chemistry</w:t>
      </w:r>
      <w:r>
        <w:rPr>
          <w:noProof/>
        </w:rPr>
        <w:t xml:space="preserve"> 23: 2367-2385.</w:t>
      </w:r>
    </w:p>
    <w:p w14:paraId="1259798E" w14:textId="5F5B49CC" w:rsidR="00D91A0A" w:rsidRDefault="00D91A0A" w:rsidP="00D91A0A">
      <w:pPr>
        <w:pStyle w:val="Bibliography"/>
        <w:spacing w:after="240" w:line="240" w:lineRule="auto"/>
        <w:ind w:left="720" w:hanging="720"/>
        <w:rPr>
          <w:noProof/>
        </w:rPr>
      </w:pPr>
      <w:r>
        <w:rPr>
          <w:noProof/>
        </w:rPr>
        <w:t xml:space="preserve">Boulanger, B., J. Vargo, J.L. Schnoor, and K.C. Hornbuckle. 2004. Detection of perfluorooctane surfactants in Great Lakes water. </w:t>
      </w:r>
      <w:r>
        <w:rPr>
          <w:i/>
          <w:iCs/>
          <w:noProof/>
        </w:rPr>
        <w:t>Environmental Science and Technology</w:t>
      </w:r>
      <w:r>
        <w:rPr>
          <w:noProof/>
        </w:rPr>
        <w:t xml:space="preserve"> 38: 4064-4070.</w:t>
      </w:r>
    </w:p>
    <w:p w14:paraId="0D990A37" w14:textId="77777777" w:rsidR="00D91A0A" w:rsidRDefault="00D91A0A" w:rsidP="00D91A0A">
      <w:pPr>
        <w:pStyle w:val="Bibliography"/>
        <w:spacing w:after="240" w:line="240" w:lineRule="auto"/>
        <w:ind w:left="720" w:hanging="720"/>
        <w:rPr>
          <w:noProof/>
        </w:rPr>
      </w:pPr>
      <w:r>
        <w:rPr>
          <w:noProof/>
        </w:rPr>
        <w:t xml:space="preserve">Burkhard, L.P. 2003. Factors influencing the design of bioaccumulation factor and biota-sediment accumulation factor field studies. </w:t>
      </w:r>
      <w:r>
        <w:rPr>
          <w:i/>
          <w:iCs/>
          <w:noProof/>
        </w:rPr>
        <w:t>Environmental Toxicology and Chemistry</w:t>
      </w:r>
      <w:r>
        <w:rPr>
          <w:noProof/>
        </w:rPr>
        <w:t xml:space="preserve"> 22: 351-360.</w:t>
      </w:r>
    </w:p>
    <w:p w14:paraId="43299A5A" w14:textId="77777777" w:rsidR="00D91A0A" w:rsidRDefault="00D91A0A" w:rsidP="00D91A0A">
      <w:pPr>
        <w:pStyle w:val="Bibliography"/>
        <w:spacing w:after="240" w:line="240" w:lineRule="auto"/>
        <w:ind w:left="720" w:hanging="720"/>
        <w:rPr>
          <w:noProof/>
        </w:rPr>
      </w:pPr>
      <w:r>
        <w:rPr>
          <w:noProof/>
        </w:rPr>
        <w:t xml:space="preserve">Cochran, R.S. 2015. </w:t>
      </w:r>
      <w:r>
        <w:rPr>
          <w:i/>
          <w:iCs/>
          <w:noProof/>
        </w:rPr>
        <w:t>Evaluation of perfluorinated compounds in the sediment, water, and passive samplers collected from the Barksdale Air Force Base.</w:t>
      </w:r>
      <w:r>
        <w:rPr>
          <w:noProof/>
        </w:rPr>
        <w:t xml:space="preserve"> Ph.D. Dissertation, Lubbock, TX: Texas Tech University.</w:t>
      </w:r>
    </w:p>
    <w:p w14:paraId="2E133547" w14:textId="77777777" w:rsidR="00D91A0A" w:rsidRDefault="00D91A0A" w:rsidP="00D91A0A">
      <w:pPr>
        <w:pStyle w:val="Bibliography"/>
        <w:spacing w:after="240" w:line="240" w:lineRule="auto"/>
        <w:ind w:left="720" w:hanging="720"/>
        <w:rPr>
          <w:noProof/>
        </w:rPr>
      </w:pPr>
      <w:r w:rsidRPr="006E1727">
        <w:rPr>
          <w:noProof/>
          <w:lang w:val="nl-NL"/>
        </w:rPr>
        <w:t xml:space="preserve">D'Hollander, W., P. de Voogt, W. De Coen, and L. Bervoets. </w:t>
      </w:r>
      <w:r>
        <w:rPr>
          <w:noProof/>
        </w:rPr>
        <w:t xml:space="preserve">2010. Perfluorinated substances in human food and other sources of human exposure. In </w:t>
      </w:r>
      <w:r>
        <w:rPr>
          <w:i/>
          <w:iCs/>
          <w:noProof/>
        </w:rPr>
        <w:t>Perfluorinated alkyl substances</w:t>
      </w:r>
      <w:r>
        <w:rPr>
          <w:noProof/>
        </w:rPr>
        <w:t>, edited by P. de Voogt, 179-215. New York, NY: Springer NY.</w:t>
      </w:r>
    </w:p>
    <w:p w14:paraId="0F0197EB" w14:textId="77777777" w:rsidR="008B700B" w:rsidRDefault="008B700B" w:rsidP="00D91A0A">
      <w:pPr>
        <w:pStyle w:val="Bibliography"/>
        <w:spacing w:after="240" w:line="240" w:lineRule="auto"/>
        <w:ind w:left="720" w:hanging="720"/>
        <w:rPr>
          <w:noProof/>
        </w:rPr>
      </w:pPr>
    </w:p>
    <w:p w14:paraId="31EFC2AE" w14:textId="24ACA9FA" w:rsidR="00D91A0A" w:rsidRDefault="00D91A0A" w:rsidP="00D91A0A">
      <w:pPr>
        <w:pStyle w:val="Bibliography"/>
        <w:spacing w:after="240" w:line="240" w:lineRule="auto"/>
        <w:ind w:left="720" w:hanging="720"/>
        <w:rPr>
          <w:noProof/>
        </w:rPr>
      </w:pPr>
      <w:r>
        <w:rPr>
          <w:noProof/>
        </w:rPr>
        <w:lastRenderedPageBreak/>
        <w:t xml:space="preserve">Eriksen, K.T., O. Raaschou-Nielsen, M. Sorensen, M. Roursgaard, S. Loft, and P. Moller. 2010. Genotoxic potential of the perfluorinated chemicals PFOA, PFOS, PFBS, PFNA and PFHxA in human HepG2 cells. </w:t>
      </w:r>
      <w:r>
        <w:rPr>
          <w:i/>
          <w:iCs/>
          <w:noProof/>
        </w:rPr>
        <w:t>Mutation Research/Genetic Toxicology and Environmental Mutagenesis</w:t>
      </w:r>
      <w:r>
        <w:rPr>
          <w:noProof/>
        </w:rPr>
        <w:t xml:space="preserve"> 700: 39-43.</w:t>
      </w:r>
    </w:p>
    <w:p w14:paraId="560C578A" w14:textId="77777777" w:rsidR="00D91A0A" w:rsidRDefault="00D91A0A" w:rsidP="00D91A0A">
      <w:pPr>
        <w:pStyle w:val="Bibliography"/>
        <w:spacing w:after="240" w:line="240" w:lineRule="auto"/>
        <w:ind w:left="720" w:hanging="720"/>
        <w:rPr>
          <w:noProof/>
        </w:rPr>
      </w:pPr>
      <w:r>
        <w:rPr>
          <w:noProof/>
        </w:rPr>
        <w:t xml:space="preserve">Fei, C., J.K. McLaughlin, R.E. Tarone, and J. Olsen. 2007. Perfluorinated chemicals and fetal growth: a study within the Danish national birth cohort. </w:t>
      </w:r>
      <w:r>
        <w:rPr>
          <w:i/>
          <w:iCs/>
          <w:noProof/>
        </w:rPr>
        <w:t>Environmental Health Perspectives</w:t>
      </w:r>
      <w:r>
        <w:rPr>
          <w:noProof/>
        </w:rPr>
        <w:t xml:space="preserve"> 115: 1677-1682.</w:t>
      </w:r>
    </w:p>
    <w:p w14:paraId="32872A2B" w14:textId="77777777" w:rsidR="00D91A0A" w:rsidRDefault="00D91A0A" w:rsidP="00D91A0A">
      <w:pPr>
        <w:pStyle w:val="Bibliography"/>
        <w:spacing w:after="240" w:line="240" w:lineRule="auto"/>
        <w:ind w:left="720" w:hanging="720"/>
        <w:rPr>
          <w:noProof/>
        </w:rPr>
      </w:pPr>
      <w:r>
        <w:rPr>
          <w:noProof/>
        </w:rPr>
        <w:t xml:space="preserve">Fei, C., J.K. McLaughlin, L. Lipworth, and J. Olsen. 2009. Maternal levels of perfluorinated chemicals and subfecundity. </w:t>
      </w:r>
      <w:r>
        <w:rPr>
          <w:i/>
          <w:iCs/>
          <w:noProof/>
        </w:rPr>
        <w:t>Human reproduction</w:t>
      </w:r>
      <w:r>
        <w:rPr>
          <w:noProof/>
        </w:rPr>
        <w:t xml:space="preserve"> 24: 1200-1205.</w:t>
      </w:r>
    </w:p>
    <w:p w14:paraId="06696FB8" w14:textId="77777777" w:rsidR="00D91A0A" w:rsidRDefault="00D91A0A" w:rsidP="00D91A0A">
      <w:pPr>
        <w:pStyle w:val="Bibliography"/>
        <w:spacing w:after="240" w:line="240" w:lineRule="auto"/>
        <w:ind w:left="720" w:hanging="720"/>
        <w:rPr>
          <w:noProof/>
        </w:rPr>
      </w:pPr>
      <w:r>
        <w:rPr>
          <w:noProof/>
        </w:rPr>
        <w:t xml:space="preserve">Franke, C. 1996. How meaningful is the bioconcentration factor for risk assessment? </w:t>
      </w:r>
      <w:r>
        <w:rPr>
          <w:i/>
          <w:iCs/>
          <w:noProof/>
        </w:rPr>
        <w:t>Chemosphere</w:t>
      </w:r>
      <w:r>
        <w:rPr>
          <w:noProof/>
        </w:rPr>
        <w:t xml:space="preserve"> 32: 1897-1905.</w:t>
      </w:r>
    </w:p>
    <w:p w14:paraId="15EF8CE2" w14:textId="77777777" w:rsidR="00D91A0A" w:rsidRDefault="00D91A0A" w:rsidP="00D91A0A">
      <w:pPr>
        <w:pStyle w:val="Bibliography"/>
        <w:spacing w:after="240" w:line="240" w:lineRule="auto"/>
        <w:ind w:left="720" w:hanging="720"/>
        <w:rPr>
          <w:noProof/>
        </w:rPr>
      </w:pPr>
      <w:r>
        <w:rPr>
          <w:noProof/>
        </w:rPr>
        <w:t xml:space="preserve">Fry, B., P.L. Mumford, F. Tam, D.D. Fox, G.L. Warren, K.E. Havens, and A.D. Steinman. 1999. Trophic position and individual feeding histories of fish from Lake Okeechobee, Florida. </w:t>
      </w:r>
      <w:r>
        <w:rPr>
          <w:i/>
          <w:iCs/>
          <w:noProof/>
        </w:rPr>
        <w:t>Canadian Journal of Fisheries and Aquatic Sciences</w:t>
      </w:r>
      <w:r>
        <w:rPr>
          <w:noProof/>
        </w:rPr>
        <w:t xml:space="preserve"> 56: 590-600.</w:t>
      </w:r>
    </w:p>
    <w:p w14:paraId="21FC85EE" w14:textId="77777777" w:rsidR="00D91A0A" w:rsidRDefault="00D91A0A" w:rsidP="00D91A0A">
      <w:pPr>
        <w:pStyle w:val="Bibliography"/>
        <w:spacing w:after="240" w:line="240" w:lineRule="auto"/>
        <w:ind w:left="720" w:hanging="720"/>
        <w:rPr>
          <w:noProof/>
        </w:rPr>
      </w:pPr>
      <w:r>
        <w:rPr>
          <w:noProof/>
        </w:rPr>
        <w:t xml:space="preserve">Giesy, J.P., and K. Kannan. 2001. Global distribution of perfluorooctane sulfonate in wildlife. </w:t>
      </w:r>
      <w:r>
        <w:rPr>
          <w:i/>
          <w:iCs/>
          <w:noProof/>
        </w:rPr>
        <w:t>Environmental Science &amp; Technology</w:t>
      </w:r>
      <w:r>
        <w:rPr>
          <w:noProof/>
        </w:rPr>
        <w:t xml:space="preserve"> 35: 1339-1342.</w:t>
      </w:r>
    </w:p>
    <w:p w14:paraId="6FAACE67" w14:textId="77777777" w:rsidR="00D91A0A" w:rsidRDefault="00D91A0A" w:rsidP="00D91A0A">
      <w:pPr>
        <w:pStyle w:val="Bibliography"/>
        <w:spacing w:after="240" w:line="240" w:lineRule="auto"/>
        <w:ind w:left="720" w:hanging="720"/>
        <w:rPr>
          <w:noProof/>
        </w:rPr>
      </w:pPr>
      <w:r>
        <w:rPr>
          <w:noProof/>
        </w:rPr>
        <w:t xml:space="preserve">Hoff, P.T., W. Van Dongen, E.L. Esmans, R. Blust, and W.M. De Coen. 2003. Evaluation of the toxicological effects of perfluorooctane sulfonic acid in the common carp (Cyprinus carpio). </w:t>
      </w:r>
      <w:r>
        <w:rPr>
          <w:i/>
          <w:iCs/>
          <w:noProof/>
        </w:rPr>
        <w:t>Aquatic Toxicology</w:t>
      </w:r>
      <w:r>
        <w:rPr>
          <w:noProof/>
        </w:rPr>
        <w:t xml:space="preserve"> 62: 349-359.</w:t>
      </w:r>
    </w:p>
    <w:p w14:paraId="06BD488C" w14:textId="77777777" w:rsidR="00D91A0A" w:rsidRDefault="00D91A0A" w:rsidP="00D91A0A">
      <w:pPr>
        <w:pStyle w:val="Bibliography"/>
        <w:spacing w:after="240" w:line="240" w:lineRule="auto"/>
        <w:ind w:left="720" w:hanging="720"/>
        <w:rPr>
          <w:noProof/>
        </w:rPr>
      </w:pPr>
      <w:r>
        <w:rPr>
          <w:noProof/>
        </w:rPr>
        <w:t xml:space="preserve">Hope, B.K. 2000. Generating probabilistic spatially-explicit individual and population exposure estimates for ecological risk assessments. </w:t>
      </w:r>
      <w:r>
        <w:rPr>
          <w:i/>
          <w:iCs/>
          <w:noProof/>
        </w:rPr>
        <w:t>Risk Analysis</w:t>
      </w:r>
      <w:r>
        <w:rPr>
          <w:noProof/>
        </w:rPr>
        <w:t xml:space="preserve"> 20: 573-590.</w:t>
      </w:r>
    </w:p>
    <w:p w14:paraId="2694D18B" w14:textId="77777777" w:rsidR="00D91A0A" w:rsidRDefault="00D91A0A" w:rsidP="00D91A0A">
      <w:pPr>
        <w:pStyle w:val="Bibliography"/>
        <w:spacing w:after="240" w:line="240" w:lineRule="auto"/>
        <w:ind w:left="720" w:hanging="720"/>
        <w:rPr>
          <w:noProof/>
        </w:rPr>
      </w:pPr>
      <w:r>
        <w:rPr>
          <w:noProof/>
        </w:rPr>
        <w:t xml:space="preserve">Jones, P.D., W. Hu, W. De Coen, J.L. Newsted, and J.P. Giesy. 2003. Binding of perfluorinated fatty acids to serum proteins. </w:t>
      </w:r>
      <w:r>
        <w:rPr>
          <w:i/>
          <w:iCs/>
          <w:noProof/>
        </w:rPr>
        <w:t>Environmental Toxicology and Chemistry</w:t>
      </w:r>
      <w:r>
        <w:rPr>
          <w:noProof/>
        </w:rPr>
        <w:t xml:space="preserve"> 22: 2639-2649.</w:t>
      </w:r>
    </w:p>
    <w:p w14:paraId="36377B31" w14:textId="77777777" w:rsidR="00D91A0A" w:rsidRDefault="00D91A0A" w:rsidP="00D91A0A">
      <w:pPr>
        <w:pStyle w:val="Bibliography"/>
        <w:spacing w:after="240" w:line="240" w:lineRule="auto"/>
        <w:ind w:left="720" w:hanging="720"/>
        <w:rPr>
          <w:noProof/>
        </w:rPr>
      </w:pPr>
      <w:r>
        <w:rPr>
          <w:noProof/>
        </w:rPr>
        <w:t xml:space="preserve">Kannan, K., S. Corsolini, J. Falandysz, G. Fillmann, K.S. Kumar, B.G. Loganathan, M.A. Mohd, J. Oliero, N. Van Wouwe, J.H. Yang, and K.M. Aldous. 2004. Perfluorooctanesulfonate and related fluorochemicals in human blood from several countries. </w:t>
      </w:r>
      <w:r>
        <w:rPr>
          <w:i/>
          <w:iCs/>
          <w:noProof/>
        </w:rPr>
        <w:t>Environmental Science &amp; Technology</w:t>
      </w:r>
      <w:r>
        <w:rPr>
          <w:noProof/>
        </w:rPr>
        <w:t xml:space="preserve"> 38: 4489-4495.</w:t>
      </w:r>
    </w:p>
    <w:p w14:paraId="097DDB66" w14:textId="77777777" w:rsidR="00D91A0A" w:rsidRDefault="00D91A0A" w:rsidP="00D91A0A">
      <w:pPr>
        <w:pStyle w:val="Bibliography"/>
        <w:spacing w:after="240" w:line="240" w:lineRule="auto"/>
        <w:ind w:left="720" w:hanging="720"/>
        <w:rPr>
          <w:noProof/>
        </w:rPr>
      </w:pPr>
      <w:r>
        <w:rPr>
          <w:noProof/>
        </w:rPr>
        <w:t xml:space="preserve">Kannan, K., L. Tao, S.D. Pastva, D.J. Jude, and J.P. Giesy. 2005. Perfluorinated compounds in aquatic organisms at various trophic levels in a Great Lakes food chain. </w:t>
      </w:r>
      <w:r>
        <w:rPr>
          <w:i/>
          <w:iCs/>
          <w:noProof/>
        </w:rPr>
        <w:t>Archives of Environmental Contamination and Toxicology</w:t>
      </w:r>
      <w:r>
        <w:rPr>
          <w:noProof/>
        </w:rPr>
        <w:t xml:space="preserve"> 48: 559-566.</w:t>
      </w:r>
    </w:p>
    <w:p w14:paraId="3C568E4E" w14:textId="77777777" w:rsidR="00D91A0A" w:rsidRDefault="00D91A0A" w:rsidP="00D91A0A">
      <w:pPr>
        <w:pStyle w:val="Bibliography"/>
        <w:spacing w:after="240" w:line="240" w:lineRule="auto"/>
        <w:ind w:left="720" w:hanging="720"/>
        <w:rPr>
          <w:noProof/>
        </w:rPr>
      </w:pPr>
      <w:r>
        <w:rPr>
          <w:noProof/>
        </w:rPr>
        <w:t xml:space="preserve">Keil, D.E., T. Mehlmann, L. Butterworth, and M.M. Peden-Adams. 2008. Getstational exposure to perfluorooctane sulfonate suppresses immune function in B6C3F1 mice. </w:t>
      </w:r>
      <w:r>
        <w:rPr>
          <w:i/>
          <w:iCs/>
          <w:noProof/>
        </w:rPr>
        <w:t>Toxicological Sciences</w:t>
      </w:r>
      <w:r>
        <w:rPr>
          <w:noProof/>
        </w:rPr>
        <w:t xml:space="preserve"> 103: 77-85.</w:t>
      </w:r>
    </w:p>
    <w:p w14:paraId="5F9E0D4B" w14:textId="77777777" w:rsidR="00D91A0A" w:rsidRDefault="00D91A0A" w:rsidP="00D91A0A">
      <w:pPr>
        <w:pStyle w:val="Bibliography"/>
        <w:spacing w:after="240" w:line="240" w:lineRule="auto"/>
        <w:ind w:left="720" w:hanging="720"/>
        <w:rPr>
          <w:noProof/>
        </w:rPr>
      </w:pPr>
      <w:r>
        <w:rPr>
          <w:noProof/>
        </w:rPr>
        <w:lastRenderedPageBreak/>
        <w:t xml:space="preserve">Labadie, P., and M. Chevreuil. 2011. Partitioning behaviour of perfluorinated alkyl contaminants between water, sediment and fish in the Orge River (nearby Paris, France). </w:t>
      </w:r>
      <w:r>
        <w:rPr>
          <w:i/>
          <w:iCs/>
          <w:noProof/>
        </w:rPr>
        <w:t>Environmental Pollution</w:t>
      </w:r>
      <w:r>
        <w:rPr>
          <w:noProof/>
        </w:rPr>
        <w:t xml:space="preserve"> 159: 391-397.</w:t>
      </w:r>
    </w:p>
    <w:p w14:paraId="4D70D09C" w14:textId="77777777" w:rsidR="00D91A0A" w:rsidRDefault="00D91A0A" w:rsidP="00D91A0A">
      <w:pPr>
        <w:pStyle w:val="Bibliography"/>
        <w:spacing w:after="240" w:line="240" w:lineRule="auto"/>
        <w:ind w:left="720" w:hanging="720"/>
        <w:rPr>
          <w:noProof/>
        </w:rPr>
      </w:pPr>
      <w:r>
        <w:rPr>
          <w:noProof/>
        </w:rPr>
        <w:t xml:space="preserve">Landrum, P.F., H. Lee II, and M.J. Lydy. 1992. Toxicokinetics in aquatic systems: model comparisons and use in hazard assessment. </w:t>
      </w:r>
      <w:r>
        <w:rPr>
          <w:i/>
          <w:iCs/>
          <w:noProof/>
        </w:rPr>
        <w:t>Environmental Toxicology and Chemistry</w:t>
      </w:r>
      <w:r>
        <w:rPr>
          <w:noProof/>
        </w:rPr>
        <w:t xml:space="preserve"> 11: 1709-1725.</w:t>
      </w:r>
    </w:p>
    <w:p w14:paraId="7BFFCCC1" w14:textId="77777777" w:rsidR="00D91A0A" w:rsidRDefault="00D91A0A" w:rsidP="00D91A0A">
      <w:pPr>
        <w:pStyle w:val="Bibliography"/>
        <w:spacing w:after="240" w:line="240" w:lineRule="auto"/>
        <w:ind w:left="720" w:hanging="720"/>
        <w:rPr>
          <w:noProof/>
        </w:rPr>
      </w:pPr>
      <w:r>
        <w:rPr>
          <w:noProof/>
        </w:rPr>
        <w:t xml:space="preserve">Lanza, H.A., R.S. Cochran, J.F. Mudge, A.D. Olson, B.R. Blackwell, J.D. Maul, C.J. Salice, and T.A. Anderson. In press. Temporal monitoring of PFOS accumulation in aquatic biota downstream of historical aqueous film forming foam use area. </w:t>
      </w:r>
      <w:r>
        <w:rPr>
          <w:i/>
          <w:iCs/>
          <w:noProof/>
        </w:rPr>
        <w:t>Environmental Toxicology and Chemistry.</w:t>
      </w:r>
      <w:r>
        <w:rPr>
          <w:noProof/>
        </w:rPr>
        <w:t xml:space="preserve"> doi:10.1002/etc.3726.</w:t>
      </w:r>
    </w:p>
    <w:p w14:paraId="1F5F1162" w14:textId="77777777" w:rsidR="00D91A0A" w:rsidRDefault="00D91A0A" w:rsidP="00D91A0A">
      <w:pPr>
        <w:pStyle w:val="Bibliography"/>
        <w:spacing w:after="240" w:line="240" w:lineRule="auto"/>
        <w:ind w:left="720" w:hanging="720"/>
        <w:rPr>
          <w:noProof/>
        </w:rPr>
      </w:pPr>
      <w:r>
        <w:rPr>
          <w:noProof/>
        </w:rPr>
        <w:t xml:space="preserve">Linkov, I., D. Burmistrov, J. Cura, and T.S. Bridges. 2002. Risk-based management of contaminated sediments: consideration of spatial and temporal patterns in exposure modeling. </w:t>
      </w:r>
      <w:r>
        <w:rPr>
          <w:i/>
          <w:iCs/>
          <w:noProof/>
        </w:rPr>
        <w:t>Environmental Science &amp; Technology</w:t>
      </w:r>
      <w:r>
        <w:rPr>
          <w:noProof/>
        </w:rPr>
        <w:t xml:space="preserve"> 36: 238-246.</w:t>
      </w:r>
    </w:p>
    <w:p w14:paraId="1D2AAD74" w14:textId="77777777" w:rsidR="00D91A0A" w:rsidRDefault="00D91A0A" w:rsidP="00D91A0A">
      <w:pPr>
        <w:pStyle w:val="Bibliography"/>
        <w:spacing w:after="240" w:line="240" w:lineRule="auto"/>
        <w:ind w:left="720" w:hanging="720"/>
        <w:rPr>
          <w:noProof/>
        </w:rPr>
      </w:pPr>
      <w:r>
        <w:rPr>
          <w:noProof/>
        </w:rPr>
        <w:t xml:space="preserve">Liu, C., K.Y.H. Gin, V.W.C. Change, B.P.L. Goh, and M. Reinhard. 2011. Novel perspectives on the bioaccumulation of PFCs - the concentration dependency. </w:t>
      </w:r>
      <w:r>
        <w:rPr>
          <w:i/>
          <w:iCs/>
          <w:noProof/>
        </w:rPr>
        <w:t>Environmental Science &amp; Technology</w:t>
      </w:r>
      <w:r>
        <w:rPr>
          <w:noProof/>
        </w:rPr>
        <w:t xml:space="preserve"> 45: 9758-9764.</w:t>
      </w:r>
    </w:p>
    <w:p w14:paraId="094CEE3F" w14:textId="77777777" w:rsidR="00D91A0A" w:rsidRDefault="00D91A0A" w:rsidP="00D91A0A">
      <w:pPr>
        <w:pStyle w:val="Bibliography"/>
        <w:spacing w:after="240" w:line="240" w:lineRule="auto"/>
        <w:ind w:left="720" w:hanging="720"/>
        <w:rPr>
          <w:noProof/>
        </w:rPr>
      </w:pPr>
      <w:r>
        <w:rPr>
          <w:noProof/>
        </w:rPr>
        <w:t xml:space="preserve">Liu, J., and S.M. Avendano. 2013. Microbial degradation of polyfluoroalkyl chemicals in the environment: a review. </w:t>
      </w:r>
      <w:r>
        <w:rPr>
          <w:i/>
          <w:iCs/>
          <w:noProof/>
        </w:rPr>
        <w:t>Environment International</w:t>
      </w:r>
      <w:r>
        <w:rPr>
          <w:noProof/>
        </w:rPr>
        <w:t xml:space="preserve"> 61: 98-114.</w:t>
      </w:r>
    </w:p>
    <w:p w14:paraId="675C95B7" w14:textId="77777777" w:rsidR="00D91A0A" w:rsidRDefault="00D91A0A" w:rsidP="00D91A0A">
      <w:pPr>
        <w:pStyle w:val="Bibliography"/>
        <w:spacing w:after="240" w:line="240" w:lineRule="auto"/>
        <w:ind w:left="720" w:hanging="720"/>
        <w:rPr>
          <w:noProof/>
        </w:rPr>
      </w:pPr>
      <w:r>
        <w:rPr>
          <w:noProof/>
        </w:rPr>
        <w:t xml:space="preserve">Loos, R., J. Wollgast, T. Huber, and G. Hanke. 2007. Polar herbicides, pharmaceutical products, perfluorooctane sulfonate (PFOS), perfluorooctanoate (PFOA), and nonylphenol and its carboxylates and ethoxylates in surface and tap waters around Lake Maggiore in Northern Italy. </w:t>
      </w:r>
      <w:r>
        <w:rPr>
          <w:i/>
          <w:iCs/>
          <w:noProof/>
        </w:rPr>
        <w:t>Analytical and Bioanalytical Chemistry</w:t>
      </w:r>
      <w:r>
        <w:rPr>
          <w:noProof/>
        </w:rPr>
        <w:t xml:space="preserve"> 387: 1469-1478.</w:t>
      </w:r>
    </w:p>
    <w:p w14:paraId="65E87B79" w14:textId="77777777" w:rsidR="00D91A0A" w:rsidRDefault="00D91A0A" w:rsidP="00D91A0A">
      <w:pPr>
        <w:pStyle w:val="Bibliography"/>
        <w:spacing w:after="240" w:line="240" w:lineRule="auto"/>
        <w:ind w:left="720" w:hanging="720"/>
        <w:rPr>
          <w:noProof/>
        </w:rPr>
      </w:pPr>
      <w:r>
        <w:rPr>
          <w:noProof/>
        </w:rPr>
        <w:t>Martin, J.W., S.A. Mabury, K.R. Solomon, and D.C.G. Muir. 2003. Bioconcentration and tissue distribution of perfluorinated acids in rainbow trout (</w:t>
      </w:r>
      <w:r w:rsidRPr="00ED3C85">
        <w:rPr>
          <w:i/>
          <w:noProof/>
        </w:rPr>
        <w:t>Oncorhynchus mykiss).</w:t>
      </w:r>
      <w:r>
        <w:rPr>
          <w:noProof/>
        </w:rPr>
        <w:t xml:space="preserve"> </w:t>
      </w:r>
      <w:r>
        <w:rPr>
          <w:i/>
          <w:iCs/>
          <w:noProof/>
        </w:rPr>
        <w:t>Environmental Toxicology and Chemistry</w:t>
      </w:r>
      <w:r>
        <w:rPr>
          <w:noProof/>
        </w:rPr>
        <w:t xml:space="preserve"> 22: 196-204.</w:t>
      </w:r>
    </w:p>
    <w:p w14:paraId="22D5C3AD" w14:textId="77777777" w:rsidR="00D91A0A" w:rsidRDefault="00D91A0A" w:rsidP="00D91A0A">
      <w:pPr>
        <w:pStyle w:val="Bibliography"/>
        <w:spacing w:after="240" w:line="240" w:lineRule="auto"/>
        <w:ind w:left="720" w:hanging="720"/>
        <w:rPr>
          <w:noProof/>
        </w:rPr>
      </w:pPr>
      <w:r>
        <w:rPr>
          <w:noProof/>
        </w:rPr>
        <w:t xml:space="preserve">McGeer, J.C., K.V. Brix, J.M. Skeaff, D.K. DeForest, S.I. Brigham, W.J. Adams, and A. Green. 2003. Inverse relationship between bioconcentration factor and exposure concentration for metals: implications for hazard assessment of metals in the aquatic environment. </w:t>
      </w:r>
      <w:r>
        <w:rPr>
          <w:i/>
          <w:iCs/>
          <w:noProof/>
        </w:rPr>
        <w:t>Environmental Toxicology and Chemistry</w:t>
      </w:r>
      <w:r>
        <w:rPr>
          <w:noProof/>
        </w:rPr>
        <w:t xml:space="preserve"> 22: 1017-1037.</w:t>
      </w:r>
    </w:p>
    <w:p w14:paraId="7DC07AD7" w14:textId="77777777" w:rsidR="00D91A0A" w:rsidRDefault="00D91A0A" w:rsidP="00D91A0A">
      <w:pPr>
        <w:pStyle w:val="Bibliography"/>
        <w:spacing w:after="240" w:line="240" w:lineRule="auto"/>
        <w:ind w:left="720" w:hanging="720"/>
        <w:rPr>
          <w:noProof/>
        </w:rPr>
      </w:pPr>
      <w:r>
        <w:rPr>
          <w:noProof/>
        </w:rPr>
        <w:t xml:space="preserve">Moody, C.A., J.W. Martin, W.C. Kwan, D.C.G. Muir, and S.A. Mabury. 2002. Monitoring perfluorinated surfactants in biota and surface water samples following an accidental release of fire-fighting foam in Etobicoke Creek. </w:t>
      </w:r>
      <w:r>
        <w:rPr>
          <w:i/>
          <w:iCs/>
          <w:noProof/>
        </w:rPr>
        <w:t>Envionmental Science &amp; Technology</w:t>
      </w:r>
      <w:r>
        <w:rPr>
          <w:noProof/>
        </w:rPr>
        <w:t xml:space="preserve"> 36: 545-551.</w:t>
      </w:r>
    </w:p>
    <w:p w14:paraId="5C3596BF" w14:textId="77777777" w:rsidR="00D91A0A" w:rsidRDefault="00D91A0A" w:rsidP="00D91A0A">
      <w:pPr>
        <w:pStyle w:val="Bibliography"/>
        <w:spacing w:after="240" w:line="240" w:lineRule="auto"/>
        <w:ind w:left="720" w:hanging="720"/>
        <w:rPr>
          <w:noProof/>
        </w:rPr>
      </w:pPr>
      <w:r>
        <w:rPr>
          <w:noProof/>
        </w:rPr>
        <w:t xml:space="preserve">Newman, M.C. 2012. </w:t>
      </w:r>
      <w:r>
        <w:rPr>
          <w:i/>
          <w:iCs/>
          <w:noProof/>
        </w:rPr>
        <w:t>Quantitative Ecotoxicology.</w:t>
      </w:r>
      <w:r>
        <w:rPr>
          <w:noProof/>
        </w:rPr>
        <w:t xml:space="preserve"> Second. CRC Press.</w:t>
      </w:r>
    </w:p>
    <w:p w14:paraId="0EE4F4FB" w14:textId="77777777" w:rsidR="00D91A0A" w:rsidRDefault="00D91A0A" w:rsidP="00D91A0A">
      <w:pPr>
        <w:pStyle w:val="Bibliography"/>
        <w:spacing w:after="240" w:line="240" w:lineRule="auto"/>
        <w:ind w:left="720" w:hanging="720"/>
        <w:rPr>
          <w:noProof/>
        </w:rPr>
      </w:pPr>
      <w:r>
        <w:rPr>
          <w:noProof/>
        </w:rPr>
        <w:lastRenderedPageBreak/>
        <w:t xml:space="preserve">Olsen, G.W., K.J. Hansen, L.A. Stevenson, J.M. Burris, and J.H. Mandel. 2003. Human donor liver and serum concentrations of perfluorooctanesulfonate and other perfluorochemicals. </w:t>
      </w:r>
      <w:r>
        <w:rPr>
          <w:i/>
          <w:iCs/>
          <w:noProof/>
        </w:rPr>
        <w:t>Environmental Science &amp; Technology</w:t>
      </w:r>
      <w:r>
        <w:rPr>
          <w:noProof/>
        </w:rPr>
        <w:t xml:space="preserve"> 37: 888-891.</w:t>
      </w:r>
    </w:p>
    <w:p w14:paraId="009701A0" w14:textId="74B2CFCF" w:rsidR="00D91A0A" w:rsidRDefault="00D91A0A" w:rsidP="00D91A0A">
      <w:pPr>
        <w:pStyle w:val="Bibliography"/>
        <w:spacing w:after="240" w:line="240" w:lineRule="auto"/>
        <w:ind w:left="720" w:hanging="720"/>
        <w:rPr>
          <w:noProof/>
        </w:rPr>
      </w:pPr>
      <w:r>
        <w:rPr>
          <w:noProof/>
        </w:rPr>
        <w:t xml:space="preserve">Pan, C.-G., J.-L. Zhao, Y.-S. Liu, Q.-Q. Zhang, Z.-F. Chen, H.-J. Lai, F.-J. Peng, S.-S. Liu, and G.-G. Ying. 2014. Bioaccumulation and risk assessment of per- and polyfluoroalkyl substances in wild freshwater fish from rivers in the Pearl River Delta region, South China. </w:t>
      </w:r>
      <w:r>
        <w:rPr>
          <w:i/>
          <w:iCs/>
          <w:noProof/>
        </w:rPr>
        <w:t>Ecotoxicology and Environmental Safety</w:t>
      </w:r>
      <w:r>
        <w:rPr>
          <w:noProof/>
        </w:rPr>
        <w:t xml:space="preserve"> 107: 192-199.</w:t>
      </w:r>
    </w:p>
    <w:p w14:paraId="3C2612B2" w14:textId="77777777" w:rsidR="00D91A0A" w:rsidRDefault="00D91A0A" w:rsidP="00D91A0A">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1BA7F9A7" w14:textId="77777777" w:rsidR="00D91A0A" w:rsidRDefault="00D91A0A" w:rsidP="00D91A0A">
      <w:pPr>
        <w:pStyle w:val="Bibliography"/>
        <w:spacing w:after="240" w:line="240" w:lineRule="auto"/>
        <w:ind w:left="720" w:hanging="720"/>
        <w:rPr>
          <w:noProof/>
        </w:rPr>
      </w:pPr>
      <w:r>
        <w:rPr>
          <w:noProof/>
        </w:rPr>
        <w:t xml:space="preserve">Schmolke, A., P. Thorbek, D.L. DeAngelis, and V. Grimm. 2010. Ecological models supporting environmental decision making: a strategy for the future. </w:t>
      </w:r>
      <w:r>
        <w:rPr>
          <w:i/>
          <w:iCs/>
          <w:noProof/>
        </w:rPr>
        <w:t>Trends in Ecology &amp; Evolution</w:t>
      </w:r>
      <w:r>
        <w:rPr>
          <w:noProof/>
        </w:rPr>
        <w:t xml:space="preserve"> 25: 479-486.</w:t>
      </w:r>
    </w:p>
    <w:p w14:paraId="16214972" w14:textId="77777777" w:rsidR="00D91A0A" w:rsidRDefault="00D91A0A" w:rsidP="00D91A0A">
      <w:pPr>
        <w:pStyle w:val="Bibliography"/>
        <w:spacing w:after="240" w:line="240" w:lineRule="auto"/>
        <w:ind w:left="720" w:hanging="720"/>
        <w:rPr>
          <w:noProof/>
        </w:rPr>
      </w:pPr>
      <w:r>
        <w:rPr>
          <w:noProof/>
        </w:rPr>
        <w:t xml:space="preserve">Seacat, A.M., P.J. Thomford, K.J. Hansen, G.W. Olsen, M.T. Case, and J.L. Butenhoff. 2002. Subchronic toxicity stuides on perfluorooctanesulfonate potassium salt in Cynomolgus monkeys. </w:t>
      </w:r>
      <w:r>
        <w:rPr>
          <w:i/>
          <w:iCs/>
          <w:noProof/>
        </w:rPr>
        <w:t>Toxicological Sciences</w:t>
      </w:r>
      <w:r>
        <w:rPr>
          <w:noProof/>
        </w:rPr>
        <w:t xml:space="preserve"> 68: 249-264.</w:t>
      </w:r>
    </w:p>
    <w:p w14:paraId="160B62B9" w14:textId="77777777" w:rsidR="00D91A0A" w:rsidRDefault="00D91A0A" w:rsidP="00D91A0A">
      <w:pPr>
        <w:pStyle w:val="Bibliography"/>
        <w:spacing w:after="240" w:line="240" w:lineRule="auto"/>
        <w:ind w:left="720" w:hanging="720"/>
        <w:rPr>
          <w:noProof/>
        </w:rPr>
      </w:pPr>
      <w:r>
        <w:rPr>
          <w:noProof/>
        </w:rPr>
        <w:t xml:space="preserve">Senthilkumar, K., E. Ohi, K. Sajwan, T. Takasuga, and K. Kannan. 2007. Perfluorinated compounds in river water, river sediment, market fish, and wildlife samples from Japan. </w:t>
      </w:r>
      <w:r>
        <w:rPr>
          <w:i/>
          <w:iCs/>
          <w:noProof/>
        </w:rPr>
        <w:t>Bulletin of Environmental Contamination and Toxicology</w:t>
      </w:r>
      <w:r>
        <w:rPr>
          <w:noProof/>
        </w:rPr>
        <w:t xml:space="preserve"> 79: 427-431.</w:t>
      </w:r>
    </w:p>
    <w:p w14:paraId="4DD7118C" w14:textId="77777777" w:rsidR="00D91A0A" w:rsidRDefault="00D91A0A" w:rsidP="00D91A0A">
      <w:pPr>
        <w:pStyle w:val="Bibliography"/>
        <w:spacing w:after="240" w:line="240" w:lineRule="auto"/>
        <w:ind w:left="720" w:hanging="720"/>
        <w:rPr>
          <w:noProof/>
        </w:rPr>
      </w:pPr>
      <w:r>
        <w:rPr>
          <w:noProof/>
        </w:rPr>
        <w:t xml:space="preserve">So, M.K., N. Yamashita, S. Taniyasu, Q. Jiang, J.P. Giesy, K. Chen, and P.K.S. Lam. 2006. Health risks in infants associated with exposure to perfluorinated compounds in human breast milk from Zhoushan, China. </w:t>
      </w:r>
      <w:r>
        <w:rPr>
          <w:i/>
          <w:iCs/>
          <w:noProof/>
        </w:rPr>
        <w:t>Environmental Science &amp; Technology</w:t>
      </w:r>
      <w:r>
        <w:rPr>
          <w:noProof/>
        </w:rPr>
        <w:t xml:space="preserve"> 40: 2924-2929.</w:t>
      </w:r>
    </w:p>
    <w:p w14:paraId="4EC9067E" w14:textId="77777777" w:rsidR="00D91A0A" w:rsidRDefault="00D91A0A" w:rsidP="00D91A0A">
      <w:pPr>
        <w:pStyle w:val="Bibliography"/>
        <w:spacing w:after="240" w:line="240" w:lineRule="auto"/>
        <w:ind w:left="720" w:hanging="720"/>
        <w:rPr>
          <w:noProof/>
        </w:rPr>
      </w:pPr>
      <w:r>
        <w:rPr>
          <w:noProof/>
        </w:rPr>
        <w:t xml:space="preserve">Sprague, J.B., and D.E. Drury. 1969. Avoidance reactions of salmonid fish to representative pollutants. In </w:t>
      </w:r>
      <w:r>
        <w:rPr>
          <w:i/>
          <w:iCs/>
          <w:noProof/>
        </w:rPr>
        <w:t>Advances in Water Pollution Research: Proceedings of the Fourth International Conference held in Prague</w:t>
      </w:r>
      <w:r>
        <w:rPr>
          <w:noProof/>
        </w:rPr>
        <w:t>, edited by S.H. Jenkins, 169-179. Oxford, England: Pergamon Press.</w:t>
      </w:r>
    </w:p>
    <w:p w14:paraId="110AF96D" w14:textId="77777777" w:rsidR="00D91A0A" w:rsidRDefault="00D91A0A" w:rsidP="00D91A0A">
      <w:pPr>
        <w:pStyle w:val="Bibliography"/>
        <w:spacing w:after="240" w:line="240" w:lineRule="auto"/>
        <w:ind w:left="720" w:hanging="720"/>
        <w:rPr>
          <w:noProof/>
        </w:rPr>
      </w:pPr>
      <w:r>
        <w:rPr>
          <w:noProof/>
        </w:rPr>
        <w:t xml:space="preserve">Stahl, T., S. Falk, K. Failing, J. Berger, S. Georgii, and H. Brunn. 2012. Perfluorooctanoic acid and perfluorooctane sulfonate in liver and muscle tissue from Wild Board in Hesse, Germany. </w:t>
      </w:r>
      <w:r>
        <w:rPr>
          <w:i/>
          <w:iCs/>
          <w:noProof/>
        </w:rPr>
        <w:t>Environmental Contamination and Toxicology</w:t>
      </w:r>
      <w:r>
        <w:rPr>
          <w:noProof/>
        </w:rPr>
        <w:t xml:space="preserve"> 62: 696-703.</w:t>
      </w:r>
    </w:p>
    <w:p w14:paraId="6D0F826B" w14:textId="77777777" w:rsidR="00D91A0A" w:rsidRDefault="00D91A0A" w:rsidP="00D91A0A">
      <w:pPr>
        <w:pStyle w:val="Bibliography"/>
        <w:spacing w:after="240" w:line="240" w:lineRule="auto"/>
        <w:ind w:left="720" w:hanging="720"/>
        <w:rPr>
          <w:noProof/>
        </w:rPr>
      </w:pPr>
      <w:r>
        <w:rPr>
          <w:noProof/>
        </w:rPr>
        <w:t xml:space="preserve">Suter, G.W. 2006. </w:t>
      </w:r>
      <w:r>
        <w:rPr>
          <w:i/>
          <w:iCs/>
          <w:noProof/>
        </w:rPr>
        <w:t>Ecological Risk Assessment, Second Edition.</w:t>
      </w:r>
      <w:r>
        <w:rPr>
          <w:noProof/>
        </w:rPr>
        <w:t xml:space="preserve"> Boca Raton, FL: CRC Press.</w:t>
      </w:r>
    </w:p>
    <w:p w14:paraId="0CBF6ACB" w14:textId="77777777" w:rsidR="002A316B" w:rsidRDefault="002A316B" w:rsidP="00D91A0A">
      <w:pPr>
        <w:pStyle w:val="Bibliography"/>
        <w:spacing w:after="240" w:line="240" w:lineRule="auto"/>
        <w:ind w:left="720" w:hanging="720"/>
        <w:rPr>
          <w:noProof/>
          <w:lang w:val="fi-FI"/>
        </w:rPr>
      </w:pPr>
    </w:p>
    <w:p w14:paraId="070B2914" w14:textId="7F8AD94D" w:rsidR="00D91A0A" w:rsidRDefault="00D91A0A" w:rsidP="00D91A0A">
      <w:pPr>
        <w:pStyle w:val="Bibliography"/>
        <w:spacing w:after="240" w:line="240" w:lineRule="auto"/>
        <w:ind w:left="720" w:hanging="720"/>
        <w:rPr>
          <w:noProof/>
        </w:rPr>
      </w:pPr>
      <w:r w:rsidRPr="006E1727">
        <w:rPr>
          <w:noProof/>
          <w:lang w:val="fi-FI"/>
        </w:rPr>
        <w:lastRenderedPageBreak/>
        <w:t xml:space="preserve">Taniyasu, S., K. Kannan, Y. Horii, N. Hanari, and N. Yamashita. </w:t>
      </w:r>
      <w:r>
        <w:rPr>
          <w:noProof/>
        </w:rPr>
        <w:t xml:space="preserve">2003. A survey of perfluorooctane sulfonate and related perfluorinated organic compounds in water, fish, birds, and humans from Japan. </w:t>
      </w:r>
      <w:r>
        <w:rPr>
          <w:i/>
          <w:iCs/>
          <w:noProof/>
        </w:rPr>
        <w:t>Environmental Science &amp; Technology</w:t>
      </w:r>
      <w:r>
        <w:rPr>
          <w:noProof/>
        </w:rPr>
        <w:t xml:space="preserve"> 2634-2639: 37.</w:t>
      </w:r>
    </w:p>
    <w:p w14:paraId="52338E73" w14:textId="69D01C09" w:rsidR="00D91A0A" w:rsidRDefault="00D91A0A" w:rsidP="00D91A0A">
      <w:pPr>
        <w:pStyle w:val="Bibliography"/>
        <w:spacing w:after="240" w:line="240" w:lineRule="auto"/>
        <w:ind w:left="720" w:hanging="720"/>
        <w:rPr>
          <w:noProof/>
        </w:rPr>
      </w:pPr>
      <w:r>
        <w:rPr>
          <w:noProof/>
        </w:rPr>
        <w:t xml:space="preserve">U.S. EPA. 2009. </w:t>
      </w:r>
      <w:r>
        <w:rPr>
          <w:i/>
          <w:iCs/>
          <w:noProof/>
        </w:rPr>
        <w:t>Determination of selected perfluorinated alkyl acids in drinking water by solid phase extraction and liquid chromatography/tandem mass spectrometry (LC/MS/MS).</w:t>
      </w:r>
      <w:r>
        <w:rPr>
          <w:noProof/>
        </w:rPr>
        <w:t xml:space="preserve"> Cincinnati, OH: U.S. Environmental Protection Agency National Exposure Research Laboratory Office of Research and Development.</w:t>
      </w:r>
    </w:p>
    <w:p w14:paraId="1EECB5BC" w14:textId="77777777" w:rsidR="00D91A0A" w:rsidRDefault="00D91A0A" w:rsidP="00D91A0A">
      <w:pPr>
        <w:pStyle w:val="Bibliography"/>
        <w:spacing w:after="240" w:line="240" w:lineRule="auto"/>
        <w:ind w:left="720" w:hanging="720"/>
        <w:rPr>
          <w:noProof/>
        </w:rPr>
      </w:pPr>
      <w:r w:rsidRPr="006E1727">
        <w:rPr>
          <w:noProof/>
          <w:lang w:val="nl-NL"/>
        </w:rPr>
        <w:t xml:space="preserve">van der Oost, R., J. Beyer, and N.P.E. Vermeulen. </w:t>
      </w:r>
      <w:r>
        <w:rPr>
          <w:noProof/>
        </w:rPr>
        <w:t xml:space="preserve">2003. Fish bioaccumulation and biomarkers in environmental risk assessment: a review. </w:t>
      </w:r>
      <w:r>
        <w:rPr>
          <w:i/>
          <w:iCs/>
          <w:noProof/>
        </w:rPr>
        <w:t>Environmental Toxicology and Pharmacology</w:t>
      </w:r>
      <w:r>
        <w:rPr>
          <w:noProof/>
        </w:rPr>
        <w:t xml:space="preserve"> 13: 57-149.</w:t>
      </w:r>
    </w:p>
    <w:p w14:paraId="7A04AC9C" w14:textId="77777777" w:rsidR="00D91A0A" w:rsidRDefault="00D91A0A" w:rsidP="00D91A0A">
      <w:pPr>
        <w:pStyle w:val="Bibliography"/>
        <w:spacing w:after="240" w:line="240" w:lineRule="auto"/>
        <w:ind w:left="720" w:hanging="720"/>
        <w:rPr>
          <w:noProof/>
        </w:rPr>
      </w:pPr>
      <w:r>
        <w:rPr>
          <w:noProof/>
        </w:rPr>
        <w:t xml:space="preserve">Washino, N., Y. Saijo, S. Sasaki, S. Kato, S. Ban, K. Konishi, R. Ito,A. Nakata, Y. Iwasaki, K. Saito, H. Nakazawa, and R. Kishi. 2009. Correlations between prenatal exposure to perfluorinated chemicals and reduced fetal growth. </w:t>
      </w:r>
      <w:r>
        <w:rPr>
          <w:i/>
          <w:iCs/>
          <w:noProof/>
        </w:rPr>
        <w:t>Environmental Health Perspectives</w:t>
      </w:r>
      <w:r>
        <w:rPr>
          <w:noProof/>
        </w:rPr>
        <w:t xml:space="preserve"> 117: 660-667.</w:t>
      </w:r>
    </w:p>
    <w:p w14:paraId="205EC92C" w14:textId="77777777" w:rsidR="00D91A0A" w:rsidRDefault="00D91A0A" w:rsidP="00D91A0A">
      <w:pPr>
        <w:pStyle w:val="Bibliography"/>
        <w:spacing w:after="240" w:line="240" w:lineRule="auto"/>
        <w:ind w:left="720" w:hanging="720"/>
        <w:rPr>
          <w:noProof/>
        </w:rPr>
      </w:pPr>
      <w:r>
        <w:rPr>
          <w:noProof/>
        </w:rPr>
        <w:t xml:space="preserve">Wickwire, T., M.S. Johnson, B.K. Hope, and M.S. Greenberg. 2011. Spatially explicit ecological exposure models: a rationale for and path toward their increased acceptance and use. </w:t>
      </w:r>
      <w:r>
        <w:rPr>
          <w:i/>
          <w:iCs/>
          <w:noProof/>
        </w:rPr>
        <w:t>Integrated Environmental Assessment and Management</w:t>
      </w:r>
      <w:r>
        <w:rPr>
          <w:noProof/>
        </w:rPr>
        <w:t xml:space="preserve"> 7: 158-168.</w:t>
      </w:r>
    </w:p>
    <w:p w14:paraId="6F58510F" w14:textId="77777777" w:rsidR="00D91A0A" w:rsidRDefault="00D91A0A" w:rsidP="00D91A0A">
      <w:pPr>
        <w:pStyle w:val="Bibliography"/>
        <w:spacing w:after="240" w:line="240" w:lineRule="auto"/>
        <w:ind w:left="720" w:hanging="720"/>
        <w:rPr>
          <w:noProof/>
        </w:rPr>
      </w:pPr>
      <w:r>
        <w:rPr>
          <w:noProof/>
        </w:rPr>
        <w:t>Wilensky, U. 1999. NetLogo. Center for Connected Learning and Computer-Based Modeling, Northwestern University, Evanston, IL. https://ccl.northwestern.edu/netlogo/.</w:t>
      </w:r>
    </w:p>
    <w:p w14:paraId="2A2A8F82" w14:textId="77777777" w:rsidR="00D91A0A" w:rsidRDefault="00D91A0A" w:rsidP="00D91A0A">
      <w:pPr>
        <w:pStyle w:val="Bibliography"/>
        <w:spacing w:after="240" w:line="240" w:lineRule="auto"/>
        <w:ind w:left="720" w:hanging="720"/>
        <w:rPr>
          <w:noProof/>
        </w:rPr>
      </w:pPr>
      <w:r>
        <w:rPr>
          <w:noProof/>
        </w:rPr>
        <w:t xml:space="preserve">Woodbury, P.B. 2003. Dos and don'ts of spatially explicit ecological risk assessments. </w:t>
      </w:r>
      <w:r>
        <w:rPr>
          <w:i/>
          <w:iCs/>
          <w:noProof/>
        </w:rPr>
        <w:t>Environmental Toxicology and Chemistry</w:t>
      </w:r>
      <w:r>
        <w:rPr>
          <w:noProof/>
        </w:rPr>
        <w:t xml:space="preserve"> 22: 977-982.</w:t>
      </w:r>
    </w:p>
    <w:p w14:paraId="4F857BF2" w14:textId="2A5B29D7" w:rsidR="00B14131" w:rsidRDefault="00B14131">
      <w:pPr>
        <w:rPr>
          <w:rFonts w:cs="Times New Roman"/>
          <w:szCs w:val="24"/>
        </w:rPr>
      </w:pPr>
      <w:r>
        <w:rPr>
          <w:rFonts w:cs="Times New Roman"/>
          <w:szCs w:val="24"/>
        </w:rPr>
        <w:br w:type="page"/>
      </w:r>
    </w:p>
    <w:p w14:paraId="1E13FE76" w14:textId="253A0992" w:rsidR="00102D40" w:rsidRPr="00102D40" w:rsidRDefault="00102D40" w:rsidP="00102D40">
      <w:pPr>
        <w:pStyle w:val="Caption"/>
        <w:keepNext/>
        <w:spacing w:line="480" w:lineRule="auto"/>
        <w:rPr>
          <w:rFonts w:cs="Times New Roman"/>
          <w:szCs w:val="24"/>
        </w:rPr>
      </w:pPr>
      <w:bookmarkStart w:id="12" w:name="_Ref472950103"/>
      <w:bookmarkStart w:id="13" w:name="_Toc477278984"/>
      <w:r w:rsidRPr="00102D40">
        <w:rPr>
          <w:rFonts w:cs="Times New Roman"/>
          <w:szCs w:val="24"/>
        </w:rPr>
        <w:lastRenderedPageBreak/>
        <w:t>Table III-</w:t>
      </w:r>
      <w:r w:rsidRPr="00102D40">
        <w:rPr>
          <w:rFonts w:cs="Times New Roman"/>
          <w:szCs w:val="24"/>
        </w:rPr>
        <w:fldChar w:fldCharType="begin"/>
      </w:r>
      <w:r w:rsidRPr="00102D40">
        <w:rPr>
          <w:rFonts w:cs="Times New Roman"/>
          <w:szCs w:val="24"/>
        </w:rPr>
        <w:instrText xml:space="preserve"> SEQ Table \* ARABIC </w:instrText>
      </w:r>
      <w:r w:rsidRPr="00102D40">
        <w:rPr>
          <w:rFonts w:cs="Times New Roman"/>
          <w:szCs w:val="24"/>
        </w:rPr>
        <w:fldChar w:fldCharType="separate"/>
      </w:r>
      <w:r w:rsidR="00CA62F4">
        <w:rPr>
          <w:rFonts w:cs="Times New Roman"/>
          <w:noProof/>
          <w:szCs w:val="24"/>
        </w:rPr>
        <w:t>1</w:t>
      </w:r>
      <w:r w:rsidRPr="00102D40">
        <w:rPr>
          <w:rFonts w:cs="Times New Roman"/>
          <w:szCs w:val="24"/>
        </w:rPr>
        <w:fldChar w:fldCharType="end"/>
      </w:r>
      <w:bookmarkEnd w:id="12"/>
      <w:r w:rsidRPr="00102D40">
        <w:rPr>
          <w:rFonts w:cs="Times New Roman"/>
          <w:szCs w:val="24"/>
        </w:rPr>
        <w:t>. Inputs for liver from Martin et al. (2003) used to parameterize static bioaccumulation models in order to select a model for continued use and development.</w:t>
      </w:r>
      <w:bookmarkEnd w:id="13"/>
    </w:p>
    <w:tbl>
      <w:tblPr>
        <w:tblStyle w:val="TableGrid"/>
        <w:tblW w:w="0" w:type="auto"/>
        <w:tblLook w:val="04A0" w:firstRow="1" w:lastRow="0" w:firstColumn="1" w:lastColumn="0" w:noHBand="0" w:noVBand="1"/>
      </w:tblPr>
      <w:tblGrid>
        <w:gridCol w:w="1067"/>
        <w:gridCol w:w="796"/>
        <w:gridCol w:w="1523"/>
        <w:gridCol w:w="1044"/>
        <w:gridCol w:w="1350"/>
        <w:gridCol w:w="1134"/>
        <w:gridCol w:w="886"/>
        <w:gridCol w:w="830"/>
      </w:tblGrid>
      <w:tr w:rsidR="00102D40" w:rsidRPr="00102D40" w14:paraId="7023E9A0" w14:textId="77777777" w:rsidTr="00352EC2">
        <w:tc>
          <w:tcPr>
            <w:tcW w:w="1197" w:type="dxa"/>
            <w:shd w:val="clear" w:color="auto" w:fill="BFBFBF" w:themeFill="background1" w:themeFillShade="BF"/>
          </w:tcPr>
          <w:p w14:paraId="0015BFA6" w14:textId="77777777" w:rsidR="00102D40" w:rsidRPr="00102D40" w:rsidRDefault="00102D40" w:rsidP="00CA62F4">
            <w:pPr>
              <w:rPr>
                <w:rFonts w:cs="Times New Roman"/>
                <w:szCs w:val="24"/>
              </w:rPr>
            </w:pPr>
            <w:r w:rsidRPr="00102D40">
              <w:rPr>
                <w:rFonts w:cs="Times New Roman"/>
                <w:szCs w:val="24"/>
              </w:rPr>
              <w:t>Variable</w:t>
            </w:r>
          </w:p>
        </w:tc>
        <w:tc>
          <w:tcPr>
            <w:tcW w:w="1197" w:type="dxa"/>
            <w:shd w:val="clear" w:color="auto" w:fill="BFBFBF" w:themeFill="background1" w:themeFillShade="BF"/>
          </w:tcPr>
          <w:p w14:paraId="5D66016B" w14:textId="77777777" w:rsidR="00102D40" w:rsidRPr="00102D40" w:rsidRDefault="00102D40" w:rsidP="00CA62F4">
            <w:pPr>
              <w:rPr>
                <w:rFonts w:cs="Times New Roman"/>
                <w:szCs w:val="24"/>
              </w:rPr>
            </w:pPr>
            <w:r w:rsidRPr="00102D40">
              <w:rPr>
                <w:rFonts w:cs="Times New Roman"/>
                <w:szCs w:val="24"/>
              </w:rPr>
              <w:t>Time steps (hr)</w:t>
            </w:r>
          </w:p>
        </w:tc>
        <w:tc>
          <w:tcPr>
            <w:tcW w:w="1197" w:type="dxa"/>
            <w:shd w:val="clear" w:color="auto" w:fill="BFBFBF" w:themeFill="background1" w:themeFillShade="BF"/>
          </w:tcPr>
          <w:p w14:paraId="2D5155F7" w14:textId="77777777" w:rsidR="00102D40" w:rsidRPr="00102D40" w:rsidRDefault="00102D40" w:rsidP="00CA62F4">
            <w:pPr>
              <w:rPr>
                <w:rFonts w:cs="Times New Roman"/>
                <w:szCs w:val="24"/>
              </w:rPr>
            </w:pPr>
            <w:r w:rsidRPr="00102D40">
              <w:rPr>
                <w:rFonts w:cs="Times New Roman"/>
                <w:szCs w:val="24"/>
              </w:rPr>
              <w:t>PFOS water concentration (mg/mL)</w:t>
            </w:r>
          </w:p>
        </w:tc>
        <w:tc>
          <w:tcPr>
            <w:tcW w:w="1197" w:type="dxa"/>
            <w:shd w:val="clear" w:color="auto" w:fill="BFBFBF" w:themeFill="background1" w:themeFillShade="BF"/>
          </w:tcPr>
          <w:p w14:paraId="245BC205" w14:textId="77777777" w:rsidR="00102D40" w:rsidRPr="00102D40" w:rsidRDefault="00102D40" w:rsidP="00CA62F4">
            <w:pPr>
              <w:rPr>
                <w:rFonts w:cs="Times New Roman"/>
                <w:szCs w:val="24"/>
              </w:rPr>
            </w:pPr>
            <w:r w:rsidRPr="00102D40">
              <w:rPr>
                <w:rFonts w:cs="Times New Roman"/>
                <w:szCs w:val="24"/>
              </w:rPr>
              <w:t>Uptake rate (L/kg/d)</w:t>
            </w:r>
          </w:p>
        </w:tc>
        <w:tc>
          <w:tcPr>
            <w:tcW w:w="1197" w:type="dxa"/>
            <w:shd w:val="clear" w:color="auto" w:fill="BFBFBF" w:themeFill="background1" w:themeFillShade="BF"/>
          </w:tcPr>
          <w:p w14:paraId="6F2EF2C2" w14:textId="77777777" w:rsidR="00102D40" w:rsidRPr="00102D40" w:rsidRDefault="00102D40" w:rsidP="00CA62F4">
            <w:pPr>
              <w:rPr>
                <w:rFonts w:cs="Times New Roman"/>
                <w:szCs w:val="24"/>
              </w:rPr>
            </w:pPr>
            <w:r w:rsidRPr="00102D40">
              <w:rPr>
                <w:rFonts w:cs="Times New Roman"/>
                <w:szCs w:val="24"/>
              </w:rPr>
              <w:t>Elimination rate (1/d)</w:t>
            </w:r>
          </w:p>
        </w:tc>
        <w:tc>
          <w:tcPr>
            <w:tcW w:w="1197" w:type="dxa"/>
            <w:shd w:val="clear" w:color="auto" w:fill="BFBFBF" w:themeFill="background1" w:themeFillShade="BF"/>
          </w:tcPr>
          <w:p w14:paraId="7723FE79" w14:textId="77777777" w:rsidR="00102D40" w:rsidRPr="00102D40" w:rsidRDefault="00102D40" w:rsidP="00CA62F4">
            <w:pPr>
              <w:rPr>
                <w:rFonts w:cs="Times New Roman"/>
                <w:szCs w:val="24"/>
              </w:rPr>
            </w:pPr>
            <w:r w:rsidRPr="00102D40">
              <w:rPr>
                <w:rFonts w:cs="Times New Roman"/>
                <w:szCs w:val="24"/>
              </w:rPr>
              <w:t>Exposure time (hr)</w:t>
            </w:r>
          </w:p>
        </w:tc>
        <w:tc>
          <w:tcPr>
            <w:tcW w:w="1197" w:type="dxa"/>
            <w:shd w:val="clear" w:color="auto" w:fill="BFBFBF" w:themeFill="background1" w:themeFillShade="BF"/>
          </w:tcPr>
          <w:p w14:paraId="3AE66DDB" w14:textId="77777777" w:rsidR="00102D40" w:rsidRPr="00102D40" w:rsidRDefault="00102D40" w:rsidP="00CA62F4">
            <w:pPr>
              <w:rPr>
                <w:rFonts w:cs="Times New Roman"/>
                <w:szCs w:val="24"/>
              </w:rPr>
            </w:pPr>
            <w:r w:rsidRPr="00102D40">
              <w:rPr>
                <w:rFonts w:cs="Times New Roman"/>
                <w:szCs w:val="24"/>
              </w:rPr>
              <w:t>BAF (L/kg)</w:t>
            </w:r>
          </w:p>
        </w:tc>
        <w:tc>
          <w:tcPr>
            <w:tcW w:w="1197" w:type="dxa"/>
            <w:shd w:val="clear" w:color="auto" w:fill="BFBFBF" w:themeFill="background1" w:themeFillShade="BF"/>
          </w:tcPr>
          <w:p w14:paraId="351134D0" w14:textId="77777777" w:rsidR="00102D40" w:rsidRPr="00102D40" w:rsidRDefault="00102D40" w:rsidP="00CA62F4">
            <w:pPr>
              <w:rPr>
                <w:rFonts w:cs="Times New Roman"/>
                <w:szCs w:val="24"/>
              </w:rPr>
            </w:pPr>
            <w:r w:rsidRPr="00102D40">
              <w:rPr>
                <w:rFonts w:cs="Times New Roman"/>
                <w:szCs w:val="24"/>
              </w:rPr>
              <w:t>Half-life in tissue (hr)</w:t>
            </w:r>
          </w:p>
        </w:tc>
      </w:tr>
      <w:tr w:rsidR="00102D40" w:rsidRPr="00102D40" w14:paraId="7C8C8664" w14:textId="77777777" w:rsidTr="00290DBF">
        <w:tc>
          <w:tcPr>
            <w:tcW w:w="1197" w:type="dxa"/>
          </w:tcPr>
          <w:p w14:paraId="2CC685B4" w14:textId="77777777" w:rsidR="00102D40" w:rsidRPr="00102D40" w:rsidRDefault="00102D40" w:rsidP="00CA62F4">
            <w:pPr>
              <w:rPr>
                <w:rFonts w:cs="Times New Roman"/>
                <w:szCs w:val="24"/>
              </w:rPr>
            </w:pPr>
            <w:r w:rsidRPr="00102D40">
              <w:rPr>
                <w:rFonts w:cs="Times New Roman"/>
                <w:szCs w:val="24"/>
              </w:rPr>
              <w:t>Value</w:t>
            </w:r>
          </w:p>
        </w:tc>
        <w:tc>
          <w:tcPr>
            <w:tcW w:w="1197" w:type="dxa"/>
          </w:tcPr>
          <w:p w14:paraId="5704177E" w14:textId="77777777" w:rsidR="00102D40" w:rsidRPr="00102D40" w:rsidRDefault="00102D40" w:rsidP="00CA62F4">
            <w:pPr>
              <w:rPr>
                <w:rFonts w:cs="Times New Roman"/>
                <w:szCs w:val="24"/>
              </w:rPr>
            </w:pPr>
            <w:r w:rsidRPr="00102D40">
              <w:rPr>
                <w:rFonts w:cs="Times New Roman"/>
                <w:szCs w:val="24"/>
              </w:rPr>
              <w:t>1080</w:t>
            </w:r>
          </w:p>
        </w:tc>
        <w:tc>
          <w:tcPr>
            <w:tcW w:w="1197" w:type="dxa"/>
          </w:tcPr>
          <w:p w14:paraId="53061317" w14:textId="4444ECE5" w:rsidR="00102D40" w:rsidRPr="00102D40" w:rsidRDefault="00102D40" w:rsidP="00CA62F4">
            <w:pPr>
              <w:rPr>
                <w:rFonts w:cs="Times New Roman"/>
                <w:szCs w:val="24"/>
              </w:rPr>
            </w:pPr>
            <w:r w:rsidRPr="00102D40">
              <w:rPr>
                <w:rFonts w:cs="Times New Roman"/>
                <w:szCs w:val="24"/>
              </w:rPr>
              <w:t>0.0003</w:t>
            </w:r>
            <w:r w:rsidR="00C65659">
              <w:rPr>
                <w:rFonts w:cs="Times New Roman"/>
                <w:szCs w:val="24"/>
              </w:rPr>
              <w:t>5</w:t>
            </w:r>
          </w:p>
        </w:tc>
        <w:tc>
          <w:tcPr>
            <w:tcW w:w="1197" w:type="dxa"/>
          </w:tcPr>
          <w:p w14:paraId="2B173CC9" w14:textId="1AEB71F3" w:rsidR="00102D40" w:rsidRPr="00102D40" w:rsidRDefault="00C65659" w:rsidP="00CA62F4">
            <w:pPr>
              <w:rPr>
                <w:rFonts w:cs="Times New Roman"/>
                <w:szCs w:val="24"/>
              </w:rPr>
            </w:pPr>
            <w:r>
              <w:rPr>
                <w:rFonts w:cs="Times New Roman"/>
                <w:szCs w:val="24"/>
              </w:rPr>
              <w:t>260</w:t>
            </w:r>
          </w:p>
        </w:tc>
        <w:tc>
          <w:tcPr>
            <w:tcW w:w="1197" w:type="dxa"/>
          </w:tcPr>
          <w:p w14:paraId="3583C648" w14:textId="557F2C53" w:rsidR="00102D40" w:rsidRPr="00102D40" w:rsidRDefault="00102D40" w:rsidP="00CA62F4">
            <w:pPr>
              <w:rPr>
                <w:rFonts w:cs="Times New Roman"/>
                <w:szCs w:val="24"/>
              </w:rPr>
            </w:pPr>
            <w:r w:rsidRPr="00102D40">
              <w:rPr>
                <w:rFonts w:cs="Times New Roman"/>
                <w:szCs w:val="24"/>
              </w:rPr>
              <w:t>0.0</w:t>
            </w:r>
            <w:r w:rsidR="00C65659">
              <w:rPr>
                <w:rFonts w:cs="Times New Roman"/>
                <w:szCs w:val="24"/>
              </w:rPr>
              <w:t>5</w:t>
            </w:r>
          </w:p>
        </w:tc>
        <w:tc>
          <w:tcPr>
            <w:tcW w:w="1197" w:type="dxa"/>
          </w:tcPr>
          <w:p w14:paraId="1B5A9B24" w14:textId="77777777" w:rsidR="00102D40" w:rsidRPr="00102D40" w:rsidRDefault="00102D40" w:rsidP="00CA62F4">
            <w:pPr>
              <w:rPr>
                <w:rFonts w:cs="Times New Roman"/>
                <w:szCs w:val="24"/>
              </w:rPr>
            </w:pPr>
            <w:r w:rsidRPr="00102D40">
              <w:rPr>
                <w:rFonts w:cs="Times New Roman"/>
                <w:szCs w:val="24"/>
              </w:rPr>
              <w:t>288</w:t>
            </w:r>
          </w:p>
        </w:tc>
        <w:tc>
          <w:tcPr>
            <w:tcW w:w="1197" w:type="dxa"/>
          </w:tcPr>
          <w:p w14:paraId="7DFE6587" w14:textId="77777777" w:rsidR="00102D40" w:rsidRPr="00102D40" w:rsidRDefault="00102D40" w:rsidP="00CA62F4">
            <w:pPr>
              <w:rPr>
                <w:rFonts w:cs="Times New Roman"/>
                <w:szCs w:val="24"/>
              </w:rPr>
            </w:pPr>
            <w:r w:rsidRPr="00102D40">
              <w:rPr>
                <w:rFonts w:cs="Times New Roman"/>
                <w:szCs w:val="24"/>
              </w:rPr>
              <w:t>5400</w:t>
            </w:r>
          </w:p>
        </w:tc>
        <w:tc>
          <w:tcPr>
            <w:tcW w:w="1197" w:type="dxa"/>
          </w:tcPr>
          <w:p w14:paraId="2389E7C0" w14:textId="34230023" w:rsidR="00102D40" w:rsidRPr="00102D40" w:rsidRDefault="00C65659" w:rsidP="00CA62F4">
            <w:pPr>
              <w:rPr>
                <w:rFonts w:cs="Times New Roman"/>
                <w:szCs w:val="24"/>
              </w:rPr>
            </w:pPr>
            <w:r>
              <w:rPr>
                <w:rFonts w:cs="Times New Roman"/>
                <w:szCs w:val="24"/>
              </w:rPr>
              <w:t>336</w:t>
            </w:r>
          </w:p>
        </w:tc>
      </w:tr>
    </w:tbl>
    <w:p w14:paraId="360C9BC5" w14:textId="77777777" w:rsidR="00102D40" w:rsidRPr="00102D40" w:rsidRDefault="00102D40" w:rsidP="00102D40">
      <w:pPr>
        <w:rPr>
          <w:rFonts w:cs="Times New Roman"/>
          <w:szCs w:val="24"/>
        </w:rPr>
      </w:pPr>
      <w:r w:rsidRPr="00102D40">
        <w:rPr>
          <w:rFonts w:cs="Times New Roman"/>
          <w:szCs w:val="24"/>
        </w:rPr>
        <w:br w:type="page"/>
      </w:r>
    </w:p>
    <w:p w14:paraId="1CC0AEB5" w14:textId="52570F71" w:rsidR="00102D40" w:rsidRPr="00102D40" w:rsidRDefault="00102D40" w:rsidP="00102D40">
      <w:pPr>
        <w:pStyle w:val="Caption"/>
        <w:spacing w:line="480" w:lineRule="auto"/>
        <w:rPr>
          <w:rFonts w:cs="Times New Roman"/>
          <w:szCs w:val="24"/>
        </w:rPr>
      </w:pPr>
      <w:bookmarkStart w:id="14" w:name="_Ref472950394"/>
      <w:bookmarkStart w:id="15" w:name="_Toc477278985"/>
      <w:bookmarkStart w:id="16" w:name="_Ref472497257"/>
      <w:bookmarkStart w:id="17" w:name="_Ref472499756"/>
      <w:r w:rsidRPr="00102D40">
        <w:rPr>
          <w:rFonts w:cs="Times New Roman"/>
          <w:szCs w:val="24"/>
        </w:rPr>
        <w:lastRenderedPageBreak/>
        <w:t>Table III-</w:t>
      </w:r>
      <w:r w:rsidRPr="00102D40">
        <w:rPr>
          <w:rFonts w:cs="Times New Roman"/>
          <w:szCs w:val="24"/>
        </w:rPr>
        <w:fldChar w:fldCharType="begin"/>
      </w:r>
      <w:r w:rsidRPr="00102D40">
        <w:rPr>
          <w:rFonts w:cs="Times New Roman"/>
          <w:szCs w:val="24"/>
        </w:rPr>
        <w:instrText xml:space="preserve"> SEQ Table \* ARABIC </w:instrText>
      </w:r>
      <w:r w:rsidRPr="00102D40">
        <w:rPr>
          <w:rFonts w:cs="Times New Roman"/>
          <w:szCs w:val="24"/>
        </w:rPr>
        <w:fldChar w:fldCharType="separate"/>
      </w:r>
      <w:r w:rsidR="00CA62F4">
        <w:rPr>
          <w:rFonts w:cs="Times New Roman"/>
          <w:noProof/>
          <w:szCs w:val="24"/>
        </w:rPr>
        <w:t>2</w:t>
      </w:r>
      <w:r w:rsidRPr="00102D40">
        <w:rPr>
          <w:rFonts w:cs="Times New Roman"/>
          <w:szCs w:val="24"/>
        </w:rPr>
        <w:fldChar w:fldCharType="end"/>
      </w:r>
      <w:bookmarkEnd w:id="14"/>
      <w:r w:rsidRPr="00102D40">
        <w:rPr>
          <w:rFonts w:cs="Times New Roman"/>
          <w:szCs w:val="24"/>
        </w:rPr>
        <w:t>. Relevant statistics relating to the liver burdens of fish with different home ranges in ng/g after 1000 time-steps using the spatially-explicit behavior model.</w:t>
      </w:r>
      <w:bookmarkEnd w:id="15"/>
      <w:r w:rsidRPr="00102D40">
        <w:rPr>
          <w:rFonts w:cs="Times New Roman"/>
          <w:szCs w:val="24"/>
        </w:rPr>
        <w:t xml:space="preserve"> </w:t>
      </w:r>
    </w:p>
    <w:tbl>
      <w:tblPr>
        <w:tblStyle w:val="TableGrid"/>
        <w:tblW w:w="0" w:type="auto"/>
        <w:tblLook w:val="04A0" w:firstRow="1" w:lastRow="0" w:firstColumn="1" w:lastColumn="0" w:noHBand="0" w:noVBand="1"/>
      </w:tblPr>
      <w:tblGrid>
        <w:gridCol w:w="1654"/>
        <w:gridCol w:w="1773"/>
        <w:gridCol w:w="1773"/>
        <w:gridCol w:w="1773"/>
        <w:gridCol w:w="1657"/>
      </w:tblGrid>
      <w:tr w:rsidR="00102D40" w:rsidRPr="00102D40" w14:paraId="70B3912B" w14:textId="77777777" w:rsidTr="00352EC2">
        <w:tc>
          <w:tcPr>
            <w:tcW w:w="1870" w:type="dxa"/>
            <w:shd w:val="clear" w:color="auto" w:fill="BFBFBF" w:themeFill="background1" w:themeFillShade="BF"/>
          </w:tcPr>
          <w:p w14:paraId="26FB1CF0" w14:textId="77777777" w:rsidR="00102D40" w:rsidRPr="00102D40" w:rsidRDefault="00102D40" w:rsidP="00CA62F4">
            <w:pPr>
              <w:rPr>
                <w:rFonts w:cs="Times New Roman"/>
                <w:szCs w:val="24"/>
              </w:rPr>
            </w:pPr>
            <w:r w:rsidRPr="00102D40">
              <w:rPr>
                <w:rFonts w:cs="Times New Roman"/>
                <w:szCs w:val="24"/>
              </w:rPr>
              <w:t>Home range size (patches)</w:t>
            </w:r>
          </w:p>
        </w:tc>
        <w:tc>
          <w:tcPr>
            <w:tcW w:w="1870" w:type="dxa"/>
            <w:shd w:val="clear" w:color="auto" w:fill="BFBFBF" w:themeFill="background1" w:themeFillShade="BF"/>
          </w:tcPr>
          <w:p w14:paraId="0A91EC19" w14:textId="0AD45D13" w:rsidR="00102D40" w:rsidRPr="00102D40" w:rsidRDefault="00102D40" w:rsidP="00CA62F4">
            <w:pPr>
              <w:rPr>
                <w:rFonts w:cs="Times New Roman"/>
                <w:szCs w:val="24"/>
              </w:rPr>
            </w:pPr>
            <w:r w:rsidRPr="00102D40">
              <w:rPr>
                <w:rFonts w:cs="Times New Roman"/>
                <w:szCs w:val="24"/>
              </w:rPr>
              <w:t xml:space="preserve">Minimum trial </w:t>
            </w:r>
            <w:r w:rsidR="00C65659">
              <w:rPr>
                <w:rFonts w:cs="Times New Roman"/>
                <w:szCs w:val="24"/>
              </w:rPr>
              <w:t>liver concentration</w:t>
            </w:r>
          </w:p>
        </w:tc>
        <w:tc>
          <w:tcPr>
            <w:tcW w:w="1870" w:type="dxa"/>
            <w:shd w:val="clear" w:color="auto" w:fill="BFBFBF" w:themeFill="background1" w:themeFillShade="BF"/>
          </w:tcPr>
          <w:p w14:paraId="1B1B2472" w14:textId="10034B1E" w:rsidR="00102D40" w:rsidRPr="00102D40" w:rsidRDefault="00102D40" w:rsidP="00CA62F4">
            <w:pPr>
              <w:rPr>
                <w:rFonts w:cs="Times New Roman"/>
                <w:szCs w:val="24"/>
              </w:rPr>
            </w:pPr>
            <w:r w:rsidRPr="00102D40">
              <w:rPr>
                <w:rFonts w:cs="Times New Roman"/>
                <w:szCs w:val="24"/>
              </w:rPr>
              <w:t xml:space="preserve">Average trial </w:t>
            </w:r>
            <w:r w:rsidR="00C65659">
              <w:rPr>
                <w:rFonts w:cs="Times New Roman"/>
                <w:szCs w:val="24"/>
              </w:rPr>
              <w:t>liver concentration</w:t>
            </w:r>
          </w:p>
        </w:tc>
        <w:tc>
          <w:tcPr>
            <w:tcW w:w="1870" w:type="dxa"/>
            <w:shd w:val="clear" w:color="auto" w:fill="BFBFBF" w:themeFill="background1" w:themeFillShade="BF"/>
          </w:tcPr>
          <w:p w14:paraId="7B51E714" w14:textId="69656DA0" w:rsidR="00102D40" w:rsidRPr="00102D40" w:rsidRDefault="00102D40" w:rsidP="00CA62F4">
            <w:pPr>
              <w:rPr>
                <w:rFonts w:cs="Times New Roman"/>
                <w:szCs w:val="24"/>
              </w:rPr>
            </w:pPr>
            <w:r w:rsidRPr="00102D40">
              <w:rPr>
                <w:rFonts w:cs="Times New Roman"/>
                <w:szCs w:val="24"/>
              </w:rPr>
              <w:t xml:space="preserve">Maximum trial </w:t>
            </w:r>
            <w:r w:rsidR="00C65659">
              <w:rPr>
                <w:rFonts w:cs="Times New Roman"/>
                <w:szCs w:val="24"/>
              </w:rPr>
              <w:t>liver concentration</w:t>
            </w:r>
          </w:p>
        </w:tc>
        <w:tc>
          <w:tcPr>
            <w:tcW w:w="1870" w:type="dxa"/>
            <w:shd w:val="clear" w:color="auto" w:fill="BFBFBF" w:themeFill="background1" w:themeFillShade="BF"/>
          </w:tcPr>
          <w:p w14:paraId="101AD6EA" w14:textId="77777777" w:rsidR="00102D40" w:rsidRPr="00102D40" w:rsidRDefault="00102D40" w:rsidP="00CA62F4">
            <w:pPr>
              <w:rPr>
                <w:rFonts w:cs="Times New Roman"/>
                <w:szCs w:val="24"/>
              </w:rPr>
            </w:pPr>
            <w:r w:rsidRPr="00102D40">
              <w:rPr>
                <w:rFonts w:cs="Times New Roman"/>
                <w:szCs w:val="24"/>
              </w:rPr>
              <w:t xml:space="preserve">Standard deviation of trial burdens </w:t>
            </w:r>
          </w:p>
        </w:tc>
      </w:tr>
      <w:tr w:rsidR="00102D40" w:rsidRPr="00102D40" w14:paraId="6AF0535D" w14:textId="77777777" w:rsidTr="00290DBF">
        <w:tc>
          <w:tcPr>
            <w:tcW w:w="1870" w:type="dxa"/>
          </w:tcPr>
          <w:p w14:paraId="33D5075F" w14:textId="77777777" w:rsidR="00102D40" w:rsidRPr="00102D40" w:rsidRDefault="00102D40" w:rsidP="00CA62F4">
            <w:pPr>
              <w:rPr>
                <w:rFonts w:cs="Times New Roman"/>
                <w:szCs w:val="24"/>
              </w:rPr>
            </w:pPr>
            <w:r w:rsidRPr="00102D40">
              <w:rPr>
                <w:rFonts w:cs="Times New Roman"/>
                <w:szCs w:val="24"/>
              </w:rPr>
              <w:t>10</w:t>
            </w:r>
          </w:p>
        </w:tc>
        <w:tc>
          <w:tcPr>
            <w:tcW w:w="1870" w:type="dxa"/>
          </w:tcPr>
          <w:p w14:paraId="0E889EF5" w14:textId="77777777" w:rsidR="00102D40" w:rsidRPr="00102D40" w:rsidRDefault="00102D40" w:rsidP="00CA62F4">
            <w:pPr>
              <w:rPr>
                <w:rFonts w:cs="Times New Roman"/>
                <w:szCs w:val="24"/>
              </w:rPr>
            </w:pPr>
            <w:r w:rsidRPr="00102D40">
              <w:rPr>
                <w:rFonts w:cs="Times New Roman"/>
                <w:szCs w:val="24"/>
              </w:rPr>
              <w:t>113</w:t>
            </w:r>
          </w:p>
        </w:tc>
        <w:tc>
          <w:tcPr>
            <w:tcW w:w="1870" w:type="dxa"/>
          </w:tcPr>
          <w:p w14:paraId="2A46CF82" w14:textId="77777777" w:rsidR="00102D40" w:rsidRPr="00102D40" w:rsidRDefault="00102D40" w:rsidP="00CA62F4">
            <w:pPr>
              <w:rPr>
                <w:rFonts w:cs="Times New Roman"/>
                <w:szCs w:val="24"/>
              </w:rPr>
            </w:pPr>
            <w:r w:rsidRPr="00102D40">
              <w:rPr>
                <w:rFonts w:cs="Times New Roman"/>
                <w:szCs w:val="24"/>
              </w:rPr>
              <w:t>414</w:t>
            </w:r>
          </w:p>
        </w:tc>
        <w:tc>
          <w:tcPr>
            <w:tcW w:w="1870" w:type="dxa"/>
          </w:tcPr>
          <w:p w14:paraId="79937209" w14:textId="77777777" w:rsidR="00102D40" w:rsidRPr="00102D40" w:rsidRDefault="00102D40" w:rsidP="00CA62F4">
            <w:pPr>
              <w:rPr>
                <w:rFonts w:cs="Times New Roman"/>
                <w:szCs w:val="24"/>
              </w:rPr>
            </w:pPr>
            <w:r w:rsidRPr="00102D40">
              <w:rPr>
                <w:rFonts w:cs="Times New Roman"/>
                <w:szCs w:val="24"/>
              </w:rPr>
              <w:t>585</w:t>
            </w:r>
          </w:p>
        </w:tc>
        <w:tc>
          <w:tcPr>
            <w:tcW w:w="1870" w:type="dxa"/>
          </w:tcPr>
          <w:p w14:paraId="288AABDF" w14:textId="77777777" w:rsidR="00102D40" w:rsidRPr="00102D40" w:rsidRDefault="00102D40" w:rsidP="00CA62F4">
            <w:pPr>
              <w:rPr>
                <w:rFonts w:cs="Times New Roman"/>
                <w:szCs w:val="24"/>
              </w:rPr>
            </w:pPr>
            <w:r w:rsidRPr="00102D40">
              <w:rPr>
                <w:rFonts w:cs="Times New Roman"/>
                <w:szCs w:val="24"/>
              </w:rPr>
              <w:t>178</w:t>
            </w:r>
          </w:p>
        </w:tc>
      </w:tr>
      <w:tr w:rsidR="00102D40" w:rsidRPr="00102D40" w14:paraId="4E1C754B" w14:textId="77777777" w:rsidTr="00290DBF">
        <w:tc>
          <w:tcPr>
            <w:tcW w:w="1870" w:type="dxa"/>
          </w:tcPr>
          <w:p w14:paraId="20BB1052" w14:textId="77777777" w:rsidR="00102D40" w:rsidRPr="00102D40" w:rsidRDefault="00102D40" w:rsidP="00CA62F4">
            <w:pPr>
              <w:rPr>
                <w:rFonts w:cs="Times New Roman"/>
                <w:szCs w:val="24"/>
              </w:rPr>
            </w:pPr>
            <w:r w:rsidRPr="00102D40">
              <w:rPr>
                <w:rFonts w:cs="Times New Roman"/>
                <w:szCs w:val="24"/>
              </w:rPr>
              <w:t>30</w:t>
            </w:r>
          </w:p>
        </w:tc>
        <w:tc>
          <w:tcPr>
            <w:tcW w:w="1870" w:type="dxa"/>
          </w:tcPr>
          <w:p w14:paraId="436DE53E" w14:textId="77777777" w:rsidR="00102D40" w:rsidRPr="00102D40" w:rsidRDefault="00102D40" w:rsidP="00CA62F4">
            <w:pPr>
              <w:rPr>
                <w:rFonts w:cs="Times New Roman"/>
                <w:szCs w:val="24"/>
              </w:rPr>
            </w:pPr>
            <w:r w:rsidRPr="00102D40">
              <w:rPr>
                <w:rFonts w:cs="Times New Roman"/>
                <w:szCs w:val="24"/>
              </w:rPr>
              <w:t>186</w:t>
            </w:r>
          </w:p>
        </w:tc>
        <w:tc>
          <w:tcPr>
            <w:tcW w:w="1870" w:type="dxa"/>
          </w:tcPr>
          <w:p w14:paraId="6A0051FD" w14:textId="77777777" w:rsidR="00102D40" w:rsidRPr="00102D40" w:rsidRDefault="00102D40" w:rsidP="00CA62F4">
            <w:pPr>
              <w:rPr>
                <w:rFonts w:cs="Times New Roman"/>
                <w:szCs w:val="24"/>
              </w:rPr>
            </w:pPr>
            <w:r w:rsidRPr="00102D40">
              <w:rPr>
                <w:rFonts w:cs="Times New Roman"/>
                <w:szCs w:val="24"/>
              </w:rPr>
              <w:t>328</w:t>
            </w:r>
          </w:p>
        </w:tc>
        <w:tc>
          <w:tcPr>
            <w:tcW w:w="1870" w:type="dxa"/>
          </w:tcPr>
          <w:p w14:paraId="29564847" w14:textId="77777777" w:rsidR="00102D40" w:rsidRPr="00102D40" w:rsidRDefault="00102D40" w:rsidP="00CA62F4">
            <w:pPr>
              <w:rPr>
                <w:rFonts w:cs="Times New Roman"/>
                <w:szCs w:val="24"/>
              </w:rPr>
            </w:pPr>
            <w:r w:rsidRPr="00102D40">
              <w:rPr>
                <w:rFonts w:cs="Times New Roman"/>
                <w:szCs w:val="24"/>
              </w:rPr>
              <w:t>582</w:t>
            </w:r>
          </w:p>
        </w:tc>
        <w:tc>
          <w:tcPr>
            <w:tcW w:w="1870" w:type="dxa"/>
          </w:tcPr>
          <w:p w14:paraId="6E1F9ED0" w14:textId="77777777" w:rsidR="00102D40" w:rsidRPr="00102D40" w:rsidRDefault="00102D40" w:rsidP="00CA62F4">
            <w:pPr>
              <w:rPr>
                <w:rFonts w:cs="Times New Roman"/>
                <w:szCs w:val="24"/>
              </w:rPr>
            </w:pPr>
            <w:r w:rsidRPr="00102D40">
              <w:rPr>
                <w:rFonts w:cs="Times New Roman"/>
                <w:szCs w:val="24"/>
              </w:rPr>
              <w:t>154</w:t>
            </w:r>
          </w:p>
        </w:tc>
      </w:tr>
      <w:tr w:rsidR="00102D40" w:rsidRPr="00102D40" w14:paraId="03798C9A" w14:textId="77777777" w:rsidTr="00290DBF">
        <w:tc>
          <w:tcPr>
            <w:tcW w:w="1870" w:type="dxa"/>
          </w:tcPr>
          <w:p w14:paraId="34CC8F18" w14:textId="77777777" w:rsidR="00102D40" w:rsidRPr="00102D40" w:rsidRDefault="00102D40" w:rsidP="00CA62F4">
            <w:pPr>
              <w:rPr>
                <w:rFonts w:cs="Times New Roman"/>
                <w:szCs w:val="24"/>
              </w:rPr>
            </w:pPr>
            <w:r w:rsidRPr="00102D40">
              <w:rPr>
                <w:rFonts w:cs="Times New Roman"/>
                <w:szCs w:val="24"/>
              </w:rPr>
              <w:t>50</w:t>
            </w:r>
          </w:p>
        </w:tc>
        <w:tc>
          <w:tcPr>
            <w:tcW w:w="1870" w:type="dxa"/>
          </w:tcPr>
          <w:p w14:paraId="269A652F" w14:textId="77777777" w:rsidR="00102D40" w:rsidRPr="00102D40" w:rsidRDefault="00102D40" w:rsidP="00CA62F4">
            <w:pPr>
              <w:rPr>
                <w:rFonts w:cs="Times New Roman"/>
                <w:szCs w:val="24"/>
              </w:rPr>
            </w:pPr>
            <w:r w:rsidRPr="00102D40">
              <w:rPr>
                <w:rFonts w:cs="Times New Roman"/>
                <w:szCs w:val="24"/>
              </w:rPr>
              <w:t>145</w:t>
            </w:r>
          </w:p>
        </w:tc>
        <w:tc>
          <w:tcPr>
            <w:tcW w:w="1870" w:type="dxa"/>
          </w:tcPr>
          <w:p w14:paraId="0C289145" w14:textId="77777777" w:rsidR="00102D40" w:rsidRPr="00102D40" w:rsidRDefault="00102D40" w:rsidP="00CA62F4">
            <w:pPr>
              <w:rPr>
                <w:rFonts w:cs="Times New Roman"/>
                <w:szCs w:val="24"/>
              </w:rPr>
            </w:pPr>
            <w:r w:rsidRPr="00102D40">
              <w:rPr>
                <w:rFonts w:cs="Times New Roman"/>
                <w:szCs w:val="24"/>
              </w:rPr>
              <w:t>311</w:t>
            </w:r>
          </w:p>
        </w:tc>
        <w:tc>
          <w:tcPr>
            <w:tcW w:w="1870" w:type="dxa"/>
          </w:tcPr>
          <w:p w14:paraId="0B59CBB4" w14:textId="77777777" w:rsidR="00102D40" w:rsidRPr="00102D40" w:rsidRDefault="00102D40" w:rsidP="00CA62F4">
            <w:pPr>
              <w:rPr>
                <w:rFonts w:cs="Times New Roman"/>
                <w:szCs w:val="24"/>
              </w:rPr>
            </w:pPr>
            <w:r w:rsidRPr="00102D40">
              <w:rPr>
                <w:rFonts w:cs="Times New Roman"/>
                <w:szCs w:val="24"/>
              </w:rPr>
              <w:t>592</w:t>
            </w:r>
          </w:p>
        </w:tc>
        <w:tc>
          <w:tcPr>
            <w:tcW w:w="1870" w:type="dxa"/>
          </w:tcPr>
          <w:p w14:paraId="0EE85E62" w14:textId="77777777" w:rsidR="00102D40" w:rsidRPr="00102D40" w:rsidRDefault="00102D40" w:rsidP="00CA62F4">
            <w:pPr>
              <w:rPr>
                <w:rFonts w:cs="Times New Roman"/>
                <w:szCs w:val="24"/>
              </w:rPr>
            </w:pPr>
            <w:r w:rsidRPr="00102D40">
              <w:rPr>
                <w:rFonts w:cs="Times New Roman"/>
                <w:szCs w:val="24"/>
              </w:rPr>
              <w:t>133</w:t>
            </w:r>
          </w:p>
        </w:tc>
      </w:tr>
    </w:tbl>
    <w:p w14:paraId="6913AFDB" w14:textId="77777777" w:rsidR="00102D40" w:rsidRPr="00102D40" w:rsidRDefault="00102D40" w:rsidP="00102D40">
      <w:pPr>
        <w:pStyle w:val="Caption"/>
        <w:rPr>
          <w:rFonts w:cs="Times New Roman"/>
          <w:iCs w:val="0"/>
          <w:szCs w:val="24"/>
        </w:rPr>
      </w:pPr>
      <w:r w:rsidRPr="00102D40">
        <w:rPr>
          <w:rFonts w:cs="Times New Roman"/>
          <w:szCs w:val="24"/>
        </w:rPr>
        <w:br w:type="page"/>
      </w:r>
    </w:p>
    <w:p w14:paraId="334E6270" w14:textId="5C6EEAA0" w:rsidR="00102D40" w:rsidRPr="00102D40" w:rsidRDefault="00102D40" w:rsidP="00102D40">
      <w:pPr>
        <w:pStyle w:val="Caption"/>
        <w:rPr>
          <w:rFonts w:cs="Times New Roman"/>
          <w:szCs w:val="24"/>
        </w:rPr>
      </w:pPr>
      <w:bookmarkStart w:id="18" w:name="_Ref472497378"/>
      <w:bookmarkStart w:id="19" w:name="_Toc477278986"/>
      <w:bookmarkEnd w:id="16"/>
      <w:bookmarkEnd w:id="17"/>
      <w:r w:rsidRPr="00102D40">
        <w:rPr>
          <w:rFonts w:cs="Times New Roman"/>
          <w:szCs w:val="24"/>
        </w:rPr>
        <w:lastRenderedPageBreak/>
        <w:t>Table III-</w:t>
      </w:r>
      <w:r w:rsidRPr="00102D40">
        <w:rPr>
          <w:rFonts w:cs="Times New Roman"/>
          <w:szCs w:val="24"/>
        </w:rPr>
        <w:fldChar w:fldCharType="begin"/>
      </w:r>
      <w:r w:rsidRPr="00102D40">
        <w:rPr>
          <w:rFonts w:cs="Times New Roman"/>
          <w:szCs w:val="24"/>
        </w:rPr>
        <w:instrText xml:space="preserve"> SEQ Table \* ARABIC </w:instrText>
      </w:r>
      <w:r w:rsidRPr="00102D40">
        <w:rPr>
          <w:rFonts w:cs="Times New Roman"/>
          <w:szCs w:val="24"/>
        </w:rPr>
        <w:fldChar w:fldCharType="separate"/>
      </w:r>
      <w:r w:rsidR="00CA62F4">
        <w:rPr>
          <w:rFonts w:cs="Times New Roman"/>
          <w:noProof/>
          <w:szCs w:val="24"/>
        </w:rPr>
        <w:t>3</w:t>
      </w:r>
      <w:r w:rsidRPr="00102D40">
        <w:rPr>
          <w:rFonts w:cs="Times New Roman"/>
          <w:szCs w:val="24"/>
        </w:rPr>
        <w:fldChar w:fldCharType="end"/>
      </w:r>
      <w:bookmarkEnd w:id="18"/>
      <w:r w:rsidRPr="00102D40">
        <w:rPr>
          <w:rFonts w:cs="Times New Roman"/>
          <w:szCs w:val="24"/>
        </w:rPr>
        <w:t>. Minimum, average, and maxim</w:t>
      </w:r>
      <w:r w:rsidR="00012C0B">
        <w:rPr>
          <w:rFonts w:cs="Times New Roman"/>
          <w:szCs w:val="24"/>
        </w:rPr>
        <w:t>um liver burdens of fish in ng/g</w:t>
      </w:r>
      <w:r w:rsidRPr="00102D40">
        <w:rPr>
          <w:rFonts w:cs="Times New Roman"/>
          <w:szCs w:val="24"/>
        </w:rPr>
        <w:t xml:space="preserve"> after 250</w:t>
      </w:r>
      <w:r w:rsidR="00302C64">
        <w:rPr>
          <w:rFonts w:cs="Times New Roman"/>
          <w:szCs w:val="24"/>
        </w:rPr>
        <w:t>0</w:t>
      </w:r>
      <w:r w:rsidRPr="00102D40">
        <w:rPr>
          <w:rFonts w:cs="Times New Roman"/>
          <w:szCs w:val="24"/>
        </w:rPr>
        <w:t xml:space="preserve"> time-steps using the spatially-explicit behavior model. The final column shows the smallest minimum and largest maximum of all trials. Only one value is presented for the single-fish trials as all values were the same. See </w:t>
      </w:r>
      <w:r w:rsidRPr="00102D40">
        <w:rPr>
          <w:rFonts w:cs="Times New Roman"/>
          <w:szCs w:val="24"/>
        </w:rPr>
        <w:fldChar w:fldCharType="begin"/>
      </w:r>
      <w:r w:rsidRPr="00102D40">
        <w:rPr>
          <w:rFonts w:cs="Times New Roman"/>
          <w:szCs w:val="24"/>
        </w:rPr>
        <w:instrText xml:space="preserve"> REF _Ref473372950 \h  \* MERGEFORMAT </w:instrText>
      </w:r>
      <w:r w:rsidRPr="00102D40">
        <w:rPr>
          <w:rFonts w:cs="Times New Roman"/>
          <w:szCs w:val="24"/>
        </w:rPr>
      </w:r>
      <w:r w:rsidRPr="00102D40">
        <w:rPr>
          <w:rFonts w:cs="Times New Roman"/>
          <w:szCs w:val="24"/>
        </w:rPr>
        <w:fldChar w:fldCharType="separate"/>
      </w:r>
      <w:r w:rsidR="00CA62F4" w:rsidRPr="00102D40">
        <w:rPr>
          <w:rFonts w:cs="Times New Roman"/>
          <w:szCs w:val="24"/>
        </w:rPr>
        <w:t>Figure III-</w:t>
      </w:r>
      <w:r w:rsidRPr="00102D40">
        <w:rPr>
          <w:rFonts w:cs="Times New Roman"/>
          <w:szCs w:val="24"/>
        </w:rPr>
        <w:fldChar w:fldCharType="end"/>
      </w:r>
      <w:r w:rsidR="007F7611">
        <w:rPr>
          <w:rFonts w:cs="Times New Roman"/>
          <w:szCs w:val="24"/>
        </w:rPr>
        <w:t>7</w:t>
      </w:r>
      <w:r w:rsidRPr="00102D40">
        <w:rPr>
          <w:rFonts w:cs="Times New Roman"/>
          <w:szCs w:val="24"/>
        </w:rPr>
        <w:t xml:space="preserve"> for the inputs chosen for the model.</w:t>
      </w:r>
      <w:bookmarkEnd w:id="19"/>
    </w:p>
    <w:tbl>
      <w:tblPr>
        <w:tblStyle w:val="TableGrid"/>
        <w:tblW w:w="0" w:type="auto"/>
        <w:tblLook w:val="04A0" w:firstRow="1" w:lastRow="0" w:firstColumn="1" w:lastColumn="0" w:noHBand="0" w:noVBand="1"/>
      </w:tblPr>
      <w:tblGrid>
        <w:gridCol w:w="1678"/>
        <w:gridCol w:w="1738"/>
        <w:gridCol w:w="1738"/>
        <w:gridCol w:w="1738"/>
        <w:gridCol w:w="1738"/>
      </w:tblGrid>
      <w:tr w:rsidR="00102D40" w:rsidRPr="00102D40" w14:paraId="36250A81" w14:textId="77777777" w:rsidTr="00352EC2">
        <w:tc>
          <w:tcPr>
            <w:tcW w:w="1870" w:type="dxa"/>
            <w:shd w:val="clear" w:color="auto" w:fill="BFBFBF" w:themeFill="background1" w:themeFillShade="BF"/>
          </w:tcPr>
          <w:p w14:paraId="61234285" w14:textId="77777777" w:rsidR="00102D40" w:rsidRPr="00102D40" w:rsidRDefault="00102D40" w:rsidP="00CA62F4">
            <w:pPr>
              <w:rPr>
                <w:rFonts w:cs="Times New Roman"/>
                <w:szCs w:val="24"/>
              </w:rPr>
            </w:pPr>
            <w:r w:rsidRPr="00102D40">
              <w:rPr>
                <w:rFonts w:cs="Times New Roman"/>
                <w:szCs w:val="24"/>
              </w:rPr>
              <w:t>Number of fish in trial</w:t>
            </w:r>
          </w:p>
        </w:tc>
        <w:tc>
          <w:tcPr>
            <w:tcW w:w="1870" w:type="dxa"/>
            <w:shd w:val="clear" w:color="auto" w:fill="BFBFBF" w:themeFill="background1" w:themeFillShade="BF"/>
          </w:tcPr>
          <w:p w14:paraId="20BBCE5F" w14:textId="12DF175D" w:rsidR="00102D40" w:rsidRPr="00102D40" w:rsidRDefault="00302C64" w:rsidP="00CA62F4">
            <w:pPr>
              <w:rPr>
                <w:rFonts w:cs="Times New Roman"/>
                <w:szCs w:val="24"/>
              </w:rPr>
            </w:pPr>
            <w:r>
              <w:rPr>
                <w:rFonts w:cs="Times New Roman"/>
                <w:szCs w:val="24"/>
              </w:rPr>
              <w:t>Trial 1 average (minimum –</w:t>
            </w:r>
            <w:r w:rsidR="00102D40" w:rsidRPr="00102D40">
              <w:rPr>
                <w:rFonts w:cs="Times New Roman"/>
                <w:szCs w:val="24"/>
              </w:rPr>
              <w:t xml:space="preserve"> maximum)</w:t>
            </w:r>
          </w:p>
        </w:tc>
        <w:tc>
          <w:tcPr>
            <w:tcW w:w="1870" w:type="dxa"/>
            <w:shd w:val="clear" w:color="auto" w:fill="BFBFBF" w:themeFill="background1" w:themeFillShade="BF"/>
          </w:tcPr>
          <w:p w14:paraId="5FE8D51F" w14:textId="3E5411EA" w:rsidR="00102D40" w:rsidRPr="00102D40" w:rsidRDefault="00302C64" w:rsidP="00CA62F4">
            <w:pPr>
              <w:rPr>
                <w:rFonts w:cs="Times New Roman"/>
                <w:szCs w:val="24"/>
              </w:rPr>
            </w:pPr>
            <w:r>
              <w:rPr>
                <w:rFonts w:cs="Times New Roman"/>
                <w:szCs w:val="24"/>
              </w:rPr>
              <w:t>Trial 2 average (minimum –</w:t>
            </w:r>
            <w:r w:rsidR="00102D40" w:rsidRPr="00102D40">
              <w:rPr>
                <w:rFonts w:cs="Times New Roman"/>
                <w:szCs w:val="24"/>
              </w:rPr>
              <w:t xml:space="preserve"> maximum)</w:t>
            </w:r>
          </w:p>
        </w:tc>
        <w:tc>
          <w:tcPr>
            <w:tcW w:w="1870" w:type="dxa"/>
            <w:shd w:val="clear" w:color="auto" w:fill="BFBFBF" w:themeFill="background1" w:themeFillShade="BF"/>
          </w:tcPr>
          <w:p w14:paraId="0244F276" w14:textId="2ADF22F3" w:rsidR="00102D40" w:rsidRPr="00102D40" w:rsidRDefault="00102D40" w:rsidP="00CA62F4">
            <w:pPr>
              <w:rPr>
                <w:rFonts w:cs="Times New Roman"/>
                <w:szCs w:val="24"/>
              </w:rPr>
            </w:pPr>
            <w:r w:rsidRPr="00102D40">
              <w:rPr>
                <w:rFonts w:cs="Times New Roman"/>
                <w:szCs w:val="24"/>
              </w:rPr>
              <w:t xml:space="preserve">Trial 3 average (minimum </w:t>
            </w:r>
            <w:r w:rsidR="00302C64">
              <w:rPr>
                <w:rFonts w:cs="Times New Roman"/>
                <w:szCs w:val="24"/>
              </w:rPr>
              <w:t>–</w:t>
            </w:r>
            <w:r w:rsidRPr="00102D40">
              <w:rPr>
                <w:rFonts w:cs="Times New Roman"/>
                <w:szCs w:val="24"/>
              </w:rPr>
              <w:t xml:space="preserve"> maximum)</w:t>
            </w:r>
          </w:p>
        </w:tc>
        <w:tc>
          <w:tcPr>
            <w:tcW w:w="1870" w:type="dxa"/>
            <w:shd w:val="clear" w:color="auto" w:fill="BFBFBF" w:themeFill="background1" w:themeFillShade="BF"/>
          </w:tcPr>
          <w:p w14:paraId="2A16576F" w14:textId="76588EC7" w:rsidR="00102D40" w:rsidRPr="00102D40" w:rsidRDefault="00102D40" w:rsidP="00CA62F4">
            <w:pPr>
              <w:rPr>
                <w:rFonts w:cs="Times New Roman"/>
                <w:szCs w:val="24"/>
              </w:rPr>
            </w:pPr>
            <w:r w:rsidRPr="00102D40">
              <w:rPr>
                <w:rFonts w:cs="Times New Roman"/>
                <w:szCs w:val="24"/>
              </w:rPr>
              <w:t>Mean of</w:t>
            </w:r>
            <w:r w:rsidR="00302C64">
              <w:rPr>
                <w:rFonts w:cs="Times New Roman"/>
                <w:szCs w:val="24"/>
              </w:rPr>
              <w:t xml:space="preserve"> all trials – average (minimum –</w:t>
            </w:r>
            <w:r w:rsidRPr="00102D40">
              <w:rPr>
                <w:rFonts w:cs="Times New Roman"/>
                <w:szCs w:val="24"/>
              </w:rPr>
              <w:t xml:space="preserve"> maximum)</w:t>
            </w:r>
          </w:p>
        </w:tc>
      </w:tr>
      <w:tr w:rsidR="00102D40" w:rsidRPr="00102D40" w14:paraId="2B08AD65" w14:textId="77777777" w:rsidTr="00290DBF">
        <w:tc>
          <w:tcPr>
            <w:tcW w:w="1870" w:type="dxa"/>
          </w:tcPr>
          <w:p w14:paraId="4610C4CA" w14:textId="77777777" w:rsidR="00102D40" w:rsidRPr="00102D40" w:rsidRDefault="00102D40" w:rsidP="00CA62F4">
            <w:pPr>
              <w:rPr>
                <w:rFonts w:cs="Times New Roman"/>
                <w:szCs w:val="24"/>
              </w:rPr>
            </w:pPr>
            <w:r w:rsidRPr="00102D40">
              <w:rPr>
                <w:rFonts w:cs="Times New Roman"/>
                <w:szCs w:val="24"/>
              </w:rPr>
              <w:t>1</w:t>
            </w:r>
          </w:p>
        </w:tc>
        <w:tc>
          <w:tcPr>
            <w:tcW w:w="1870" w:type="dxa"/>
          </w:tcPr>
          <w:p w14:paraId="0C5A4FA1" w14:textId="095F9D0E" w:rsidR="00102D40" w:rsidRPr="00102D40" w:rsidRDefault="00E03BF4" w:rsidP="00CA62F4">
            <w:pPr>
              <w:rPr>
                <w:rFonts w:cs="Times New Roman"/>
                <w:szCs w:val="24"/>
              </w:rPr>
            </w:pPr>
            <w:r>
              <w:rPr>
                <w:rFonts w:cs="Times New Roman"/>
                <w:szCs w:val="24"/>
              </w:rPr>
              <w:t>2572</w:t>
            </w:r>
          </w:p>
        </w:tc>
        <w:tc>
          <w:tcPr>
            <w:tcW w:w="1870" w:type="dxa"/>
          </w:tcPr>
          <w:p w14:paraId="7FAD8995" w14:textId="1668CF62" w:rsidR="00102D40" w:rsidRPr="00102D40" w:rsidRDefault="00E03BF4" w:rsidP="00CA62F4">
            <w:pPr>
              <w:rPr>
                <w:rFonts w:cs="Times New Roman"/>
                <w:szCs w:val="24"/>
              </w:rPr>
            </w:pPr>
            <w:r>
              <w:rPr>
                <w:rFonts w:cs="Times New Roman"/>
                <w:szCs w:val="24"/>
              </w:rPr>
              <w:t>3041</w:t>
            </w:r>
          </w:p>
        </w:tc>
        <w:tc>
          <w:tcPr>
            <w:tcW w:w="1870" w:type="dxa"/>
          </w:tcPr>
          <w:p w14:paraId="3F841EE0" w14:textId="190F3744" w:rsidR="00102D40" w:rsidRPr="00102D40" w:rsidRDefault="00E03BF4" w:rsidP="00CA62F4">
            <w:pPr>
              <w:rPr>
                <w:rFonts w:cs="Times New Roman"/>
                <w:szCs w:val="24"/>
              </w:rPr>
            </w:pPr>
            <w:r>
              <w:rPr>
                <w:rFonts w:cs="Times New Roman"/>
                <w:szCs w:val="24"/>
              </w:rPr>
              <w:t>2865</w:t>
            </w:r>
          </w:p>
        </w:tc>
        <w:tc>
          <w:tcPr>
            <w:tcW w:w="1870" w:type="dxa"/>
          </w:tcPr>
          <w:p w14:paraId="4AA15A0E" w14:textId="28FDC3C1" w:rsidR="00102D40" w:rsidRPr="00102D40" w:rsidRDefault="004B5E8B" w:rsidP="00CA62F4">
            <w:pPr>
              <w:rPr>
                <w:rFonts w:cs="Times New Roman"/>
                <w:szCs w:val="24"/>
              </w:rPr>
            </w:pPr>
            <w:r>
              <w:rPr>
                <w:rFonts w:cs="Times New Roman"/>
                <w:szCs w:val="24"/>
              </w:rPr>
              <w:t>2826</w:t>
            </w:r>
          </w:p>
        </w:tc>
      </w:tr>
      <w:tr w:rsidR="00102D40" w:rsidRPr="00102D40" w14:paraId="44F584EB" w14:textId="77777777" w:rsidTr="00290DBF">
        <w:tc>
          <w:tcPr>
            <w:tcW w:w="1870" w:type="dxa"/>
          </w:tcPr>
          <w:p w14:paraId="06F0BB29" w14:textId="77777777" w:rsidR="00102D40" w:rsidRPr="00102D40" w:rsidRDefault="00102D40" w:rsidP="00CA62F4">
            <w:pPr>
              <w:rPr>
                <w:rFonts w:cs="Times New Roman"/>
                <w:szCs w:val="24"/>
              </w:rPr>
            </w:pPr>
            <w:r w:rsidRPr="00102D40">
              <w:rPr>
                <w:rFonts w:cs="Times New Roman"/>
                <w:szCs w:val="24"/>
              </w:rPr>
              <w:t>10</w:t>
            </w:r>
          </w:p>
        </w:tc>
        <w:tc>
          <w:tcPr>
            <w:tcW w:w="1870" w:type="dxa"/>
          </w:tcPr>
          <w:p w14:paraId="5C48C199" w14:textId="5050719B" w:rsidR="00102D40" w:rsidRPr="00102D40" w:rsidRDefault="00E03BF4" w:rsidP="00CA62F4">
            <w:pPr>
              <w:rPr>
                <w:rFonts w:cs="Times New Roman"/>
                <w:szCs w:val="24"/>
              </w:rPr>
            </w:pPr>
            <w:r>
              <w:rPr>
                <w:rFonts w:cs="Times New Roman"/>
                <w:szCs w:val="24"/>
              </w:rPr>
              <w:t>2656 (1821 – 3340)</w:t>
            </w:r>
          </w:p>
        </w:tc>
        <w:tc>
          <w:tcPr>
            <w:tcW w:w="1870" w:type="dxa"/>
          </w:tcPr>
          <w:p w14:paraId="6E380324" w14:textId="030839BC" w:rsidR="00102D40" w:rsidRPr="00102D40" w:rsidRDefault="00E03BF4" w:rsidP="00CA62F4">
            <w:pPr>
              <w:rPr>
                <w:rFonts w:cs="Times New Roman"/>
                <w:szCs w:val="24"/>
              </w:rPr>
            </w:pPr>
            <w:r>
              <w:rPr>
                <w:rFonts w:cs="Times New Roman"/>
                <w:szCs w:val="24"/>
              </w:rPr>
              <w:t>2914 (2278 – 3671)</w:t>
            </w:r>
          </w:p>
        </w:tc>
        <w:tc>
          <w:tcPr>
            <w:tcW w:w="1870" w:type="dxa"/>
          </w:tcPr>
          <w:p w14:paraId="75DD5FE1" w14:textId="6121A945" w:rsidR="00102D40" w:rsidRPr="00102D40" w:rsidRDefault="00E03BF4" w:rsidP="00CA62F4">
            <w:pPr>
              <w:rPr>
                <w:rFonts w:cs="Times New Roman"/>
                <w:szCs w:val="24"/>
              </w:rPr>
            </w:pPr>
            <w:r>
              <w:rPr>
                <w:rFonts w:cs="Times New Roman"/>
                <w:szCs w:val="24"/>
              </w:rPr>
              <w:t>2538 (1883 – 3345)</w:t>
            </w:r>
          </w:p>
        </w:tc>
        <w:tc>
          <w:tcPr>
            <w:tcW w:w="1870" w:type="dxa"/>
          </w:tcPr>
          <w:p w14:paraId="48B438D8" w14:textId="076CCC89" w:rsidR="00102D40" w:rsidRPr="00102D40" w:rsidRDefault="004B5E8B" w:rsidP="00CA62F4">
            <w:pPr>
              <w:rPr>
                <w:rFonts w:cs="Times New Roman"/>
                <w:szCs w:val="24"/>
              </w:rPr>
            </w:pPr>
            <w:r>
              <w:rPr>
                <w:rFonts w:cs="Times New Roman"/>
                <w:szCs w:val="24"/>
              </w:rPr>
              <w:t>2703 (1821 – 3671)</w:t>
            </w:r>
          </w:p>
        </w:tc>
      </w:tr>
      <w:tr w:rsidR="00102D40" w:rsidRPr="00102D40" w14:paraId="4939B0C8" w14:textId="77777777" w:rsidTr="00290DBF">
        <w:tc>
          <w:tcPr>
            <w:tcW w:w="1870" w:type="dxa"/>
          </w:tcPr>
          <w:p w14:paraId="19F90C08" w14:textId="77777777" w:rsidR="00102D40" w:rsidRPr="00102D40" w:rsidRDefault="00102D40" w:rsidP="00CA62F4">
            <w:pPr>
              <w:rPr>
                <w:rFonts w:cs="Times New Roman"/>
                <w:szCs w:val="24"/>
              </w:rPr>
            </w:pPr>
            <w:r w:rsidRPr="00102D40">
              <w:rPr>
                <w:rFonts w:cs="Times New Roman"/>
                <w:szCs w:val="24"/>
              </w:rPr>
              <w:t>100</w:t>
            </w:r>
          </w:p>
        </w:tc>
        <w:tc>
          <w:tcPr>
            <w:tcW w:w="1870" w:type="dxa"/>
          </w:tcPr>
          <w:p w14:paraId="024F4E86" w14:textId="207C46CA" w:rsidR="00102D40" w:rsidRPr="00102D40" w:rsidRDefault="00012C0B" w:rsidP="00CA62F4">
            <w:pPr>
              <w:rPr>
                <w:rFonts w:cs="Times New Roman"/>
                <w:szCs w:val="24"/>
              </w:rPr>
            </w:pPr>
            <w:r>
              <w:rPr>
                <w:rFonts w:cs="Times New Roman"/>
                <w:szCs w:val="24"/>
              </w:rPr>
              <w:t>2628 (2049 – 3911)</w:t>
            </w:r>
          </w:p>
        </w:tc>
        <w:tc>
          <w:tcPr>
            <w:tcW w:w="1870" w:type="dxa"/>
          </w:tcPr>
          <w:p w14:paraId="37842653" w14:textId="4387F347" w:rsidR="00102D40" w:rsidRPr="00102D40" w:rsidRDefault="00302C64" w:rsidP="00CA62F4">
            <w:pPr>
              <w:rPr>
                <w:rFonts w:cs="Times New Roman"/>
                <w:szCs w:val="24"/>
              </w:rPr>
            </w:pPr>
            <w:r>
              <w:rPr>
                <w:rFonts w:cs="Times New Roman"/>
                <w:szCs w:val="24"/>
              </w:rPr>
              <w:t>2690 (1799 –</w:t>
            </w:r>
            <w:r w:rsidR="00012C0B">
              <w:rPr>
                <w:rFonts w:cs="Times New Roman"/>
                <w:szCs w:val="24"/>
              </w:rPr>
              <w:t>4143)</w:t>
            </w:r>
          </w:p>
        </w:tc>
        <w:tc>
          <w:tcPr>
            <w:tcW w:w="1870" w:type="dxa"/>
          </w:tcPr>
          <w:p w14:paraId="63BF081B" w14:textId="469CD740" w:rsidR="00102D40" w:rsidRPr="00102D40" w:rsidRDefault="00302C64" w:rsidP="00CA62F4">
            <w:pPr>
              <w:rPr>
                <w:rFonts w:cs="Times New Roman"/>
                <w:szCs w:val="24"/>
              </w:rPr>
            </w:pPr>
            <w:r>
              <w:rPr>
                <w:rFonts w:cs="Times New Roman"/>
                <w:szCs w:val="24"/>
              </w:rPr>
              <w:t>2816 (2021 – 4678)</w:t>
            </w:r>
          </w:p>
        </w:tc>
        <w:tc>
          <w:tcPr>
            <w:tcW w:w="1870" w:type="dxa"/>
          </w:tcPr>
          <w:p w14:paraId="32A6EF5E" w14:textId="0679CBBC" w:rsidR="00102D40" w:rsidRPr="00102D40" w:rsidRDefault="004B5E8B" w:rsidP="00CA62F4">
            <w:pPr>
              <w:rPr>
                <w:rFonts w:cs="Times New Roman"/>
                <w:szCs w:val="24"/>
              </w:rPr>
            </w:pPr>
            <w:r>
              <w:rPr>
                <w:rFonts w:cs="Times New Roman"/>
                <w:szCs w:val="24"/>
              </w:rPr>
              <w:t>2711 (1799 – 4678)</w:t>
            </w:r>
          </w:p>
        </w:tc>
      </w:tr>
    </w:tbl>
    <w:p w14:paraId="453FB502" w14:textId="77777777" w:rsidR="00102D40" w:rsidRPr="00102D40" w:rsidRDefault="00102D40" w:rsidP="00102D40">
      <w:pPr>
        <w:spacing w:line="480" w:lineRule="auto"/>
      </w:pPr>
    </w:p>
    <w:p w14:paraId="380FEB17" w14:textId="77777777" w:rsidR="00102D40" w:rsidRPr="00102D40" w:rsidRDefault="00102D40" w:rsidP="00102D40">
      <w:pPr>
        <w:rPr>
          <w:rFonts w:cs="Times New Roman"/>
          <w:szCs w:val="24"/>
        </w:rPr>
      </w:pPr>
      <w:r w:rsidRPr="00102D40">
        <w:rPr>
          <w:rFonts w:cs="Times New Roman"/>
          <w:szCs w:val="24"/>
        </w:rPr>
        <w:br w:type="page"/>
      </w:r>
    </w:p>
    <w:p w14:paraId="55BA9145" w14:textId="77777777" w:rsidR="00102D40" w:rsidRPr="00102D40" w:rsidRDefault="00102D40" w:rsidP="00102D40">
      <w:pPr>
        <w:spacing w:line="480" w:lineRule="auto"/>
        <w:jc w:val="center"/>
        <w:rPr>
          <w:rFonts w:cs="Times New Roman"/>
          <w:szCs w:val="24"/>
        </w:rPr>
      </w:pPr>
      <w:r w:rsidRPr="00102D40">
        <w:rPr>
          <w:noProof/>
        </w:rPr>
        <w:lastRenderedPageBreak/>
        <w:drawing>
          <wp:inline distT="0" distB="0" distL="0" distR="0" wp14:anchorId="60BA3DF2" wp14:editId="63E76758">
            <wp:extent cx="5267325" cy="52578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325" cy="5257800"/>
                    </a:xfrm>
                    <a:prstGeom prst="rect">
                      <a:avLst/>
                    </a:prstGeom>
                  </pic:spPr>
                </pic:pic>
              </a:graphicData>
            </a:graphic>
          </wp:inline>
        </w:drawing>
      </w:r>
    </w:p>
    <w:p w14:paraId="7163DB94" w14:textId="65BA1338" w:rsidR="00102D40" w:rsidRPr="00102D40" w:rsidRDefault="00102D40" w:rsidP="00102D40">
      <w:pPr>
        <w:pStyle w:val="Caption"/>
        <w:rPr>
          <w:rFonts w:cs="Times New Roman"/>
          <w:szCs w:val="24"/>
        </w:rPr>
      </w:pPr>
      <w:bookmarkStart w:id="20" w:name="_Toc477279295"/>
      <w:r w:rsidRPr="00102D40">
        <w:rPr>
          <w:rFonts w:cs="Times New Roman"/>
          <w:szCs w:val="24"/>
        </w:rPr>
        <w:t>Figure III-</w:t>
      </w:r>
      <w:r w:rsidR="00017818">
        <w:rPr>
          <w:rFonts w:cs="Times New Roman"/>
          <w:szCs w:val="24"/>
        </w:rPr>
        <w:t>1</w:t>
      </w:r>
      <w:r w:rsidRPr="00102D40">
        <w:rPr>
          <w:rFonts w:cs="Times New Roman"/>
          <w:szCs w:val="24"/>
        </w:rPr>
        <w:t xml:space="preserve">. </w:t>
      </w:r>
      <w:r w:rsidR="00512C56">
        <w:rPr>
          <w:rFonts w:cs="Times New Roman"/>
          <w:szCs w:val="24"/>
        </w:rPr>
        <w:t>T</w:t>
      </w:r>
      <w:r w:rsidRPr="00102D40">
        <w:rPr>
          <w:rFonts w:cs="Times New Roman"/>
          <w:szCs w:val="24"/>
        </w:rPr>
        <w:t xml:space="preserve">he whole-body concentration of PFOS in </w:t>
      </w:r>
      <w:r w:rsidRPr="00102D40">
        <w:rPr>
          <w:rFonts w:cs="Times New Roman"/>
          <w:i/>
          <w:szCs w:val="24"/>
        </w:rPr>
        <w:t>Gambusia affinis</w:t>
      </w:r>
      <w:r w:rsidRPr="00102D40">
        <w:rPr>
          <w:rFonts w:cs="Times New Roman"/>
          <w:szCs w:val="24"/>
        </w:rPr>
        <w:t>. The fish were dosed with 300 ng/mL PFOS for 288 hours, at which point they were moved to un-dosed water. The left side of the figure, shaded red, represents the time period during which fish were in dosed water, while the right side, shaded blue, represents the time period during which fish were not in dosed water. The solid line represents the curve of best-fit, derived by generalized linear modeling.</w:t>
      </w:r>
      <w:bookmarkEnd w:id="20"/>
    </w:p>
    <w:p w14:paraId="1EEBC2F7" w14:textId="77777777" w:rsidR="00102D40" w:rsidRPr="00102D40" w:rsidRDefault="00102D40" w:rsidP="00102D40">
      <w:pPr>
        <w:spacing w:line="480" w:lineRule="auto"/>
        <w:jc w:val="center"/>
        <w:rPr>
          <w:rFonts w:cs="Times New Roman"/>
          <w:szCs w:val="24"/>
        </w:rPr>
      </w:pPr>
      <w:r w:rsidRPr="00102D40">
        <w:rPr>
          <w:rFonts w:cs="Times New Roman"/>
          <w:noProof/>
          <w:szCs w:val="24"/>
        </w:rPr>
        <w:lastRenderedPageBreak/>
        <w:drawing>
          <wp:inline distT="0" distB="0" distL="0" distR="0" wp14:anchorId="3F749387" wp14:editId="764C85D8">
            <wp:extent cx="4657725" cy="4645660"/>
            <wp:effectExtent l="0" t="0" r="952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4645660"/>
                    </a:xfrm>
                    <a:prstGeom prst="rect">
                      <a:avLst/>
                    </a:prstGeom>
                    <a:noFill/>
                  </pic:spPr>
                </pic:pic>
              </a:graphicData>
            </a:graphic>
          </wp:inline>
        </w:drawing>
      </w:r>
    </w:p>
    <w:p w14:paraId="55A33D7E" w14:textId="18F3ADFD" w:rsidR="00102D40" w:rsidRPr="00102D40" w:rsidRDefault="00102D40" w:rsidP="00102D40">
      <w:pPr>
        <w:pStyle w:val="Caption"/>
        <w:rPr>
          <w:rFonts w:cs="Times New Roman"/>
          <w:szCs w:val="24"/>
        </w:rPr>
      </w:pPr>
      <w:bookmarkStart w:id="21" w:name="_Ref472945169"/>
      <w:bookmarkStart w:id="22" w:name="_Toc477279296"/>
      <w:r w:rsidRPr="00102D40">
        <w:rPr>
          <w:rFonts w:cs="Times New Roman"/>
          <w:szCs w:val="24"/>
        </w:rPr>
        <w:t>Figure III-</w:t>
      </w:r>
      <w:bookmarkEnd w:id="21"/>
      <w:r w:rsidR="00017818">
        <w:rPr>
          <w:rFonts w:cs="Times New Roman"/>
          <w:szCs w:val="24"/>
        </w:rPr>
        <w:t>2</w:t>
      </w:r>
      <w:r w:rsidRPr="00102D40">
        <w:rPr>
          <w:rFonts w:cs="Times New Roman"/>
          <w:szCs w:val="24"/>
        </w:rPr>
        <w:t xml:space="preserve">. </w:t>
      </w:r>
      <w:r w:rsidR="00512C56">
        <w:rPr>
          <w:rFonts w:cs="Times New Roman"/>
          <w:szCs w:val="24"/>
        </w:rPr>
        <w:t>T</w:t>
      </w:r>
      <w:r w:rsidRPr="00102D40">
        <w:rPr>
          <w:rFonts w:cs="Times New Roman"/>
          <w:szCs w:val="24"/>
        </w:rPr>
        <w:t>he models generated by using the inputs from Martin et al.</w:t>
      </w:r>
      <w:r>
        <w:rPr>
          <w:rFonts w:cs="Times New Roman"/>
          <w:szCs w:val="24"/>
        </w:rPr>
        <w:t xml:space="preserve"> (2003)</w:t>
      </w:r>
      <w:r w:rsidRPr="00102D40">
        <w:rPr>
          <w:rFonts w:cs="Times New Roman"/>
          <w:szCs w:val="24"/>
        </w:rPr>
        <w:t xml:space="preserve"> versus the data generated by Martin et al.</w:t>
      </w:r>
      <w:r>
        <w:rPr>
          <w:rFonts w:cs="Times New Roman"/>
          <w:szCs w:val="24"/>
        </w:rPr>
        <w:t xml:space="preserve"> (2003)</w:t>
      </w:r>
      <w:r w:rsidRPr="00102D40">
        <w:rPr>
          <w:rFonts w:cs="Times New Roman"/>
          <w:szCs w:val="24"/>
        </w:rPr>
        <w:t xml:space="preserve"> in the livers of </w:t>
      </w:r>
      <w:r>
        <w:rPr>
          <w:rFonts w:cs="Times New Roman"/>
          <w:i/>
          <w:szCs w:val="24"/>
        </w:rPr>
        <w:t>Oncorhynchus mykiss</w:t>
      </w:r>
      <w:r w:rsidRPr="00102D40">
        <w:rPr>
          <w:rFonts w:cs="Times New Roman"/>
          <w:szCs w:val="24"/>
        </w:rPr>
        <w:t>. The rate-based model is shown in green and the bioconcentration factor-based model is shown in blue. The sum-of-square difference between the model prediction and the data is less for the bioconcentration factor-based model. In this example, fish were given a constant exposure until 288 hours, at which point they were transferred to un-dosed water.</w:t>
      </w:r>
      <w:bookmarkEnd w:id="22"/>
    </w:p>
    <w:p w14:paraId="727AFAB7" w14:textId="77777777" w:rsidR="00102D40" w:rsidRPr="00102D40" w:rsidRDefault="00102D40" w:rsidP="00102D40">
      <w:pPr>
        <w:spacing w:line="480" w:lineRule="auto"/>
        <w:jc w:val="center"/>
        <w:rPr>
          <w:rFonts w:cs="Times New Roman"/>
          <w:szCs w:val="24"/>
        </w:rPr>
      </w:pPr>
      <w:r w:rsidRPr="00102D40">
        <w:rPr>
          <w:noProof/>
        </w:rPr>
        <w:lastRenderedPageBreak/>
        <w:drawing>
          <wp:inline distT="0" distB="0" distL="0" distR="0" wp14:anchorId="70B7AD92" wp14:editId="518AAEDA">
            <wp:extent cx="5267325" cy="5257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7325" cy="5257800"/>
                    </a:xfrm>
                    <a:prstGeom prst="rect">
                      <a:avLst/>
                    </a:prstGeom>
                  </pic:spPr>
                </pic:pic>
              </a:graphicData>
            </a:graphic>
          </wp:inline>
        </w:drawing>
      </w:r>
    </w:p>
    <w:p w14:paraId="72F1268E" w14:textId="6FF188FC" w:rsidR="00102D40" w:rsidRPr="00102D40" w:rsidRDefault="00102D40" w:rsidP="00102D40">
      <w:pPr>
        <w:pStyle w:val="Caption"/>
        <w:rPr>
          <w:rFonts w:cs="Times New Roman"/>
          <w:szCs w:val="24"/>
        </w:rPr>
      </w:pPr>
      <w:bookmarkStart w:id="23" w:name="_Ref472945539"/>
      <w:bookmarkStart w:id="24" w:name="_Toc477279297"/>
      <w:r w:rsidRPr="00102D40">
        <w:rPr>
          <w:rFonts w:cs="Times New Roman"/>
          <w:szCs w:val="24"/>
        </w:rPr>
        <w:t>Figure III-</w:t>
      </w:r>
      <w:bookmarkEnd w:id="23"/>
      <w:r w:rsidR="00017818">
        <w:rPr>
          <w:rFonts w:cs="Times New Roman"/>
          <w:szCs w:val="24"/>
        </w:rPr>
        <w:t>3</w:t>
      </w:r>
      <w:r w:rsidRPr="00102D40">
        <w:rPr>
          <w:rFonts w:cs="Times New Roman"/>
          <w:szCs w:val="24"/>
        </w:rPr>
        <w:t xml:space="preserve">. </w:t>
      </w:r>
      <w:r w:rsidR="00512C56">
        <w:rPr>
          <w:rFonts w:cs="Times New Roman"/>
          <w:szCs w:val="24"/>
        </w:rPr>
        <w:t>T</w:t>
      </w:r>
      <w:r w:rsidRPr="00102D40">
        <w:rPr>
          <w:rFonts w:cs="Times New Roman"/>
          <w:szCs w:val="24"/>
        </w:rPr>
        <w:t>he projected PFOS-tissue concentration for fish after an accidental spill into Etobicoke creek using water concentrations measured by Moody et al.</w:t>
      </w:r>
      <w:r>
        <w:rPr>
          <w:rFonts w:cs="Times New Roman"/>
          <w:szCs w:val="24"/>
        </w:rPr>
        <w:t xml:space="preserve"> (2002)</w:t>
      </w:r>
      <w:r w:rsidR="00512C56">
        <w:rPr>
          <w:rFonts w:cs="Times New Roman"/>
          <w:szCs w:val="24"/>
        </w:rPr>
        <w:t>.</w:t>
      </w:r>
      <w:r w:rsidRPr="00102D40">
        <w:rPr>
          <w:rFonts w:cs="Times New Roman"/>
          <w:szCs w:val="24"/>
        </w:rPr>
        <w:t xml:space="preserve"> The projected tissue concentration was generated using a bioconcentration factor-based model. Samples were collected 21 days after the spill. The red curve is the output for the model parameterized with data from Martin, et al. (2003) for uptake into the liver of </w:t>
      </w:r>
      <w:r w:rsidRPr="00102D40">
        <w:rPr>
          <w:rFonts w:cs="Times New Roman"/>
          <w:i/>
          <w:szCs w:val="24"/>
        </w:rPr>
        <w:t>Oncorhynchus mykiss</w:t>
      </w:r>
      <w:r w:rsidRPr="00102D40">
        <w:rPr>
          <w:rFonts w:cs="Times New Roman"/>
          <w:szCs w:val="24"/>
        </w:rPr>
        <w:t xml:space="preserve">. The blue curve is the output for the model parameterized with data generated by the current study for uptake in the whole carcass of </w:t>
      </w:r>
      <w:r w:rsidRPr="00102D40">
        <w:rPr>
          <w:rFonts w:cs="Times New Roman"/>
          <w:i/>
          <w:szCs w:val="24"/>
        </w:rPr>
        <w:t>G</w:t>
      </w:r>
      <w:r>
        <w:rPr>
          <w:rFonts w:cs="Times New Roman"/>
          <w:i/>
          <w:szCs w:val="24"/>
        </w:rPr>
        <w:t>ambusia</w:t>
      </w:r>
      <w:r w:rsidRPr="00102D40">
        <w:rPr>
          <w:rFonts w:cs="Times New Roman"/>
          <w:i/>
          <w:szCs w:val="24"/>
        </w:rPr>
        <w:t xml:space="preserve"> affinis</w:t>
      </w:r>
      <w:r w:rsidRPr="00102D40">
        <w:rPr>
          <w:rFonts w:cs="Times New Roman"/>
          <w:szCs w:val="24"/>
        </w:rPr>
        <w:t>.</w:t>
      </w:r>
      <w:bookmarkEnd w:id="24"/>
    </w:p>
    <w:p w14:paraId="2860FAF7" w14:textId="77777777" w:rsidR="00102D40" w:rsidRPr="00102D40" w:rsidRDefault="00102D40" w:rsidP="00102D40">
      <w:pPr>
        <w:spacing w:line="480" w:lineRule="auto"/>
        <w:jc w:val="center"/>
        <w:rPr>
          <w:rFonts w:cs="Times New Roman"/>
          <w:szCs w:val="24"/>
        </w:rPr>
      </w:pPr>
      <w:r w:rsidRPr="00102D40">
        <w:rPr>
          <w:rFonts w:cs="Times New Roman"/>
          <w:noProof/>
          <w:szCs w:val="24"/>
        </w:rPr>
        <w:lastRenderedPageBreak/>
        <w:drawing>
          <wp:inline distT="0" distB="0" distL="0" distR="0" wp14:anchorId="5062C1ED" wp14:editId="77B68E0A">
            <wp:extent cx="5943600" cy="4445635"/>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45635"/>
                    </a:xfrm>
                    <a:prstGeom prst="rect">
                      <a:avLst/>
                    </a:prstGeom>
                    <a:noFill/>
                    <a:ln>
                      <a:noFill/>
                    </a:ln>
                    <a:extLst/>
                  </pic:spPr>
                </pic:pic>
              </a:graphicData>
            </a:graphic>
          </wp:inline>
        </w:drawing>
      </w:r>
    </w:p>
    <w:p w14:paraId="2B88A66E" w14:textId="037FC9A8" w:rsidR="00102D40" w:rsidRPr="00102D40" w:rsidRDefault="00102D40" w:rsidP="00102D40">
      <w:pPr>
        <w:pStyle w:val="Caption"/>
        <w:rPr>
          <w:rFonts w:cs="Times New Roman"/>
          <w:szCs w:val="24"/>
        </w:rPr>
      </w:pPr>
      <w:bookmarkStart w:id="25" w:name="_Ref472945556"/>
      <w:bookmarkStart w:id="26" w:name="_Toc477279298"/>
      <w:r w:rsidRPr="00102D40">
        <w:rPr>
          <w:rFonts w:cs="Times New Roman"/>
          <w:szCs w:val="24"/>
        </w:rPr>
        <w:t>Figure III-</w:t>
      </w:r>
      <w:bookmarkEnd w:id="25"/>
      <w:r w:rsidR="00017818">
        <w:rPr>
          <w:rFonts w:cs="Times New Roman"/>
          <w:szCs w:val="24"/>
        </w:rPr>
        <w:t>4.</w:t>
      </w:r>
      <w:r w:rsidRPr="00102D40">
        <w:rPr>
          <w:rFonts w:cs="Times New Roman"/>
          <w:szCs w:val="24"/>
        </w:rPr>
        <w:t xml:space="preserve"> </w:t>
      </w:r>
      <w:r w:rsidR="00512C56">
        <w:rPr>
          <w:rFonts w:cs="Times New Roman"/>
          <w:szCs w:val="24"/>
        </w:rPr>
        <w:t>T</w:t>
      </w:r>
      <w:r w:rsidRPr="00102D40">
        <w:rPr>
          <w:rFonts w:cs="Times New Roman"/>
          <w:szCs w:val="24"/>
        </w:rPr>
        <w:t>he liver concentrations for several species of fish collected at Barksdale AFB in Shreveport, LA. All fish in this plot were collected during an individual sampling effort in August, 2013 at a single location, the Weapons Bridge site. The solid horizontal lines are the upper and lower bounds for concentration predicted by a bioconcentration factor-based model and the dashed horizontal lines are the 95% confidence intervals for the upper and lower bounds.</w:t>
      </w:r>
      <w:bookmarkEnd w:id="26"/>
      <w:r w:rsidRPr="00102D40">
        <w:rPr>
          <w:rFonts w:cs="Times New Roman"/>
          <w:szCs w:val="24"/>
        </w:rPr>
        <w:t xml:space="preserve"> </w:t>
      </w:r>
    </w:p>
    <w:p w14:paraId="3465957D" w14:textId="77777777" w:rsidR="00102D40" w:rsidRPr="00102D40" w:rsidRDefault="00102D40" w:rsidP="00102D40">
      <w:pPr>
        <w:rPr>
          <w:rFonts w:cs="Times New Roman"/>
          <w:iCs/>
          <w:szCs w:val="24"/>
        </w:rPr>
      </w:pPr>
      <w:r w:rsidRPr="00102D40">
        <w:rPr>
          <w:rFonts w:cs="Times New Roman"/>
          <w:szCs w:val="24"/>
        </w:rPr>
        <w:br w:type="page"/>
      </w:r>
    </w:p>
    <w:p w14:paraId="3824B9D9" w14:textId="77777777" w:rsidR="00102D40" w:rsidRPr="00102D40" w:rsidRDefault="00102D40" w:rsidP="00102D40">
      <w:pPr>
        <w:pStyle w:val="Caption"/>
        <w:jc w:val="center"/>
        <w:rPr>
          <w:rFonts w:cs="Times New Roman"/>
          <w:szCs w:val="24"/>
        </w:rPr>
      </w:pPr>
      <w:r w:rsidRPr="00102D40">
        <w:rPr>
          <w:rFonts w:cs="Times New Roman"/>
          <w:noProof/>
          <w:szCs w:val="24"/>
        </w:rPr>
        <w:lastRenderedPageBreak/>
        <w:drawing>
          <wp:inline distT="0" distB="0" distL="0" distR="0" wp14:anchorId="317419E2" wp14:editId="4E11BD81">
            <wp:extent cx="1485900" cy="6315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85900" cy="6315075"/>
                    </a:xfrm>
                    <a:prstGeom prst="rect">
                      <a:avLst/>
                    </a:prstGeom>
                  </pic:spPr>
                </pic:pic>
              </a:graphicData>
            </a:graphic>
          </wp:inline>
        </w:drawing>
      </w:r>
    </w:p>
    <w:p w14:paraId="73FA80B6" w14:textId="589BD404" w:rsidR="00102D40" w:rsidRPr="00102D40" w:rsidRDefault="00102D40" w:rsidP="00102D40">
      <w:pPr>
        <w:pStyle w:val="Caption"/>
        <w:rPr>
          <w:rFonts w:cs="Times New Roman"/>
          <w:szCs w:val="24"/>
        </w:rPr>
      </w:pPr>
      <w:bookmarkStart w:id="27" w:name="_Ref472950321"/>
      <w:bookmarkStart w:id="28" w:name="_Toc477279299"/>
      <w:r w:rsidRPr="00102D40">
        <w:rPr>
          <w:rFonts w:cs="Times New Roman"/>
          <w:szCs w:val="24"/>
        </w:rPr>
        <w:t>Figure III-</w:t>
      </w:r>
      <w:bookmarkEnd w:id="27"/>
      <w:r w:rsidR="00017818">
        <w:rPr>
          <w:rFonts w:cs="Times New Roman"/>
          <w:szCs w:val="24"/>
        </w:rPr>
        <w:t>5</w:t>
      </w:r>
      <w:r w:rsidRPr="00102D40">
        <w:rPr>
          <w:rFonts w:cs="Times New Roman"/>
          <w:szCs w:val="24"/>
        </w:rPr>
        <w:t>. A graphical representation of the spatially-explicit behavior model with the “river” setup to test the effect of a varied home range. The water concentration values are represented here by the shade of blue, with a darker blue representing a greater concentration of PFOS.</w:t>
      </w:r>
      <w:bookmarkEnd w:id="28"/>
    </w:p>
    <w:p w14:paraId="6C28BFE0" w14:textId="77777777" w:rsidR="00102D40" w:rsidRPr="00102D40" w:rsidRDefault="00102D40" w:rsidP="00102D40">
      <w:pPr>
        <w:jc w:val="center"/>
        <w:rPr>
          <w:rFonts w:cs="Times New Roman"/>
          <w:szCs w:val="24"/>
        </w:rPr>
      </w:pPr>
      <w:r w:rsidRPr="00102D40">
        <w:rPr>
          <w:rFonts w:cs="Times New Roman"/>
          <w:szCs w:val="24"/>
        </w:rPr>
        <w:br w:type="page"/>
      </w:r>
    </w:p>
    <w:p w14:paraId="7255D4A8" w14:textId="77777777" w:rsidR="00102D40" w:rsidRPr="00102D40" w:rsidRDefault="00102D40" w:rsidP="00102D40">
      <w:pPr>
        <w:pStyle w:val="Caption"/>
        <w:rPr>
          <w:rFonts w:cs="Times New Roman"/>
          <w:szCs w:val="24"/>
        </w:rPr>
        <w:sectPr w:rsidR="00102D40" w:rsidRPr="00102D40" w:rsidSect="00474D76">
          <w:footerReference w:type="even" r:id="rId23"/>
          <w:footerReference w:type="default" r:id="rId24"/>
          <w:pgSz w:w="12240" w:h="15840"/>
          <w:pgMar w:top="1440" w:right="1440" w:bottom="1440" w:left="2160" w:header="720" w:footer="144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216"/>
        <w:gridCol w:w="3216"/>
        <w:gridCol w:w="3216"/>
      </w:tblGrid>
      <w:tr w:rsidR="00102D40" w:rsidRPr="00102D40" w14:paraId="6E258399" w14:textId="77777777" w:rsidTr="00290DBF">
        <w:trPr>
          <w:gridAfter w:val="3"/>
          <w:trHeight w:val="567"/>
          <w:jc w:val="center"/>
        </w:trPr>
        <w:tc>
          <w:tcPr>
            <w:tcW w:w="0" w:type="auto"/>
            <w:vMerge w:val="restart"/>
            <w:textDirection w:val="btLr"/>
          </w:tcPr>
          <w:p w14:paraId="61CC1A9A" w14:textId="77777777" w:rsidR="00102D40" w:rsidRPr="00102D40" w:rsidRDefault="00102D40" w:rsidP="00290DBF">
            <w:pPr>
              <w:pStyle w:val="Caption"/>
              <w:spacing w:line="480" w:lineRule="auto"/>
              <w:ind w:left="113" w:right="113"/>
              <w:jc w:val="center"/>
              <w:rPr>
                <w:rFonts w:cs="Times New Roman"/>
                <w:szCs w:val="24"/>
              </w:rPr>
            </w:pPr>
          </w:p>
        </w:tc>
      </w:tr>
      <w:tr w:rsidR="00102D40" w:rsidRPr="00102D40" w14:paraId="36E5E373" w14:textId="77777777" w:rsidTr="00290DBF">
        <w:trPr>
          <w:jc w:val="center"/>
        </w:trPr>
        <w:tc>
          <w:tcPr>
            <w:tcW w:w="0" w:type="auto"/>
            <w:vMerge/>
          </w:tcPr>
          <w:p w14:paraId="303675E0" w14:textId="77777777" w:rsidR="00102D40" w:rsidRPr="00102D40" w:rsidRDefault="00102D40" w:rsidP="00290DBF">
            <w:pPr>
              <w:pStyle w:val="Caption"/>
              <w:spacing w:line="480" w:lineRule="auto"/>
              <w:jc w:val="center"/>
              <w:rPr>
                <w:rFonts w:cs="Times New Roman"/>
                <w:szCs w:val="24"/>
              </w:rPr>
            </w:pPr>
          </w:p>
        </w:tc>
        <w:tc>
          <w:tcPr>
            <w:tcW w:w="0" w:type="auto"/>
            <w:gridSpan w:val="3"/>
            <w:vAlign w:val="bottom"/>
          </w:tcPr>
          <w:p w14:paraId="3454DE6E"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Home range sizes</w:t>
            </w:r>
          </w:p>
        </w:tc>
      </w:tr>
      <w:tr w:rsidR="00102D40" w:rsidRPr="00102D40" w14:paraId="5DB3AD32" w14:textId="77777777" w:rsidTr="00290DBF">
        <w:trPr>
          <w:jc w:val="center"/>
        </w:trPr>
        <w:tc>
          <w:tcPr>
            <w:tcW w:w="0" w:type="auto"/>
            <w:vMerge/>
          </w:tcPr>
          <w:p w14:paraId="2C53832D" w14:textId="77777777" w:rsidR="00102D40" w:rsidRPr="00102D40" w:rsidRDefault="00102D40" w:rsidP="00290DBF">
            <w:pPr>
              <w:pStyle w:val="Caption"/>
              <w:spacing w:line="480" w:lineRule="auto"/>
              <w:jc w:val="center"/>
              <w:rPr>
                <w:rFonts w:cs="Times New Roman"/>
                <w:szCs w:val="24"/>
              </w:rPr>
            </w:pPr>
          </w:p>
        </w:tc>
        <w:tc>
          <w:tcPr>
            <w:tcW w:w="0" w:type="auto"/>
            <w:vAlign w:val="bottom"/>
          </w:tcPr>
          <w:p w14:paraId="1ADC2B5E"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10</w:t>
            </w:r>
          </w:p>
        </w:tc>
        <w:tc>
          <w:tcPr>
            <w:tcW w:w="0" w:type="auto"/>
            <w:vAlign w:val="bottom"/>
          </w:tcPr>
          <w:p w14:paraId="0B787CB5"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30</w:t>
            </w:r>
          </w:p>
        </w:tc>
        <w:tc>
          <w:tcPr>
            <w:tcW w:w="0" w:type="auto"/>
            <w:vAlign w:val="bottom"/>
          </w:tcPr>
          <w:p w14:paraId="2854F124" w14:textId="77777777" w:rsidR="00102D40" w:rsidRPr="00102D40" w:rsidRDefault="00102D40" w:rsidP="00290DBF">
            <w:pPr>
              <w:pStyle w:val="Caption"/>
              <w:spacing w:line="480" w:lineRule="auto"/>
              <w:jc w:val="center"/>
              <w:rPr>
                <w:rFonts w:cs="Times New Roman"/>
                <w:szCs w:val="24"/>
              </w:rPr>
            </w:pPr>
            <w:r w:rsidRPr="00102D40">
              <w:rPr>
                <w:rFonts w:cs="Times New Roman"/>
                <w:szCs w:val="24"/>
              </w:rPr>
              <w:t>50</w:t>
            </w:r>
          </w:p>
        </w:tc>
      </w:tr>
      <w:tr w:rsidR="00102D40" w:rsidRPr="00102D40" w14:paraId="778329FF" w14:textId="77777777" w:rsidTr="00290DBF">
        <w:trPr>
          <w:jc w:val="center"/>
        </w:trPr>
        <w:tc>
          <w:tcPr>
            <w:tcW w:w="0" w:type="auto"/>
            <w:vMerge/>
          </w:tcPr>
          <w:p w14:paraId="51083D11" w14:textId="77777777" w:rsidR="00102D40" w:rsidRPr="00102D40" w:rsidRDefault="00102D40" w:rsidP="00290DBF">
            <w:pPr>
              <w:pStyle w:val="Caption"/>
              <w:spacing w:line="480" w:lineRule="auto"/>
              <w:jc w:val="right"/>
              <w:rPr>
                <w:rFonts w:cs="Times New Roman"/>
                <w:szCs w:val="24"/>
              </w:rPr>
            </w:pPr>
          </w:p>
        </w:tc>
        <w:tc>
          <w:tcPr>
            <w:tcW w:w="0" w:type="auto"/>
          </w:tcPr>
          <w:p w14:paraId="441B9037" w14:textId="77777777" w:rsidR="00102D40" w:rsidRPr="00102D40" w:rsidRDefault="00102D40" w:rsidP="00290DBF">
            <w:pPr>
              <w:pStyle w:val="Caption"/>
              <w:spacing w:line="480" w:lineRule="auto"/>
              <w:rPr>
                <w:rFonts w:cs="Times New Roman"/>
                <w:szCs w:val="24"/>
              </w:rPr>
            </w:pPr>
            <w:r w:rsidRPr="00102D40">
              <w:rPr>
                <w:rFonts w:cs="Times New Roman"/>
                <w:noProof/>
                <w:szCs w:val="24"/>
              </w:rPr>
              <w:drawing>
                <wp:inline distT="0" distB="0" distL="0" distR="0" wp14:anchorId="199FE5DE" wp14:editId="26422D9F">
                  <wp:extent cx="1905000" cy="1428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5000" cy="1428750"/>
                          </a:xfrm>
                          <a:prstGeom prst="rect">
                            <a:avLst/>
                          </a:prstGeom>
                        </pic:spPr>
                      </pic:pic>
                    </a:graphicData>
                  </a:graphic>
                </wp:inline>
              </w:drawing>
            </w:r>
          </w:p>
        </w:tc>
        <w:tc>
          <w:tcPr>
            <w:tcW w:w="0" w:type="auto"/>
          </w:tcPr>
          <w:p w14:paraId="70785C0E" w14:textId="77777777" w:rsidR="00102D40" w:rsidRPr="00102D40" w:rsidRDefault="00102D40" w:rsidP="00290DBF">
            <w:pPr>
              <w:pStyle w:val="Caption"/>
              <w:spacing w:line="480" w:lineRule="auto"/>
              <w:rPr>
                <w:rFonts w:cs="Times New Roman"/>
                <w:szCs w:val="24"/>
              </w:rPr>
            </w:pPr>
            <w:r w:rsidRPr="00102D40">
              <w:rPr>
                <w:rFonts w:cs="Times New Roman"/>
                <w:noProof/>
                <w:szCs w:val="24"/>
              </w:rPr>
              <w:drawing>
                <wp:inline distT="0" distB="0" distL="0" distR="0" wp14:anchorId="53DCFA89" wp14:editId="5F844870">
                  <wp:extent cx="1905000" cy="1428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5000" cy="1428750"/>
                          </a:xfrm>
                          <a:prstGeom prst="rect">
                            <a:avLst/>
                          </a:prstGeom>
                        </pic:spPr>
                      </pic:pic>
                    </a:graphicData>
                  </a:graphic>
                </wp:inline>
              </w:drawing>
            </w:r>
          </w:p>
        </w:tc>
        <w:tc>
          <w:tcPr>
            <w:tcW w:w="0" w:type="auto"/>
          </w:tcPr>
          <w:p w14:paraId="54706944" w14:textId="77777777" w:rsidR="00102D40" w:rsidRPr="00102D40" w:rsidRDefault="00102D40" w:rsidP="00290DBF">
            <w:pPr>
              <w:pStyle w:val="Caption"/>
              <w:spacing w:line="480" w:lineRule="auto"/>
              <w:rPr>
                <w:rFonts w:cs="Times New Roman"/>
                <w:szCs w:val="24"/>
              </w:rPr>
            </w:pPr>
            <w:r w:rsidRPr="00102D40">
              <w:rPr>
                <w:rFonts w:cs="Times New Roman"/>
                <w:noProof/>
                <w:szCs w:val="24"/>
              </w:rPr>
              <w:drawing>
                <wp:inline distT="0" distB="0" distL="0" distR="0" wp14:anchorId="70DBD563" wp14:editId="3C963BF7">
                  <wp:extent cx="1905000" cy="1428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5000" cy="1428750"/>
                          </a:xfrm>
                          <a:prstGeom prst="rect">
                            <a:avLst/>
                          </a:prstGeom>
                        </pic:spPr>
                      </pic:pic>
                    </a:graphicData>
                  </a:graphic>
                </wp:inline>
              </w:drawing>
            </w:r>
          </w:p>
        </w:tc>
      </w:tr>
      <w:tr w:rsidR="00102D40" w:rsidRPr="00102D40" w14:paraId="74EA1F80" w14:textId="77777777" w:rsidTr="00290DBF">
        <w:trPr>
          <w:jc w:val="center"/>
        </w:trPr>
        <w:tc>
          <w:tcPr>
            <w:tcW w:w="0" w:type="auto"/>
          </w:tcPr>
          <w:p w14:paraId="7DEF02BC" w14:textId="77777777" w:rsidR="00102D40" w:rsidRPr="00102D40" w:rsidRDefault="00102D40" w:rsidP="00290DBF">
            <w:pPr>
              <w:pStyle w:val="Caption"/>
              <w:spacing w:line="480" w:lineRule="auto"/>
              <w:jc w:val="right"/>
              <w:rPr>
                <w:rFonts w:cs="Times New Roman"/>
                <w:szCs w:val="24"/>
              </w:rPr>
            </w:pPr>
          </w:p>
        </w:tc>
        <w:tc>
          <w:tcPr>
            <w:tcW w:w="0" w:type="auto"/>
          </w:tcPr>
          <w:p w14:paraId="5548E41A" w14:textId="77777777" w:rsidR="00102D40" w:rsidRPr="00102D40" w:rsidRDefault="00102D40" w:rsidP="00290DBF">
            <w:pPr>
              <w:pStyle w:val="Caption"/>
              <w:spacing w:line="480" w:lineRule="auto"/>
              <w:rPr>
                <w:rFonts w:cs="Times New Roman"/>
                <w:noProof/>
                <w:szCs w:val="24"/>
              </w:rPr>
            </w:pPr>
          </w:p>
        </w:tc>
        <w:tc>
          <w:tcPr>
            <w:tcW w:w="0" w:type="auto"/>
          </w:tcPr>
          <w:p w14:paraId="68639262" w14:textId="77777777" w:rsidR="00102D40" w:rsidRPr="00102D40" w:rsidRDefault="00102D40" w:rsidP="00290DBF">
            <w:pPr>
              <w:pStyle w:val="Caption"/>
              <w:spacing w:line="480" w:lineRule="auto"/>
              <w:rPr>
                <w:rFonts w:cs="Times New Roman"/>
                <w:noProof/>
                <w:szCs w:val="24"/>
              </w:rPr>
            </w:pPr>
          </w:p>
        </w:tc>
        <w:tc>
          <w:tcPr>
            <w:tcW w:w="0" w:type="auto"/>
          </w:tcPr>
          <w:p w14:paraId="4EF3AABE" w14:textId="77777777" w:rsidR="00102D40" w:rsidRPr="00102D40" w:rsidRDefault="00102D40" w:rsidP="00290DBF">
            <w:pPr>
              <w:pStyle w:val="Caption"/>
              <w:spacing w:line="480" w:lineRule="auto"/>
              <w:rPr>
                <w:rFonts w:cs="Times New Roman"/>
                <w:noProof/>
                <w:szCs w:val="24"/>
              </w:rPr>
            </w:pPr>
          </w:p>
        </w:tc>
      </w:tr>
    </w:tbl>
    <w:p w14:paraId="7FF7D3DD" w14:textId="6474A4A9" w:rsidR="00102D40" w:rsidRPr="00102D40" w:rsidRDefault="00102D40" w:rsidP="00102D40">
      <w:pPr>
        <w:pStyle w:val="Caption"/>
        <w:spacing w:line="480" w:lineRule="auto"/>
        <w:rPr>
          <w:rFonts w:cs="Times New Roman"/>
          <w:iCs w:val="0"/>
          <w:szCs w:val="24"/>
        </w:rPr>
        <w:sectPr w:rsidR="00102D40" w:rsidRPr="00102D40" w:rsidSect="002836CE">
          <w:pgSz w:w="15840" w:h="12240" w:orient="landscape"/>
          <w:pgMar w:top="1440" w:right="1440" w:bottom="1440" w:left="1440" w:header="720" w:footer="720" w:gutter="0"/>
          <w:cols w:space="720"/>
          <w:docGrid w:linePitch="360"/>
        </w:sectPr>
      </w:pPr>
      <w:bookmarkStart w:id="29" w:name="_Ref472951540"/>
      <w:bookmarkStart w:id="30" w:name="_Toc477279300"/>
      <w:r w:rsidRPr="00102D40">
        <w:rPr>
          <w:rFonts w:cs="Times New Roman"/>
          <w:szCs w:val="24"/>
        </w:rPr>
        <w:t>Figure III-</w:t>
      </w:r>
      <w:bookmarkEnd w:id="29"/>
      <w:r w:rsidR="00017818">
        <w:rPr>
          <w:rFonts w:cs="Times New Roman"/>
          <w:szCs w:val="24"/>
        </w:rPr>
        <w:t>6</w:t>
      </w:r>
      <w:r w:rsidRPr="00102D40">
        <w:rPr>
          <w:rFonts w:cs="Times New Roman"/>
          <w:szCs w:val="24"/>
        </w:rPr>
        <w:t>. Representative graphs of fish liver burden across each trial by time-step (ticks) using the spatially-explicit behavior model. Each set of trials used different home ranges, and for each trial the starting location of each fish was randomly assigned.</w:t>
      </w:r>
      <w:bookmarkEnd w:id="30"/>
      <w:r w:rsidRPr="00102D40">
        <w:rPr>
          <w:rFonts w:cs="Times New Roman"/>
          <w:szCs w:val="24"/>
        </w:rPr>
        <w:t xml:space="preserve"> </w:t>
      </w:r>
    </w:p>
    <w:bookmarkStart w:id="31" w:name="_Ref472950302"/>
    <w:p w14:paraId="6187C8B5" w14:textId="77777777" w:rsidR="00102D40" w:rsidRPr="00102D40" w:rsidRDefault="00102D40" w:rsidP="00102D40">
      <w:pPr>
        <w:rPr>
          <w:rFonts w:cs="Times New Roman"/>
          <w:szCs w:val="24"/>
        </w:rPr>
      </w:pPr>
      <w:r w:rsidRPr="00102D40">
        <w:rPr>
          <w:rFonts w:cs="Times New Roman"/>
          <w:noProof/>
          <w:szCs w:val="24"/>
        </w:rPr>
        <w:lastRenderedPageBreak/>
        <mc:AlternateContent>
          <mc:Choice Requires="wps">
            <w:drawing>
              <wp:anchor distT="45720" distB="45720" distL="114300" distR="114300" simplePos="0" relativeHeight="251672576" behindDoc="1" locked="0" layoutInCell="1" allowOverlap="1" wp14:anchorId="6A873617" wp14:editId="577ADD85">
                <wp:simplePos x="0" y="0"/>
                <wp:positionH relativeFrom="column">
                  <wp:posOffset>5029200</wp:posOffset>
                </wp:positionH>
                <wp:positionV relativeFrom="paragraph">
                  <wp:posOffset>5040631</wp:posOffset>
                </wp:positionV>
                <wp:extent cx="904875" cy="1371600"/>
                <wp:effectExtent l="19050" t="1905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371600"/>
                        </a:xfrm>
                        <a:prstGeom prst="rect">
                          <a:avLst/>
                        </a:prstGeom>
                        <a:solidFill>
                          <a:srgbClr val="FFFFFF"/>
                        </a:solidFill>
                        <a:ln w="38100">
                          <a:solidFill>
                            <a:srgbClr val="000000"/>
                          </a:solidFill>
                          <a:miter lim="800000"/>
                          <a:headEnd/>
                          <a:tailEnd/>
                        </a:ln>
                      </wps:spPr>
                      <wps:txbx>
                        <w:txbxContent>
                          <w:p w14:paraId="411A9203" w14:textId="77777777" w:rsidR="008123C2" w:rsidRDefault="008123C2" w:rsidP="00102D40">
                            <w:pPr>
                              <w:spacing w:line="240" w:lineRule="auto"/>
                              <w:jc w:val="center"/>
                            </w:pPr>
                            <w:r>
                              <w:t>Mean:</w:t>
                            </w:r>
                          </w:p>
                          <w:p w14:paraId="3360671D" w14:textId="77777777" w:rsidR="008123C2" w:rsidRDefault="008123C2" w:rsidP="00102D40">
                            <w:pPr>
                              <w:spacing w:line="240" w:lineRule="auto"/>
                              <w:jc w:val="center"/>
                            </w:pPr>
                            <w:r>
                              <w:t>0.466 ng/mL</w:t>
                            </w:r>
                          </w:p>
                          <w:p w14:paraId="14609E34" w14:textId="77777777" w:rsidR="008123C2" w:rsidRDefault="008123C2" w:rsidP="00102D40">
                            <w:pPr>
                              <w:spacing w:line="240" w:lineRule="auto"/>
                              <w:jc w:val="center"/>
                            </w:pPr>
                            <w:r>
                              <w:t>S.D.:</w:t>
                            </w:r>
                          </w:p>
                          <w:p w14:paraId="59A1DC1F" w14:textId="77777777" w:rsidR="008123C2" w:rsidRDefault="008123C2" w:rsidP="00102D40">
                            <w:pPr>
                              <w:spacing w:line="240" w:lineRule="auto"/>
                              <w:jc w:val="center"/>
                            </w:pPr>
                            <w:r>
                              <w:t>0.795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873617" id="_x0000_t202" coordsize="21600,21600" o:spt="202" path="m,l,21600r21600,l21600,xe">
                <v:stroke joinstyle="miter"/>
                <v:path gradientshapeok="t" o:connecttype="rect"/>
              </v:shapetype>
              <v:shape id="Text Box 2" o:spid="_x0000_s1026" type="#_x0000_t202" style="position:absolute;margin-left:396pt;margin-top:396.9pt;width:71.25pt;height:10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" strokeweight="3pt">
                <v:textbox>
                  <w:txbxContent>
                    <w:p w14:paraId="411A9203" w14:textId="77777777" w:rsidR="008123C2" w:rsidRDefault="008123C2" w:rsidP="00102D40">
                      <w:pPr>
                        <w:spacing w:line="240" w:lineRule="auto"/>
                        <w:jc w:val="center"/>
                      </w:pPr>
                      <w:r>
                        <w:t>Mean:</w:t>
                      </w:r>
                    </w:p>
                    <w:p w14:paraId="3360671D" w14:textId="77777777" w:rsidR="008123C2" w:rsidRDefault="008123C2" w:rsidP="00102D40">
                      <w:pPr>
                        <w:spacing w:line="240" w:lineRule="auto"/>
                        <w:jc w:val="center"/>
                      </w:pPr>
                      <w:r>
                        <w:t>0.466 ng/mL</w:t>
                      </w:r>
                    </w:p>
                    <w:p w14:paraId="14609E34" w14:textId="77777777" w:rsidR="008123C2" w:rsidRDefault="008123C2" w:rsidP="00102D40">
                      <w:pPr>
                        <w:spacing w:line="240" w:lineRule="auto"/>
                        <w:jc w:val="center"/>
                      </w:pPr>
                      <w:r>
                        <w:t>S.D.:</w:t>
                      </w:r>
                    </w:p>
                    <w:p w14:paraId="59A1DC1F" w14:textId="77777777" w:rsidR="008123C2" w:rsidRDefault="008123C2" w:rsidP="00102D40">
                      <w:pPr>
                        <w:spacing w:line="240" w:lineRule="auto"/>
                        <w:jc w:val="center"/>
                      </w:pPr>
                      <w:r>
                        <w:t>0.795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71552" behindDoc="1" locked="0" layoutInCell="1" allowOverlap="1" wp14:anchorId="1E015E4F" wp14:editId="3306501A">
                <wp:simplePos x="0" y="0"/>
                <wp:positionH relativeFrom="column">
                  <wp:posOffset>5033010</wp:posOffset>
                </wp:positionH>
                <wp:positionV relativeFrom="paragraph">
                  <wp:posOffset>3790950</wp:posOffset>
                </wp:positionV>
                <wp:extent cx="904875" cy="1247775"/>
                <wp:effectExtent l="19050" t="19050" r="28575" b="285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31868A0C" w14:textId="77777777" w:rsidR="008123C2" w:rsidRDefault="008123C2" w:rsidP="00102D40">
                            <w:pPr>
                              <w:spacing w:line="240" w:lineRule="auto"/>
                              <w:jc w:val="center"/>
                            </w:pPr>
                            <w:r>
                              <w:t>Mean:</w:t>
                            </w:r>
                          </w:p>
                          <w:p w14:paraId="116AC0B5" w14:textId="77777777" w:rsidR="008123C2" w:rsidRDefault="008123C2" w:rsidP="00102D40">
                            <w:pPr>
                              <w:spacing w:line="240" w:lineRule="auto"/>
                              <w:jc w:val="center"/>
                            </w:pPr>
                            <w:r>
                              <w:t>0.782 ng/mL</w:t>
                            </w:r>
                          </w:p>
                          <w:p w14:paraId="476FAB22" w14:textId="77777777" w:rsidR="008123C2" w:rsidRDefault="008123C2" w:rsidP="00102D40">
                            <w:pPr>
                              <w:spacing w:line="240" w:lineRule="auto"/>
                              <w:jc w:val="center"/>
                            </w:pPr>
                            <w:r>
                              <w:t>S.D.:</w:t>
                            </w:r>
                          </w:p>
                          <w:p w14:paraId="220506DA" w14:textId="77777777" w:rsidR="008123C2" w:rsidRDefault="008123C2" w:rsidP="00102D40">
                            <w:pPr>
                              <w:spacing w:line="240" w:lineRule="auto"/>
                              <w:jc w:val="center"/>
                            </w:pPr>
                            <w:r>
                              <w:t>1.008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015E4F" id="_x0000_s1027" type="#_x0000_t202" style="position:absolute;margin-left:396.3pt;margin-top:298.5pt;width:71.25pt;height:98.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" strokeweight="3pt">
                <v:textbox>
                  <w:txbxContent>
                    <w:p w14:paraId="31868A0C" w14:textId="77777777" w:rsidR="008123C2" w:rsidRDefault="008123C2" w:rsidP="00102D40">
                      <w:pPr>
                        <w:spacing w:line="240" w:lineRule="auto"/>
                        <w:jc w:val="center"/>
                      </w:pPr>
                      <w:r>
                        <w:t>Mean:</w:t>
                      </w:r>
                    </w:p>
                    <w:p w14:paraId="116AC0B5" w14:textId="77777777" w:rsidR="008123C2" w:rsidRDefault="008123C2" w:rsidP="00102D40">
                      <w:pPr>
                        <w:spacing w:line="240" w:lineRule="auto"/>
                        <w:jc w:val="center"/>
                      </w:pPr>
                      <w:r>
                        <w:t>0.782 ng/mL</w:t>
                      </w:r>
                    </w:p>
                    <w:p w14:paraId="476FAB22" w14:textId="77777777" w:rsidR="008123C2" w:rsidRDefault="008123C2" w:rsidP="00102D40">
                      <w:pPr>
                        <w:spacing w:line="240" w:lineRule="auto"/>
                        <w:jc w:val="center"/>
                      </w:pPr>
                      <w:r>
                        <w:t>S.D.:</w:t>
                      </w:r>
                    </w:p>
                    <w:p w14:paraId="220506DA" w14:textId="77777777" w:rsidR="008123C2" w:rsidRDefault="008123C2" w:rsidP="00102D40">
                      <w:pPr>
                        <w:spacing w:line="240" w:lineRule="auto"/>
                        <w:jc w:val="center"/>
                      </w:pPr>
                      <w:r>
                        <w:t>1.008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70528" behindDoc="1" locked="0" layoutInCell="1" allowOverlap="1" wp14:anchorId="4F5C2D32" wp14:editId="6D612434">
                <wp:simplePos x="0" y="0"/>
                <wp:positionH relativeFrom="column">
                  <wp:posOffset>5033010</wp:posOffset>
                </wp:positionH>
                <wp:positionV relativeFrom="paragraph">
                  <wp:posOffset>2562225</wp:posOffset>
                </wp:positionV>
                <wp:extent cx="904875" cy="1247775"/>
                <wp:effectExtent l="19050" t="1905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35E4A852" w14:textId="77777777" w:rsidR="008123C2" w:rsidRDefault="008123C2" w:rsidP="00102D40">
                            <w:pPr>
                              <w:spacing w:line="240" w:lineRule="auto"/>
                              <w:jc w:val="center"/>
                            </w:pPr>
                            <w:r>
                              <w:t>Mean:</w:t>
                            </w:r>
                          </w:p>
                          <w:p w14:paraId="201A2470" w14:textId="77777777" w:rsidR="008123C2" w:rsidRDefault="008123C2" w:rsidP="00102D40">
                            <w:pPr>
                              <w:spacing w:line="240" w:lineRule="auto"/>
                              <w:jc w:val="center"/>
                            </w:pPr>
                            <w:r>
                              <w:t>0.821 ng/mL</w:t>
                            </w:r>
                          </w:p>
                          <w:p w14:paraId="25F49D94" w14:textId="77777777" w:rsidR="008123C2" w:rsidRDefault="008123C2" w:rsidP="00102D40">
                            <w:pPr>
                              <w:spacing w:line="240" w:lineRule="auto"/>
                              <w:jc w:val="center"/>
                            </w:pPr>
                            <w:r>
                              <w:t>S.D.:</w:t>
                            </w:r>
                          </w:p>
                          <w:p w14:paraId="344DF5C8" w14:textId="77777777" w:rsidR="008123C2" w:rsidRDefault="008123C2" w:rsidP="00102D40">
                            <w:pPr>
                              <w:spacing w:line="240" w:lineRule="auto"/>
                              <w:jc w:val="center"/>
                            </w:pPr>
                            <w:r>
                              <w:t>1.266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C2D32" id="_x0000_s1028" type="#_x0000_t202" style="position:absolute;margin-left:396.3pt;margin-top:201.75pt;width:71.25pt;height:98.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" strokeweight="3pt">
                <v:textbox>
                  <w:txbxContent>
                    <w:p w14:paraId="35E4A852" w14:textId="77777777" w:rsidR="008123C2" w:rsidRDefault="008123C2" w:rsidP="00102D40">
                      <w:pPr>
                        <w:spacing w:line="240" w:lineRule="auto"/>
                        <w:jc w:val="center"/>
                      </w:pPr>
                      <w:r>
                        <w:t>Mean:</w:t>
                      </w:r>
                    </w:p>
                    <w:p w14:paraId="201A2470" w14:textId="77777777" w:rsidR="008123C2" w:rsidRDefault="008123C2" w:rsidP="00102D40">
                      <w:pPr>
                        <w:spacing w:line="240" w:lineRule="auto"/>
                        <w:jc w:val="center"/>
                      </w:pPr>
                      <w:r>
                        <w:t>0.821 ng/mL</w:t>
                      </w:r>
                    </w:p>
                    <w:p w14:paraId="25F49D94" w14:textId="77777777" w:rsidR="008123C2" w:rsidRDefault="008123C2" w:rsidP="00102D40">
                      <w:pPr>
                        <w:spacing w:line="240" w:lineRule="auto"/>
                        <w:jc w:val="center"/>
                      </w:pPr>
                      <w:r>
                        <w:t>S.D.:</w:t>
                      </w:r>
                    </w:p>
                    <w:p w14:paraId="344DF5C8" w14:textId="77777777" w:rsidR="008123C2" w:rsidRDefault="008123C2" w:rsidP="00102D40">
                      <w:pPr>
                        <w:spacing w:line="240" w:lineRule="auto"/>
                        <w:jc w:val="center"/>
                      </w:pPr>
                      <w:r>
                        <w:t>1.266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69504" behindDoc="1" locked="0" layoutInCell="1" allowOverlap="1" wp14:anchorId="64C8F42A" wp14:editId="4ABE7FCD">
                <wp:simplePos x="0" y="0"/>
                <wp:positionH relativeFrom="column">
                  <wp:posOffset>5029200</wp:posOffset>
                </wp:positionH>
                <wp:positionV relativeFrom="paragraph">
                  <wp:posOffset>1314450</wp:posOffset>
                </wp:positionV>
                <wp:extent cx="904875" cy="1247775"/>
                <wp:effectExtent l="19050" t="19050" r="28575" b="285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2DDACA48" w14:textId="77777777" w:rsidR="008123C2" w:rsidRDefault="008123C2" w:rsidP="00102D40">
                            <w:pPr>
                              <w:spacing w:line="240" w:lineRule="auto"/>
                              <w:jc w:val="center"/>
                            </w:pPr>
                            <w:r>
                              <w:t>Mean:</w:t>
                            </w:r>
                          </w:p>
                          <w:p w14:paraId="3D8EF0B7" w14:textId="77777777" w:rsidR="008123C2" w:rsidRDefault="008123C2" w:rsidP="00102D40">
                            <w:pPr>
                              <w:spacing w:line="240" w:lineRule="auto"/>
                              <w:jc w:val="center"/>
                            </w:pPr>
                            <w:r>
                              <w:t>0.433 ng/mL</w:t>
                            </w:r>
                          </w:p>
                          <w:p w14:paraId="2FB57E0A" w14:textId="77777777" w:rsidR="008123C2" w:rsidRDefault="008123C2" w:rsidP="00102D40">
                            <w:pPr>
                              <w:spacing w:line="240" w:lineRule="auto"/>
                              <w:jc w:val="center"/>
                            </w:pPr>
                            <w:r>
                              <w:t>S.D.:</w:t>
                            </w:r>
                          </w:p>
                          <w:p w14:paraId="60B10C23" w14:textId="77777777" w:rsidR="008123C2" w:rsidRDefault="008123C2" w:rsidP="00102D40">
                            <w:pPr>
                              <w:spacing w:line="240" w:lineRule="auto"/>
                              <w:jc w:val="center"/>
                            </w:pPr>
                            <w:r>
                              <w:t>0.437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C8F42A" id="_x0000_s1029" type="#_x0000_t202" style="position:absolute;margin-left:396pt;margin-top:103.5pt;width:71.25pt;height:98.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" strokeweight="3pt">
                <v:textbox>
                  <w:txbxContent>
                    <w:p w14:paraId="2DDACA48" w14:textId="77777777" w:rsidR="008123C2" w:rsidRDefault="008123C2" w:rsidP="00102D40">
                      <w:pPr>
                        <w:spacing w:line="240" w:lineRule="auto"/>
                        <w:jc w:val="center"/>
                      </w:pPr>
                      <w:r>
                        <w:t>Mean:</w:t>
                      </w:r>
                    </w:p>
                    <w:p w14:paraId="3D8EF0B7" w14:textId="77777777" w:rsidR="008123C2" w:rsidRDefault="008123C2" w:rsidP="00102D40">
                      <w:pPr>
                        <w:spacing w:line="240" w:lineRule="auto"/>
                        <w:jc w:val="center"/>
                      </w:pPr>
                      <w:r>
                        <w:t>0.433 ng/mL</w:t>
                      </w:r>
                    </w:p>
                    <w:p w14:paraId="2FB57E0A" w14:textId="77777777" w:rsidR="008123C2" w:rsidRDefault="008123C2" w:rsidP="00102D40">
                      <w:pPr>
                        <w:spacing w:line="240" w:lineRule="auto"/>
                        <w:jc w:val="center"/>
                      </w:pPr>
                      <w:r>
                        <w:t>S.D.:</w:t>
                      </w:r>
                    </w:p>
                    <w:p w14:paraId="60B10C23" w14:textId="77777777" w:rsidR="008123C2" w:rsidRDefault="008123C2" w:rsidP="00102D40">
                      <w:pPr>
                        <w:spacing w:line="240" w:lineRule="auto"/>
                        <w:jc w:val="center"/>
                      </w:pPr>
                      <w:r>
                        <w:t>0.437 ng/mL</w:t>
                      </w:r>
                    </w:p>
                  </w:txbxContent>
                </v:textbox>
              </v:shape>
            </w:pict>
          </mc:Fallback>
        </mc:AlternateContent>
      </w:r>
      <w:r w:rsidRPr="00102D40">
        <w:rPr>
          <w:rFonts w:cs="Times New Roman"/>
          <w:noProof/>
          <w:szCs w:val="24"/>
        </w:rPr>
        <mc:AlternateContent>
          <mc:Choice Requires="wps">
            <w:drawing>
              <wp:anchor distT="45720" distB="45720" distL="114300" distR="114300" simplePos="0" relativeHeight="251666432" behindDoc="1" locked="0" layoutInCell="1" allowOverlap="1" wp14:anchorId="55A1D0E5" wp14:editId="19BF1A61">
                <wp:simplePos x="0" y="0"/>
                <wp:positionH relativeFrom="column">
                  <wp:posOffset>5029200</wp:posOffset>
                </wp:positionH>
                <wp:positionV relativeFrom="paragraph">
                  <wp:posOffset>59055</wp:posOffset>
                </wp:positionV>
                <wp:extent cx="904875" cy="1247775"/>
                <wp:effectExtent l="19050" t="1905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7775"/>
                        </a:xfrm>
                        <a:prstGeom prst="rect">
                          <a:avLst/>
                        </a:prstGeom>
                        <a:solidFill>
                          <a:srgbClr val="FFFFFF"/>
                        </a:solidFill>
                        <a:ln w="38100">
                          <a:solidFill>
                            <a:srgbClr val="000000"/>
                          </a:solidFill>
                          <a:miter lim="800000"/>
                          <a:headEnd/>
                          <a:tailEnd/>
                        </a:ln>
                      </wps:spPr>
                      <wps:txbx>
                        <w:txbxContent>
                          <w:p w14:paraId="032B9800" w14:textId="77777777" w:rsidR="008123C2" w:rsidRDefault="008123C2" w:rsidP="00102D40">
                            <w:pPr>
                              <w:spacing w:line="240" w:lineRule="auto"/>
                              <w:jc w:val="center"/>
                            </w:pPr>
                            <w:r>
                              <w:t>Mean:</w:t>
                            </w:r>
                          </w:p>
                          <w:p w14:paraId="3A72E016" w14:textId="77777777" w:rsidR="008123C2" w:rsidRDefault="008123C2" w:rsidP="00102D40">
                            <w:pPr>
                              <w:spacing w:line="240" w:lineRule="auto"/>
                              <w:jc w:val="center"/>
                            </w:pPr>
                            <w:r>
                              <w:t>0.958 ng/mL</w:t>
                            </w:r>
                          </w:p>
                          <w:p w14:paraId="640B8CA6" w14:textId="77777777" w:rsidR="008123C2" w:rsidRDefault="008123C2" w:rsidP="00102D40">
                            <w:pPr>
                              <w:spacing w:line="240" w:lineRule="auto"/>
                              <w:jc w:val="center"/>
                            </w:pPr>
                            <w:r>
                              <w:t>S.D.:</w:t>
                            </w:r>
                          </w:p>
                          <w:p w14:paraId="2A1FB949" w14:textId="77777777" w:rsidR="008123C2" w:rsidRDefault="008123C2" w:rsidP="00102D40">
                            <w:pPr>
                              <w:spacing w:line="240" w:lineRule="auto"/>
                              <w:jc w:val="center"/>
                            </w:pPr>
                            <w:r>
                              <w:t>1.508 ng/mL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A1D0E5" id="_x0000_s1030" type="#_x0000_t202" style="position:absolute;margin-left:396pt;margin-top:4.65pt;width:71.25pt;height:98.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" strokeweight="3pt">
                <v:textbox>
                  <w:txbxContent>
                    <w:p w14:paraId="032B9800" w14:textId="77777777" w:rsidR="008123C2" w:rsidRDefault="008123C2" w:rsidP="00102D40">
                      <w:pPr>
                        <w:spacing w:line="240" w:lineRule="auto"/>
                        <w:jc w:val="center"/>
                      </w:pPr>
                      <w:r>
                        <w:t>Mean:</w:t>
                      </w:r>
                    </w:p>
                    <w:p w14:paraId="3A72E016" w14:textId="77777777" w:rsidR="008123C2" w:rsidRDefault="008123C2" w:rsidP="00102D40">
                      <w:pPr>
                        <w:spacing w:line="240" w:lineRule="auto"/>
                        <w:jc w:val="center"/>
                      </w:pPr>
                      <w:r>
                        <w:t>0.958 ng/mL</w:t>
                      </w:r>
                    </w:p>
                    <w:p w14:paraId="640B8CA6" w14:textId="77777777" w:rsidR="008123C2" w:rsidRDefault="008123C2" w:rsidP="00102D40">
                      <w:pPr>
                        <w:spacing w:line="240" w:lineRule="auto"/>
                        <w:jc w:val="center"/>
                      </w:pPr>
                      <w:r>
                        <w:t>S.D.:</w:t>
                      </w:r>
                    </w:p>
                    <w:p w14:paraId="2A1FB949" w14:textId="77777777" w:rsidR="008123C2" w:rsidRDefault="008123C2" w:rsidP="00102D40">
                      <w:pPr>
                        <w:spacing w:line="240" w:lineRule="auto"/>
                        <w:jc w:val="center"/>
                      </w:pPr>
                      <w:r>
                        <w:t>1.508 ng/mL</w:t>
                      </w:r>
                    </w:p>
                  </w:txbxContent>
                </v:textbox>
              </v:shape>
            </w:pict>
          </mc:Fallback>
        </mc:AlternateContent>
      </w:r>
      <w:r w:rsidRPr="00102D40">
        <w:rPr>
          <w:rFonts w:cs="Times New Roman"/>
          <w:noProof/>
          <w:szCs w:val="24"/>
        </w:rPr>
        <mc:AlternateContent>
          <mc:Choice Requires="wps">
            <w:drawing>
              <wp:anchor distT="0" distB="0" distL="114300" distR="114300" simplePos="0" relativeHeight="251667456" behindDoc="0" locked="0" layoutInCell="1" allowOverlap="1" wp14:anchorId="6053FAE0" wp14:editId="10CC4F46">
                <wp:simplePos x="0" y="0"/>
                <wp:positionH relativeFrom="column">
                  <wp:posOffset>95250</wp:posOffset>
                </wp:positionH>
                <wp:positionV relativeFrom="paragraph">
                  <wp:posOffset>3790950</wp:posOffset>
                </wp:positionV>
                <wp:extent cx="5852160" cy="9525"/>
                <wp:effectExtent l="19050" t="19050" r="34290" b="28575"/>
                <wp:wrapNone/>
                <wp:docPr id="36" name="Straight Connector 36"/>
                <wp:cNvGraphicFramePr/>
                <a:graphic xmlns:a="http://schemas.openxmlformats.org/drawingml/2006/main">
                  <a:graphicData uri="http://schemas.microsoft.com/office/word/2010/wordprocessingShape">
                    <wps:wsp>
                      <wps:cNvCnPr/>
                      <wps:spPr>
                        <a:xfrm flipV="1">
                          <a:off x="0" y="0"/>
                          <a:ext cx="5852160" cy="952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1EBFED8E" id="Straight Connector 3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8.5pt" to="468.3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" strokecolor="black [3200]" strokeweight="3pt">
                <v:stroke joinstyle="miter"/>
              </v:line>
            </w:pict>
          </mc:Fallback>
        </mc:AlternateContent>
      </w:r>
      <w:r w:rsidRPr="00102D40">
        <w:rPr>
          <w:rFonts w:cs="Times New Roman"/>
          <w:noProof/>
          <w:szCs w:val="24"/>
        </w:rPr>
        <mc:AlternateContent>
          <mc:Choice Requires="wps">
            <w:drawing>
              <wp:anchor distT="0" distB="0" distL="114300" distR="114300" simplePos="0" relativeHeight="251668480" behindDoc="0" locked="0" layoutInCell="1" allowOverlap="1" wp14:anchorId="0909F97D" wp14:editId="5EB4E7B5">
                <wp:simplePos x="0" y="0"/>
                <wp:positionH relativeFrom="column">
                  <wp:posOffset>95250</wp:posOffset>
                </wp:positionH>
                <wp:positionV relativeFrom="paragraph">
                  <wp:posOffset>5036820</wp:posOffset>
                </wp:positionV>
                <wp:extent cx="5852160" cy="0"/>
                <wp:effectExtent l="0" t="19050" r="34290" b="19050"/>
                <wp:wrapNone/>
                <wp:docPr id="37" name="Straight Connector 37"/>
                <wp:cNvGraphicFramePr/>
                <a:graphic xmlns:a="http://schemas.openxmlformats.org/drawingml/2006/main">
                  <a:graphicData uri="http://schemas.microsoft.com/office/word/2010/wordprocessingShape">
                    <wps:wsp>
                      <wps:cNvCnPr/>
                      <wps:spPr>
                        <a:xfrm>
                          <a:off x="0" y="0"/>
                          <a:ext cx="58521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0189333" id="Straight Connector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96.6pt" to="468.3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" strokecolor="black [3200]" strokeweight="3pt">
                <v:stroke joinstyle="miter"/>
              </v:line>
            </w:pict>
          </mc:Fallback>
        </mc:AlternateContent>
      </w:r>
      <w:r w:rsidRPr="00102D40">
        <w:rPr>
          <w:rFonts w:cs="Times New Roman"/>
          <w:noProof/>
          <w:szCs w:val="24"/>
        </w:rPr>
        <mc:AlternateContent>
          <mc:Choice Requires="wps">
            <w:drawing>
              <wp:anchor distT="0" distB="0" distL="114300" distR="114300" simplePos="0" relativeHeight="251665408" behindDoc="0" locked="0" layoutInCell="1" allowOverlap="1" wp14:anchorId="5D29E68A" wp14:editId="2B7E2988">
                <wp:simplePos x="0" y="0"/>
                <wp:positionH relativeFrom="column">
                  <wp:posOffset>95250</wp:posOffset>
                </wp:positionH>
                <wp:positionV relativeFrom="paragraph">
                  <wp:posOffset>2560320</wp:posOffset>
                </wp:positionV>
                <wp:extent cx="5852160" cy="0"/>
                <wp:effectExtent l="0" t="19050" r="34290" b="19050"/>
                <wp:wrapNone/>
                <wp:docPr id="38" name="Straight Connector 38"/>
                <wp:cNvGraphicFramePr/>
                <a:graphic xmlns:a="http://schemas.openxmlformats.org/drawingml/2006/main">
                  <a:graphicData uri="http://schemas.microsoft.com/office/word/2010/wordprocessingShape">
                    <wps:wsp>
                      <wps:cNvCnPr/>
                      <wps:spPr>
                        <a:xfrm>
                          <a:off x="0" y="0"/>
                          <a:ext cx="58521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A242FB0" id="Straight Connector 3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1.6pt" to="468.3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" strokecolor="black [3200]" strokeweight="3pt">
                <v:stroke joinstyle="miter"/>
              </v:line>
            </w:pict>
          </mc:Fallback>
        </mc:AlternateContent>
      </w:r>
      <w:r w:rsidRPr="00102D40">
        <w:rPr>
          <w:rFonts w:cs="Times New Roman"/>
          <w:noProof/>
          <w:szCs w:val="24"/>
        </w:rPr>
        <mc:AlternateContent>
          <mc:Choice Requires="wps">
            <w:drawing>
              <wp:anchor distT="0" distB="0" distL="114300" distR="114300" simplePos="0" relativeHeight="251664384" behindDoc="0" locked="0" layoutInCell="1" allowOverlap="1" wp14:anchorId="220C0161" wp14:editId="419D97D7">
                <wp:simplePos x="0" y="0"/>
                <wp:positionH relativeFrom="column">
                  <wp:posOffset>94615</wp:posOffset>
                </wp:positionH>
                <wp:positionV relativeFrom="paragraph">
                  <wp:posOffset>1314450</wp:posOffset>
                </wp:positionV>
                <wp:extent cx="5852160" cy="0"/>
                <wp:effectExtent l="0" t="19050" r="34290" b="19050"/>
                <wp:wrapNone/>
                <wp:docPr id="39" name="Straight Connector 39"/>
                <wp:cNvGraphicFramePr/>
                <a:graphic xmlns:a="http://schemas.openxmlformats.org/drawingml/2006/main">
                  <a:graphicData uri="http://schemas.microsoft.com/office/word/2010/wordprocessingShape">
                    <wps:wsp>
                      <wps:cNvCnPr/>
                      <wps:spPr>
                        <a:xfrm>
                          <a:off x="0" y="0"/>
                          <a:ext cx="5852160" cy="0"/>
                        </a:xfrm>
                        <a:prstGeom prst="line">
                          <a:avLst/>
                        </a:prstGeom>
                        <a:ln w="38100">
                          <a:solidFill>
                            <a:schemeClr val="dk1">
                              <a:shade val="95000"/>
                              <a:satMod val="105000"/>
                              <a:alpha val="9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980B7C7" id="Straight Connector 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03.5pt" to="468.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" strokecolor="black [3040]" strokeweight="3pt">
                <v:stroke opacity="62194f" joinstyle="miter"/>
              </v:line>
            </w:pict>
          </mc:Fallback>
        </mc:AlternateContent>
      </w:r>
      <w:r w:rsidRPr="00102D40">
        <w:rPr>
          <w:rFonts w:cs="Times New Roman"/>
          <w:noProof/>
          <w:szCs w:val="24"/>
        </w:rPr>
        <w:drawing>
          <wp:inline distT="0" distB="0" distL="0" distR="0" wp14:anchorId="55D6F662" wp14:editId="32B7014B">
            <wp:extent cx="5105400" cy="6457950"/>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l="6891" r="7212" b="4873"/>
                    <a:stretch/>
                  </pic:blipFill>
                  <pic:spPr bwMode="auto">
                    <a:xfrm>
                      <a:off x="0" y="0"/>
                      <a:ext cx="5105400" cy="645795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312BB8AC" w14:textId="01590C2F" w:rsidR="00102D40" w:rsidRPr="00102D40" w:rsidRDefault="00102D40" w:rsidP="00102D40">
      <w:pPr>
        <w:rPr>
          <w:rFonts w:cs="Times New Roman"/>
          <w:iCs/>
          <w:szCs w:val="24"/>
        </w:rPr>
        <w:sectPr w:rsidR="00102D40" w:rsidRPr="00102D40" w:rsidSect="00290DBF">
          <w:type w:val="continuous"/>
          <w:pgSz w:w="12240" w:h="15840"/>
          <w:pgMar w:top="1440" w:right="1440" w:bottom="1440" w:left="1440" w:header="720" w:footer="720" w:gutter="0"/>
          <w:cols w:space="720"/>
          <w:docGrid w:linePitch="360"/>
        </w:sectPr>
      </w:pPr>
      <w:bookmarkStart w:id="32" w:name="_Ref473372950"/>
      <w:bookmarkStart w:id="33" w:name="_Toc477279301"/>
      <w:r w:rsidRPr="00102D40">
        <w:rPr>
          <w:rFonts w:cs="Times New Roman"/>
          <w:szCs w:val="24"/>
        </w:rPr>
        <w:t>Figure III-</w:t>
      </w:r>
      <w:bookmarkEnd w:id="31"/>
      <w:bookmarkEnd w:id="32"/>
      <w:r w:rsidR="00017818">
        <w:rPr>
          <w:rFonts w:cs="Times New Roman"/>
          <w:szCs w:val="24"/>
        </w:rPr>
        <w:t>7</w:t>
      </w:r>
      <w:r w:rsidRPr="00102D40">
        <w:rPr>
          <w:rFonts w:cs="Times New Roman"/>
          <w:szCs w:val="24"/>
        </w:rPr>
        <w:t>. Graphical representation of the spatially-explicit behavior model with exposure concentrations chosen from Cochran (2015). Each panel shows a setup for one of the trial runs, containing either one, ten, or one hundred fish (here, from left to right). Each “river” is divided into five sections of equal length, visually separated by thick black lines. The water concentration values are given to the right of the figure, and represented here by the shade of blue, with a darker blue representing a greater concentration of PFOS.</w:t>
      </w:r>
      <w:bookmarkEnd w:id="3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576"/>
        <w:gridCol w:w="3276"/>
        <w:gridCol w:w="3276"/>
        <w:gridCol w:w="3276"/>
      </w:tblGrid>
      <w:tr w:rsidR="00102D40" w:rsidRPr="00102D40" w14:paraId="5C830B8A" w14:textId="77777777" w:rsidTr="00290DBF">
        <w:trPr>
          <w:gridAfter w:val="4"/>
          <w:trHeight w:val="278"/>
          <w:jc w:val="center"/>
        </w:trPr>
        <w:tc>
          <w:tcPr>
            <w:tcW w:w="0" w:type="auto"/>
          </w:tcPr>
          <w:p w14:paraId="75586E0E" w14:textId="77777777" w:rsidR="00102D40" w:rsidRPr="00102D40" w:rsidRDefault="00102D40" w:rsidP="00290DBF">
            <w:pPr>
              <w:rPr>
                <w:rFonts w:cs="Times New Roman"/>
                <w:szCs w:val="24"/>
              </w:rPr>
            </w:pPr>
          </w:p>
        </w:tc>
      </w:tr>
      <w:tr w:rsidR="00102D40" w:rsidRPr="00102D40" w14:paraId="58D661A8" w14:textId="77777777" w:rsidTr="00290DBF">
        <w:trPr>
          <w:jc w:val="center"/>
        </w:trPr>
        <w:tc>
          <w:tcPr>
            <w:tcW w:w="0" w:type="auto"/>
            <w:vMerge w:val="restart"/>
            <w:textDirection w:val="btLr"/>
            <w:vAlign w:val="center"/>
          </w:tcPr>
          <w:p w14:paraId="2A5EA219" w14:textId="77777777" w:rsidR="00102D40" w:rsidRPr="00102D40" w:rsidRDefault="00102D40" w:rsidP="00290DBF">
            <w:pPr>
              <w:pStyle w:val="Caption"/>
              <w:ind w:left="113" w:right="113"/>
              <w:jc w:val="center"/>
              <w:rPr>
                <w:rFonts w:cs="Times New Roman"/>
                <w:szCs w:val="24"/>
              </w:rPr>
            </w:pPr>
            <w:r w:rsidRPr="00102D40">
              <w:rPr>
                <w:rFonts w:cs="Times New Roman"/>
                <w:szCs w:val="24"/>
              </w:rPr>
              <w:t>Number of fish in simulation</w:t>
            </w:r>
          </w:p>
        </w:tc>
        <w:tc>
          <w:tcPr>
            <w:tcW w:w="0" w:type="auto"/>
            <w:vAlign w:val="center"/>
          </w:tcPr>
          <w:p w14:paraId="0B7D6151" w14:textId="77777777" w:rsidR="00102D40" w:rsidRPr="00102D40" w:rsidRDefault="00102D40" w:rsidP="00290DBF">
            <w:pPr>
              <w:pStyle w:val="Caption"/>
              <w:jc w:val="right"/>
              <w:rPr>
                <w:rFonts w:cs="Times New Roman"/>
                <w:szCs w:val="24"/>
              </w:rPr>
            </w:pPr>
            <w:r w:rsidRPr="00102D40">
              <w:rPr>
                <w:rFonts w:cs="Times New Roman"/>
                <w:szCs w:val="24"/>
              </w:rPr>
              <w:t>1</w:t>
            </w:r>
          </w:p>
        </w:tc>
        <w:tc>
          <w:tcPr>
            <w:tcW w:w="0" w:type="auto"/>
          </w:tcPr>
          <w:p w14:paraId="640B17CC" w14:textId="1A6DA797"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7BC3185B" wp14:editId="253A0904">
                  <wp:extent cx="1905000" cy="14287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189CCFDE" w14:textId="7EAFDA36"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3B53331E" wp14:editId="1F44AA75">
                  <wp:extent cx="1905000" cy="14287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52DF3A8F" w14:textId="0DB98CC1"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22598DA6" wp14:editId="18079576">
                  <wp:extent cx="1905000" cy="14287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5000" cy="1428750"/>
                          </a:xfrm>
                          <a:prstGeom prst="rect">
                            <a:avLst/>
                          </a:prstGeom>
                          <a:ln w="12700">
                            <a:solidFill>
                              <a:schemeClr val="tx1"/>
                            </a:solidFill>
                          </a:ln>
                        </pic:spPr>
                      </pic:pic>
                    </a:graphicData>
                  </a:graphic>
                </wp:inline>
              </w:drawing>
            </w:r>
          </w:p>
        </w:tc>
      </w:tr>
      <w:tr w:rsidR="00102D40" w:rsidRPr="00102D40" w14:paraId="1CE28968" w14:textId="77777777" w:rsidTr="00290DBF">
        <w:trPr>
          <w:jc w:val="center"/>
        </w:trPr>
        <w:tc>
          <w:tcPr>
            <w:tcW w:w="0" w:type="auto"/>
            <w:vMerge/>
          </w:tcPr>
          <w:p w14:paraId="336D3E7A" w14:textId="77777777" w:rsidR="00102D40" w:rsidRPr="00102D40" w:rsidRDefault="00102D40" w:rsidP="00290DBF">
            <w:pPr>
              <w:pStyle w:val="Caption"/>
              <w:jc w:val="right"/>
              <w:rPr>
                <w:rFonts w:cs="Times New Roman"/>
                <w:szCs w:val="24"/>
              </w:rPr>
            </w:pPr>
          </w:p>
        </w:tc>
        <w:tc>
          <w:tcPr>
            <w:tcW w:w="0" w:type="auto"/>
            <w:vAlign w:val="center"/>
          </w:tcPr>
          <w:p w14:paraId="01029D00" w14:textId="77777777" w:rsidR="00102D40" w:rsidRPr="00102D40" w:rsidRDefault="00102D40" w:rsidP="00290DBF">
            <w:pPr>
              <w:pStyle w:val="Caption"/>
              <w:jc w:val="right"/>
              <w:rPr>
                <w:rFonts w:cs="Times New Roman"/>
                <w:szCs w:val="24"/>
              </w:rPr>
            </w:pPr>
            <w:r w:rsidRPr="00102D40">
              <w:rPr>
                <w:rFonts w:cs="Times New Roman"/>
                <w:szCs w:val="24"/>
              </w:rPr>
              <w:t>10</w:t>
            </w:r>
          </w:p>
        </w:tc>
        <w:tc>
          <w:tcPr>
            <w:tcW w:w="0" w:type="auto"/>
          </w:tcPr>
          <w:p w14:paraId="5C4DB1D6" w14:textId="0FCBD655"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19EA2D15" wp14:editId="4D334957">
                  <wp:extent cx="1905000" cy="14287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2BAC385C" w14:textId="4F31510B"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31FEFE55" wp14:editId="75C0BAAE">
                  <wp:extent cx="1905000" cy="14287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08FAE9A8" w14:textId="767DECC6" w:rsidR="00102D40" w:rsidRPr="00102D40" w:rsidRDefault="00E03BF4" w:rsidP="00290DBF">
            <w:pPr>
              <w:pStyle w:val="Caption"/>
              <w:rPr>
                <w:rFonts w:cs="Times New Roman"/>
                <w:szCs w:val="24"/>
              </w:rPr>
            </w:pPr>
            <w:r w:rsidRPr="00E03BF4">
              <w:rPr>
                <w:rFonts w:cs="Times New Roman"/>
                <w:noProof/>
                <w:szCs w:val="24"/>
              </w:rPr>
              <w:drawing>
                <wp:inline distT="0" distB="0" distL="0" distR="0" wp14:anchorId="57F15493" wp14:editId="579BE1F2">
                  <wp:extent cx="1905000" cy="14287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5000" cy="1428750"/>
                          </a:xfrm>
                          <a:prstGeom prst="rect">
                            <a:avLst/>
                          </a:prstGeom>
                          <a:ln w="12700">
                            <a:solidFill>
                              <a:schemeClr val="tx1"/>
                            </a:solidFill>
                          </a:ln>
                        </pic:spPr>
                      </pic:pic>
                    </a:graphicData>
                  </a:graphic>
                </wp:inline>
              </w:drawing>
            </w:r>
          </w:p>
        </w:tc>
      </w:tr>
      <w:tr w:rsidR="00102D40" w:rsidRPr="00102D40" w14:paraId="7F2CB9F8" w14:textId="77777777" w:rsidTr="00290DBF">
        <w:trPr>
          <w:jc w:val="center"/>
        </w:trPr>
        <w:tc>
          <w:tcPr>
            <w:tcW w:w="0" w:type="auto"/>
            <w:vMerge/>
          </w:tcPr>
          <w:p w14:paraId="39BE172D" w14:textId="77777777" w:rsidR="00102D40" w:rsidRPr="00102D40" w:rsidRDefault="00102D40" w:rsidP="00290DBF">
            <w:pPr>
              <w:pStyle w:val="Caption"/>
              <w:jc w:val="right"/>
              <w:rPr>
                <w:rFonts w:cs="Times New Roman"/>
                <w:szCs w:val="24"/>
              </w:rPr>
            </w:pPr>
          </w:p>
        </w:tc>
        <w:tc>
          <w:tcPr>
            <w:tcW w:w="0" w:type="auto"/>
            <w:vAlign w:val="center"/>
          </w:tcPr>
          <w:p w14:paraId="4C8BDC42" w14:textId="77777777" w:rsidR="00102D40" w:rsidRPr="00102D40" w:rsidRDefault="00102D40" w:rsidP="00290DBF">
            <w:pPr>
              <w:pStyle w:val="Caption"/>
              <w:jc w:val="right"/>
              <w:rPr>
                <w:rFonts w:cs="Times New Roman"/>
                <w:szCs w:val="24"/>
              </w:rPr>
            </w:pPr>
            <w:r w:rsidRPr="00102D40">
              <w:rPr>
                <w:rFonts w:cs="Times New Roman"/>
                <w:szCs w:val="24"/>
              </w:rPr>
              <w:t>100</w:t>
            </w:r>
          </w:p>
        </w:tc>
        <w:tc>
          <w:tcPr>
            <w:tcW w:w="0" w:type="auto"/>
          </w:tcPr>
          <w:p w14:paraId="2C8DB1AF" w14:textId="25645189" w:rsidR="00102D40" w:rsidRPr="00102D40" w:rsidRDefault="00271559" w:rsidP="00290DBF">
            <w:pPr>
              <w:pStyle w:val="Caption"/>
              <w:rPr>
                <w:rFonts w:cs="Times New Roman"/>
                <w:szCs w:val="24"/>
              </w:rPr>
            </w:pPr>
            <w:r w:rsidRPr="00271559">
              <w:rPr>
                <w:rFonts w:cs="Times New Roman"/>
                <w:noProof/>
                <w:szCs w:val="24"/>
              </w:rPr>
              <w:drawing>
                <wp:inline distT="0" distB="0" distL="0" distR="0" wp14:anchorId="1498C7B8" wp14:editId="56462261">
                  <wp:extent cx="1905000" cy="14287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52E65B04" w14:textId="61F1F118" w:rsidR="00102D40" w:rsidRPr="00102D40" w:rsidRDefault="00271559" w:rsidP="00290DBF">
            <w:pPr>
              <w:pStyle w:val="Caption"/>
              <w:rPr>
                <w:rFonts w:cs="Times New Roman"/>
                <w:szCs w:val="24"/>
              </w:rPr>
            </w:pPr>
            <w:r w:rsidRPr="00271559">
              <w:rPr>
                <w:rFonts w:cs="Times New Roman"/>
                <w:noProof/>
                <w:szCs w:val="24"/>
              </w:rPr>
              <w:drawing>
                <wp:inline distT="0" distB="0" distL="0" distR="0" wp14:anchorId="19BB0448" wp14:editId="0DC6194B">
                  <wp:extent cx="1905000" cy="14287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5000" cy="1428750"/>
                          </a:xfrm>
                          <a:prstGeom prst="rect">
                            <a:avLst/>
                          </a:prstGeom>
                          <a:ln w="12700">
                            <a:solidFill>
                              <a:schemeClr val="tx1"/>
                            </a:solidFill>
                          </a:ln>
                        </pic:spPr>
                      </pic:pic>
                    </a:graphicData>
                  </a:graphic>
                </wp:inline>
              </w:drawing>
            </w:r>
          </w:p>
        </w:tc>
        <w:tc>
          <w:tcPr>
            <w:tcW w:w="0" w:type="auto"/>
          </w:tcPr>
          <w:p w14:paraId="6A3E9D7D" w14:textId="581B7A3B" w:rsidR="00102D40" w:rsidRPr="00102D40" w:rsidRDefault="00271559" w:rsidP="00290DBF">
            <w:pPr>
              <w:pStyle w:val="Caption"/>
              <w:rPr>
                <w:rFonts w:cs="Times New Roman"/>
                <w:szCs w:val="24"/>
              </w:rPr>
            </w:pPr>
            <w:r w:rsidRPr="00271559">
              <w:rPr>
                <w:rFonts w:cs="Times New Roman"/>
                <w:noProof/>
                <w:szCs w:val="24"/>
              </w:rPr>
              <w:drawing>
                <wp:inline distT="0" distB="0" distL="0" distR="0" wp14:anchorId="312D0C31" wp14:editId="4BECBE9B">
                  <wp:extent cx="1905000" cy="14287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5000" cy="1428750"/>
                          </a:xfrm>
                          <a:prstGeom prst="rect">
                            <a:avLst/>
                          </a:prstGeom>
                          <a:ln w="12700">
                            <a:solidFill>
                              <a:schemeClr val="tx1"/>
                            </a:solidFill>
                          </a:ln>
                        </pic:spPr>
                      </pic:pic>
                    </a:graphicData>
                  </a:graphic>
                </wp:inline>
              </w:drawing>
            </w:r>
          </w:p>
        </w:tc>
      </w:tr>
    </w:tbl>
    <w:p w14:paraId="71E75F12" w14:textId="66354117" w:rsidR="00102D40" w:rsidRPr="00102D40" w:rsidRDefault="00102D40" w:rsidP="00102D40">
      <w:pPr>
        <w:pStyle w:val="Caption"/>
        <w:rPr>
          <w:rFonts w:cs="Times New Roman"/>
          <w:szCs w:val="24"/>
        </w:rPr>
        <w:sectPr w:rsidR="00102D40" w:rsidRPr="00102D40" w:rsidSect="00290DBF">
          <w:type w:val="continuous"/>
          <w:pgSz w:w="15840" w:h="12240" w:orient="landscape"/>
          <w:pgMar w:top="1440" w:right="1440" w:bottom="1440" w:left="1440" w:header="720" w:footer="720" w:gutter="0"/>
          <w:cols w:space="720"/>
          <w:docGrid w:linePitch="360"/>
        </w:sectPr>
      </w:pPr>
      <w:bookmarkStart w:id="34" w:name="_Ref472499476"/>
      <w:bookmarkStart w:id="35" w:name="_Toc477279302"/>
      <w:r w:rsidRPr="00102D40">
        <w:rPr>
          <w:rFonts w:cs="Times New Roman"/>
          <w:szCs w:val="24"/>
        </w:rPr>
        <w:t>Figure III-</w:t>
      </w:r>
      <w:bookmarkEnd w:id="34"/>
      <w:r w:rsidR="00017818">
        <w:rPr>
          <w:rFonts w:cs="Times New Roman"/>
          <w:szCs w:val="24"/>
        </w:rPr>
        <w:t>8</w:t>
      </w:r>
      <w:r w:rsidRPr="00102D40">
        <w:rPr>
          <w:rFonts w:cs="Times New Roman"/>
          <w:szCs w:val="24"/>
        </w:rPr>
        <w:t xml:space="preserve">. The graphs of the minimum, average, and maximum fish liver burdens across </w:t>
      </w:r>
      <w:r w:rsidR="00001835">
        <w:rPr>
          <w:rFonts w:cs="Times New Roman"/>
          <w:szCs w:val="24"/>
        </w:rPr>
        <w:t>a representative</w:t>
      </w:r>
      <w:r w:rsidR="00001835" w:rsidRPr="00102D40">
        <w:rPr>
          <w:rFonts w:cs="Times New Roman"/>
          <w:szCs w:val="24"/>
        </w:rPr>
        <w:t xml:space="preserve"> </w:t>
      </w:r>
      <w:r w:rsidRPr="00102D40">
        <w:rPr>
          <w:rFonts w:cs="Times New Roman"/>
          <w:szCs w:val="24"/>
        </w:rPr>
        <w:t xml:space="preserve">trial by time-step (ticks) using the spatially-explicit behavior model. Each trial used randomly selected water concentrations for each patch from a distribution for that river section (see </w:t>
      </w:r>
      <w:r w:rsidRPr="00102D40">
        <w:rPr>
          <w:rFonts w:cs="Times New Roman"/>
          <w:szCs w:val="24"/>
        </w:rPr>
        <w:fldChar w:fldCharType="begin"/>
      </w:r>
      <w:r w:rsidRPr="00102D40">
        <w:rPr>
          <w:rFonts w:cs="Times New Roman"/>
          <w:szCs w:val="24"/>
        </w:rPr>
        <w:instrText xml:space="preserve"> REF _Ref473372950  \* MERGEFORMAT </w:instrText>
      </w:r>
      <w:r w:rsidRPr="00102D40">
        <w:rPr>
          <w:rFonts w:cs="Times New Roman"/>
          <w:szCs w:val="24"/>
        </w:rPr>
        <w:fldChar w:fldCharType="separate"/>
      </w:r>
      <w:r w:rsidR="00CA62F4" w:rsidRPr="00102D40">
        <w:rPr>
          <w:rFonts w:cs="Times New Roman"/>
          <w:szCs w:val="24"/>
        </w:rPr>
        <w:t>Figure III-</w:t>
      </w:r>
      <w:r w:rsidRPr="00102D40">
        <w:rPr>
          <w:rFonts w:cs="Times New Roman"/>
          <w:szCs w:val="24"/>
        </w:rPr>
        <w:fldChar w:fldCharType="end"/>
      </w:r>
      <w:r w:rsidR="00944455">
        <w:rPr>
          <w:rFonts w:cs="Times New Roman"/>
          <w:szCs w:val="24"/>
        </w:rPr>
        <w:t>5</w:t>
      </w:r>
      <w:r w:rsidRPr="00102D40">
        <w:rPr>
          <w:rFonts w:cs="Times New Roman"/>
          <w:szCs w:val="24"/>
        </w:rPr>
        <w:t xml:space="preserve">), and for each trial the starting location of each fish was randomly assigned.  </w:t>
      </w:r>
      <w:bookmarkEnd w:id="35"/>
    </w:p>
    <w:p w14:paraId="520231F6" w14:textId="77777777" w:rsidR="003E5FC6" w:rsidRPr="00223E85" w:rsidRDefault="0074201C" w:rsidP="00F53F79">
      <w:pPr>
        <w:jc w:val="center"/>
        <w:rPr>
          <w:rFonts w:cs="Times New Roman"/>
          <w:b/>
          <w:szCs w:val="24"/>
        </w:rPr>
      </w:pPr>
      <w:r>
        <w:rPr>
          <w:rFonts w:cs="Times New Roman"/>
          <w:b/>
          <w:szCs w:val="24"/>
        </w:rPr>
        <w:lastRenderedPageBreak/>
        <w:t>CHAPTER IV</w:t>
      </w:r>
    </w:p>
    <w:p w14:paraId="39439810" w14:textId="0D5088B7" w:rsidR="00F53F79" w:rsidRDefault="002E51D0" w:rsidP="002D5383">
      <w:pPr>
        <w:pStyle w:val="Heading1"/>
        <w:spacing w:line="480" w:lineRule="auto"/>
        <w:rPr>
          <w:rFonts w:cs="Times New Roman"/>
          <w:szCs w:val="24"/>
        </w:rPr>
      </w:pPr>
      <w:bookmarkStart w:id="36" w:name="_Toc477278902"/>
      <w:r>
        <w:rPr>
          <w:rFonts w:cs="Times New Roman"/>
          <w:szCs w:val="24"/>
        </w:rPr>
        <w:t xml:space="preserve">AGE-SPECIFIC EFFECTS OF </w:t>
      </w:r>
      <w:r w:rsidR="008B2BB3">
        <w:rPr>
          <w:rFonts w:cs="Times New Roman"/>
          <w:szCs w:val="24"/>
        </w:rPr>
        <w:t>SUB-</w:t>
      </w:r>
      <w:r>
        <w:rPr>
          <w:rFonts w:cs="Times New Roman"/>
          <w:szCs w:val="24"/>
        </w:rPr>
        <w:t>CHRONIC EXPOSURE TO PERFLUOROOCTANE SULFONATE (PFOS) IN THE GREAT POND SNAIL (</w:t>
      </w:r>
      <w:r>
        <w:rPr>
          <w:rFonts w:cs="Times New Roman"/>
          <w:i/>
          <w:szCs w:val="24"/>
        </w:rPr>
        <w:t>LYMNAEA STAGNALIS</w:t>
      </w:r>
      <w:r>
        <w:rPr>
          <w:rFonts w:cs="Times New Roman"/>
          <w:szCs w:val="24"/>
        </w:rPr>
        <w:t>)</w:t>
      </w:r>
      <w:bookmarkEnd w:id="36"/>
    </w:p>
    <w:p w14:paraId="712D74A7" w14:textId="77777777" w:rsidR="002E51D0" w:rsidRPr="001F482F" w:rsidRDefault="002E51D0" w:rsidP="002D5383">
      <w:pPr>
        <w:spacing w:line="480" w:lineRule="auto"/>
        <w:rPr>
          <w:rFonts w:cs="Times New Roman"/>
          <w:b/>
          <w:szCs w:val="24"/>
        </w:rPr>
      </w:pPr>
      <w:r>
        <w:rPr>
          <w:rFonts w:cs="Times New Roman"/>
          <w:b/>
          <w:szCs w:val="24"/>
        </w:rPr>
        <w:t>ABSTRACT</w:t>
      </w:r>
    </w:p>
    <w:p w14:paraId="77E11883" w14:textId="4749507F" w:rsidR="002E51D0" w:rsidRDefault="002E51D0" w:rsidP="002E51D0">
      <w:pPr>
        <w:spacing w:line="480" w:lineRule="auto"/>
        <w:rPr>
          <w:rFonts w:cs="Times New Roman"/>
          <w:szCs w:val="24"/>
        </w:rPr>
      </w:pPr>
      <w:r>
        <w:rPr>
          <w:rFonts w:cs="Times New Roman"/>
          <w:szCs w:val="24"/>
        </w:rPr>
        <w:tab/>
        <w:t xml:space="preserve">Per- and polyfluoroalkyl substances (PFASs) are emerging as important aquatic pollutants and a benthic oligochaete has been identified as the most sensitive species to a particularly common PFAS, perfluorooctane sulfonate (PFOS). Benthic invertebrates are a crucial component of the food web of freshwater aquatic communities. However, few benthic species are traditionally used in toxicity testing leaving an important knowledge gap in understanding effects of chemical stressors on aquatic systems. The great pond snail, </w:t>
      </w:r>
      <w:r>
        <w:rPr>
          <w:rFonts w:cs="Times New Roman"/>
          <w:i/>
          <w:szCs w:val="24"/>
        </w:rPr>
        <w:t>Lymnaea stagnalis</w:t>
      </w:r>
      <w:r>
        <w:rPr>
          <w:rFonts w:cs="Times New Roman"/>
          <w:szCs w:val="24"/>
        </w:rPr>
        <w:t xml:space="preserve">, is an example of a benthic invertebrate that was not commonly used in toxicity tests but is emerging as a candidate species for use in toxicity testing. Because the species is relatively long-lived, identifying critically sensitive life stages may facilitate future testing with this species. To address these data gaps, I exposed each of five different age classes of </w:t>
      </w:r>
      <w:r>
        <w:rPr>
          <w:rFonts w:cs="Times New Roman"/>
          <w:i/>
          <w:szCs w:val="24"/>
        </w:rPr>
        <w:t xml:space="preserve">L. stagnalis </w:t>
      </w:r>
      <w:r>
        <w:rPr>
          <w:rFonts w:cs="Times New Roman"/>
          <w:szCs w:val="24"/>
        </w:rPr>
        <w:t>to PFOS for 21 days and measured multiple endpoints, including growth, food consumption, survival, reproduction, PFOS uptake, and metabolism. The 96-hr LC</w:t>
      </w:r>
      <w:r>
        <w:rPr>
          <w:rFonts w:cs="Times New Roman"/>
          <w:szCs w:val="24"/>
          <w:vertAlign w:val="subscript"/>
        </w:rPr>
        <w:t>50</w:t>
      </w:r>
      <w:r>
        <w:rPr>
          <w:rFonts w:cs="Times New Roman"/>
          <w:szCs w:val="24"/>
        </w:rPr>
        <w:t xml:space="preserve"> for adults was 196 µg/mL (ppm), indicating that snails are one of the less sensitive organisms. However, the sub-lethal endpoints for many age classes were significantly altered by PFOS</w:t>
      </w:r>
      <w:r w:rsidR="008B2BB3">
        <w:rPr>
          <w:rFonts w:cs="Times New Roman"/>
          <w:szCs w:val="24"/>
        </w:rPr>
        <w:t xml:space="preserve"> at concentrations well below the 96-hr LC</w:t>
      </w:r>
      <w:r w:rsidR="008B2BB3" w:rsidRPr="006E1727">
        <w:rPr>
          <w:rFonts w:cs="Times New Roman"/>
          <w:szCs w:val="24"/>
          <w:vertAlign w:val="subscript"/>
        </w:rPr>
        <w:t>50</w:t>
      </w:r>
      <w:r>
        <w:rPr>
          <w:rFonts w:cs="Times New Roman"/>
          <w:szCs w:val="24"/>
        </w:rPr>
        <w:t xml:space="preserve">. For example, the 3-6 week age-class had significantly different masses, lengths, and carbohydrate concentrations after three weeks of exposure. Other significant effects were </w:t>
      </w:r>
      <w:r>
        <w:rPr>
          <w:rFonts w:cs="Times New Roman"/>
          <w:szCs w:val="24"/>
        </w:rPr>
        <w:lastRenderedPageBreak/>
        <w:t xml:space="preserve">observed in pre-adult snails, including mortality in the 6-9 week age-class and total length in the 9-12 week age-class. The survival and number of eggs produced per egg mass of adults were also significantly altered by PFOS. </w:t>
      </w:r>
      <w:r w:rsidR="00001835">
        <w:rPr>
          <w:rFonts w:cs="Times New Roman"/>
          <w:szCs w:val="24"/>
        </w:rPr>
        <w:t xml:space="preserve">Bioconcentration </w:t>
      </w:r>
      <w:r>
        <w:rPr>
          <w:rFonts w:cs="Times New Roman"/>
          <w:szCs w:val="24"/>
        </w:rPr>
        <w:t xml:space="preserve">of PFOS within the adult age class was concentration dependent and increased logarithmically </w:t>
      </w:r>
      <w:r w:rsidR="00001835">
        <w:rPr>
          <w:rFonts w:cs="Times New Roman"/>
          <w:szCs w:val="24"/>
        </w:rPr>
        <w:t>with increasing concentration</w:t>
      </w:r>
      <w:r>
        <w:rPr>
          <w:rFonts w:cs="Times New Roman"/>
          <w:szCs w:val="24"/>
        </w:rPr>
        <w:t xml:space="preserve">. The accumulation results suggest that </w:t>
      </w:r>
      <w:r w:rsidR="00001835">
        <w:rPr>
          <w:rFonts w:cs="Times New Roman"/>
          <w:szCs w:val="24"/>
        </w:rPr>
        <w:t>bioconcentration factors are concentration-dependent, as has been suggested elsewhere, perhaps due to</w:t>
      </w:r>
      <w:r>
        <w:rPr>
          <w:rFonts w:cs="Times New Roman"/>
          <w:szCs w:val="24"/>
        </w:rPr>
        <w:t xml:space="preserve"> a limited number of binding sites for PFOS within an organism. This study provides evidence that </w:t>
      </w:r>
      <w:r w:rsidR="008B2BB3">
        <w:rPr>
          <w:rFonts w:cs="Times New Roman"/>
          <w:szCs w:val="24"/>
        </w:rPr>
        <w:t>sub-</w:t>
      </w:r>
      <w:r>
        <w:rPr>
          <w:rFonts w:cs="Times New Roman"/>
          <w:szCs w:val="24"/>
        </w:rPr>
        <w:t xml:space="preserve">chronic, age-class specific toxicity testing with </w:t>
      </w:r>
      <w:r>
        <w:rPr>
          <w:rFonts w:cs="Times New Roman"/>
          <w:i/>
          <w:szCs w:val="24"/>
        </w:rPr>
        <w:t xml:space="preserve">L. stagnalis </w:t>
      </w:r>
      <w:r>
        <w:rPr>
          <w:rFonts w:cs="Times New Roman"/>
          <w:szCs w:val="24"/>
        </w:rPr>
        <w:t>can provide impor</w:t>
      </w:r>
      <w:r w:rsidR="008B2BB3">
        <w:rPr>
          <w:rFonts w:cs="Times New Roman"/>
          <w:szCs w:val="24"/>
        </w:rPr>
        <w:t>tant toxicological information.</w:t>
      </w:r>
    </w:p>
    <w:p w14:paraId="11763E85" w14:textId="77777777" w:rsidR="002E51D0" w:rsidRDefault="002E51D0" w:rsidP="002E51D0">
      <w:pPr>
        <w:spacing w:line="480" w:lineRule="auto"/>
        <w:rPr>
          <w:rFonts w:cs="Times New Roman"/>
          <w:b/>
          <w:szCs w:val="24"/>
        </w:rPr>
      </w:pPr>
    </w:p>
    <w:p w14:paraId="00494192" w14:textId="77777777" w:rsidR="002E51D0" w:rsidRPr="00931B83" w:rsidRDefault="002E51D0" w:rsidP="002E51D0">
      <w:pPr>
        <w:spacing w:line="480" w:lineRule="auto"/>
        <w:rPr>
          <w:rFonts w:cs="Times New Roman"/>
          <w:b/>
          <w:szCs w:val="24"/>
        </w:rPr>
      </w:pPr>
      <w:r>
        <w:rPr>
          <w:rFonts w:cs="Times New Roman"/>
          <w:b/>
          <w:szCs w:val="24"/>
        </w:rPr>
        <w:t>INTRODUCTION</w:t>
      </w:r>
    </w:p>
    <w:p w14:paraId="15653BEF" w14:textId="108C120C" w:rsidR="002E51D0" w:rsidRPr="00931B83" w:rsidRDefault="002E51D0" w:rsidP="002E51D0">
      <w:pPr>
        <w:spacing w:line="480" w:lineRule="auto"/>
        <w:rPr>
          <w:rFonts w:cs="Times New Roman"/>
          <w:szCs w:val="24"/>
        </w:rPr>
      </w:pPr>
      <w:r w:rsidRPr="00931B83">
        <w:rPr>
          <w:rFonts w:cs="Times New Roman"/>
          <w:szCs w:val="24"/>
        </w:rPr>
        <w:tab/>
        <w:t>Per</w:t>
      </w:r>
      <w:r>
        <w:rPr>
          <w:rFonts w:cs="Times New Roman"/>
          <w:szCs w:val="24"/>
        </w:rPr>
        <w:t>- and poly</w:t>
      </w:r>
      <w:r w:rsidRPr="00931B83">
        <w:rPr>
          <w:rFonts w:cs="Times New Roman"/>
          <w:szCs w:val="24"/>
        </w:rPr>
        <w:t>fluorinated compounds (PFASs) have been classified as contaminants of emerging concern due to their potential to cause adverse effects to human health or the environment</w:t>
      </w:r>
      <w:r>
        <w:rPr>
          <w:rFonts w:cs="Times New Roman"/>
          <w:szCs w:val="24"/>
        </w:rPr>
        <w:t xml:space="preserve"> </w:t>
      </w:r>
      <w:sdt>
        <w:sdtPr>
          <w:rPr>
            <w:rFonts w:cs="Times New Roman"/>
            <w:szCs w:val="24"/>
          </w:rPr>
          <w:id w:val="-293131480"/>
          <w:citation/>
        </w:sdtPr>
        <w:sdtEndPr/>
        <w:sdtContent>
          <w:r>
            <w:rPr>
              <w:rFonts w:cs="Times New Roman"/>
              <w:szCs w:val="24"/>
            </w:rPr>
            <w:fldChar w:fldCharType="begin"/>
          </w:r>
          <w:r>
            <w:rPr>
              <w:rFonts w:cs="Times New Roman"/>
              <w:szCs w:val="24"/>
            </w:rPr>
            <w:instrText xml:space="preserve"> CITATION Dod14 \l 1033 </w:instrText>
          </w:r>
          <w:r>
            <w:rPr>
              <w:rFonts w:cs="Times New Roman"/>
              <w:szCs w:val="24"/>
            </w:rPr>
            <w:fldChar w:fldCharType="separate"/>
          </w:r>
          <w:r w:rsidRPr="00AF7E59">
            <w:rPr>
              <w:rFonts w:cs="Times New Roman"/>
              <w:noProof/>
              <w:szCs w:val="24"/>
            </w:rPr>
            <w:t>(Dodder, et al. 2014)</w:t>
          </w:r>
          <w:r>
            <w:rPr>
              <w:rFonts w:cs="Times New Roman"/>
              <w:szCs w:val="24"/>
            </w:rPr>
            <w:fldChar w:fldCharType="end"/>
          </w:r>
        </w:sdtContent>
      </w:sdt>
      <w:r>
        <w:rPr>
          <w:rFonts w:cs="Times New Roman"/>
          <w:szCs w:val="24"/>
        </w:rPr>
        <w:t>.</w:t>
      </w:r>
      <w:r w:rsidRPr="00931B83">
        <w:rPr>
          <w:rFonts w:cs="Times New Roman"/>
          <w:szCs w:val="24"/>
        </w:rPr>
        <w:t xml:space="preserve"> The potential for PFASs to cause adverse effects is</w:t>
      </w:r>
      <w:r>
        <w:rPr>
          <w:rFonts w:cs="Times New Roman"/>
          <w:szCs w:val="24"/>
        </w:rPr>
        <w:t>, in part,</w:t>
      </w:r>
      <w:r w:rsidRPr="00931B83">
        <w:rPr>
          <w:rFonts w:cs="Times New Roman"/>
          <w:szCs w:val="24"/>
        </w:rPr>
        <w:t xml:space="preserve"> due to their persistence in the environment and resistance to biodegradation processes</w:t>
      </w:r>
      <w:r>
        <w:rPr>
          <w:rFonts w:cs="Times New Roman"/>
          <w:szCs w:val="24"/>
        </w:rPr>
        <w:t xml:space="preserve"> </w:t>
      </w:r>
      <w:sdt>
        <w:sdtPr>
          <w:rPr>
            <w:rFonts w:cs="Times New Roman"/>
            <w:szCs w:val="24"/>
          </w:rPr>
          <w:id w:val="-1612124514"/>
          <w:citation/>
        </w:sdtPr>
        <w:sdtEndPr/>
        <w:sdtContent>
          <w:r>
            <w:rPr>
              <w:rFonts w:cs="Times New Roman"/>
              <w:szCs w:val="24"/>
            </w:rPr>
            <w:fldChar w:fldCharType="begin"/>
          </w:r>
          <w:r>
            <w:rPr>
              <w:rFonts w:cs="Times New Roman"/>
              <w:szCs w:val="24"/>
            </w:rPr>
            <w:instrText xml:space="preserve"> CITATION Bea06 \l 1033 </w:instrText>
          </w:r>
          <w:r>
            <w:rPr>
              <w:rFonts w:cs="Times New Roman"/>
              <w:szCs w:val="24"/>
            </w:rPr>
            <w:fldChar w:fldCharType="separate"/>
          </w:r>
          <w:r w:rsidRPr="00822468">
            <w:rPr>
              <w:rFonts w:cs="Times New Roman"/>
              <w:noProof/>
              <w:szCs w:val="24"/>
            </w:rPr>
            <w:t>(Beach, et al. 2006)</w:t>
          </w:r>
          <w:r>
            <w:rPr>
              <w:rFonts w:cs="Times New Roman"/>
              <w:szCs w:val="24"/>
            </w:rPr>
            <w:fldChar w:fldCharType="end"/>
          </w:r>
        </w:sdtContent>
      </w:sdt>
      <w:r>
        <w:rPr>
          <w:rFonts w:cs="Times New Roman"/>
          <w:szCs w:val="24"/>
        </w:rPr>
        <w:t>.</w:t>
      </w:r>
      <w:r w:rsidRPr="00931B83">
        <w:rPr>
          <w:rFonts w:cs="Times New Roman"/>
          <w:szCs w:val="24"/>
        </w:rPr>
        <w:t xml:space="preserve"> A particular PFAS that has received considerable attention in the scientific community is perfluorooctane sulfonate (PFOS). This compound was used in a variety of products, including textiles, metals</w:t>
      </w:r>
      <w:r>
        <w:rPr>
          <w:rFonts w:cs="Times New Roman"/>
          <w:szCs w:val="24"/>
        </w:rPr>
        <w:t xml:space="preserve">, and Aqueous Film Forming Foams </w:t>
      </w:r>
      <w:sdt>
        <w:sdtPr>
          <w:rPr>
            <w:rFonts w:cs="Times New Roman"/>
            <w:szCs w:val="24"/>
          </w:rPr>
          <w:id w:val="588813606"/>
          <w:citation/>
        </w:sdtPr>
        <w:sdtEndPr/>
        <w:sdtContent>
          <w:r>
            <w:rPr>
              <w:rFonts w:cs="Times New Roman"/>
              <w:szCs w:val="24"/>
            </w:rPr>
            <w:fldChar w:fldCharType="begin"/>
          </w:r>
          <w:r>
            <w:rPr>
              <w:rFonts w:cs="Times New Roman"/>
              <w:szCs w:val="24"/>
            </w:rPr>
            <w:instrText xml:space="preserve"> CITATION Xie13 \l 1033 </w:instrText>
          </w:r>
          <w:r>
            <w:rPr>
              <w:rFonts w:cs="Times New Roman"/>
              <w:szCs w:val="24"/>
            </w:rPr>
            <w:fldChar w:fldCharType="separate"/>
          </w:r>
          <w:r w:rsidRPr="0070519E">
            <w:rPr>
              <w:rFonts w:cs="Times New Roman"/>
              <w:noProof/>
              <w:szCs w:val="24"/>
            </w:rPr>
            <w:t>(Xie, et al. 2013)</w:t>
          </w:r>
          <w:r>
            <w:rPr>
              <w:rFonts w:cs="Times New Roman"/>
              <w:szCs w:val="24"/>
            </w:rPr>
            <w:fldChar w:fldCharType="end"/>
          </w:r>
        </w:sdtContent>
      </w:sdt>
      <w:r w:rsidRPr="00931B83">
        <w:rPr>
          <w:rFonts w:cs="Times New Roman"/>
          <w:szCs w:val="24"/>
        </w:rPr>
        <w:t xml:space="preserve">. Due to concerns about the toxicity of the chemical, production of PFOS was voluntarily ceased </w:t>
      </w:r>
      <w:r w:rsidR="008B2BB3">
        <w:rPr>
          <w:rFonts w:cs="Times New Roman"/>
          <w:szCs w:val="24"/>
        </w:rPr>
        <w:t>by</w:t>
      </w:r>
      <w:r w:rsidRPr="00931B83">
        <w:rPr>
          <w:rFonts w:cs="Times New Roman"/>
          <w:szCs w:val="24"/>
        </w:rPr>
        <w:t xml:space="preserve"> 200</w:t>
      </w:r>
      <w:r w:rsidR="00001835">
        <w:rPr>
          <w:rFonts w:cs="Times New Roman"/>
          <w:szCs w:val="24"/>
        </w:rPr>
        <w:t>2</w:t>
      </w:r>
      <w:r w:rsidRPr="00931B83">
        <w:rPr>
          <w:rFonts w:cs="Times New Roman"/>
          <w:szCs w:val="24"/>
        </w:rPr>
        <w:t xml:space="preserve"> by the main producer, 3M</w:t>
      </w:r>
      <w:sdt>
        <w:sdtPr>
          <w:rPr>
            <w:rFonts w:cs="Times New Roman"/>
            <w:szCs w:val="24"/>
          </w:rPr>
          <w:id w:val="1793315214"/>
          <w:citation/>
        </w:sdtPr>
        <w:sdtEndPr/>
        <w:sdtContent>
          <w:r>
            <w:rPr>
              <w:rFonts w:cs="Times New Roman"/>
              <w:szCs w:val="24"/>
            </w:rPr>
            <w:fldChar w:fldCharType="begin"/>
          </w:r>
          <w:r>
            <w:rPr>
              <w:rFonts w:cs="Times New Roman"/>
              <w:szCs w:val="24"/>
            </w:rPr>
            <w:instrText xml:space="preserve"> CITATION Ols07 \l 1033 </w:instrText>
          </w:r>
          <w:r>
            <w:rPr>
              <w:rFonts w:cs="Times New Roman"/>
              <w:szCs w:val="24"/>
            </w:rPr>
            <w:fldChar w:fldCharType="separate"/>
          </w:r>
          <w:r>
            <w:rPr>
              <w:rFonts w:cs="Times New Roman"/>
              <w:noProof/>
              <w:szCs w:val="24"/>
            </w:rPr>
            <w:t xml:space="preserve"> </w:t>
          </w:r>
          <w:r w:rsidRPr="0070519E">
            <w:rPr>
              <w:rFonts w:cs="Times New Roman"/>
              <w:noProof/>
              <w:szCs w:val="24"/>
            </w:rPr>
            <w:t>(Olsen, et al. 2007)</w:t>
          </w:r>
          <w:r>
            <w:rPr>
              <w:rFonts w:cs="Times New Roman"/>
              <w:szCs w:val="24"/>
            </w:rPr>
            <w:fldChar w:fldCharType="end"/>
          </w:r>
        </w:sdtContent>
      </w:sdt>
      <w:r w:rsidRPr="00931B83">
        <w:rPr>
          <w:rFonts w:cs="Times New Roman"/>
          <w:szCs w:val="24"/>
        </w:rPr>
        <w:t xml:space="preserve">. </w:t>
      </w:r>
      <w:r>
        <w:rPr>
          <w:rFonts w:cs="Times New Roman"/>
          <w:szCs w:val="24"/>
        </w:rPr>
        <w:t xml:space="preserve">Despite the phase-out, PFOS continues to be detected and measured in environmental samples, including </w:t>
      </w:r>
      <w:r w:rsidRPr="00931B83">
        <w:rPr>
          <w:rFonts w:cs="Times New Roman"/>
          <w:szCs w:val="24"/>
        </w:rPr>
        <w:t xml:space="preserve">in areas geographically distant from those in which </w:t>
      </w:r>
      <w:r w:rsidRPr="00931B83">
        <w:rPr>
          <w:rFonts w:cs="Times New Roman"/>
          <w:szCs w:val="24"/>
        </w:rPr>
        <w:lastRenderedPageBreak/>
        <w:t xml:space="preserve">it was used </w:t>
      </w:r>
      <w:sdt>
        <w:sdtPr>
          <w:rPr>
            <w:rFonts w:cs="Times New Roman"/>
            <w:szCs w:val="24"/>
          </w:rPr>
          <w:id w:val="1311897198"/>
          <w:citation/>
        </w:sdtPr>
        <w:sdtEndPr/>
        <w:sdtContent>
          <w:r w:rsidRPr="00931B83">
            <w:rPr>
              <w:rFonts w:cs="Times New Roman"/>
              <w:szCs w:val="24"/>
            </w:rPr>
            <w:fldChar w:fldCharType="begin"/>
          </w:r>
          <w:r w:rsidRPr="00931B83">
            <w:rPr>
              <w:rFonts w:cs="Times New Roman"/>
              <w:szCs w:val="24"/>
            </w:rPr>
            <w:instrText xml:space="preserve"> CITATION Mar04 \l 1033 </w:instrText>
          </w:r>
          <w:r w:rsidRPr="00931B83">
            <w:rPr>
              <w:rFonts w:cs="Times New Roman"/>
              <w:szCs w:val="24"/>
            </w:rPr>
            <w:fldChar w:fldCharType="separate"/>
          </w:r>
          <w:r w:rsidRPr="00931B83">
            <w:rPr>
              <w:rFonts w:cs="Times New Roman"/>
              <w:noProof/>
              <w:szCs w:val="24"/>
            </w:rPr>
            <w:t>(Martin, et al. 2004)</w:t>
          </w:r>
          <w:r w:rsidRPr="00931B83">
            <w:rPr>
              <w:rFonts w:cs="Times New Roman"/>
              <w:szCs w:val="24"/>
            </w:rPr>
            <w:fldChar w:fldCharType="end"/>
          </w:r>
        </w:sdtContent>
      </w:sdt>
      <w:r>
        <w:rPr>
          <w:rFonts w:cs="Times New Roman"/>
          <w:szCs w:val="24"/>
        </w:rPr>
        <w:t>.</w:t>
      </w:r>
      <w:r w:rsidRPr="00931B83">
        <w:rPr>
          <w:rFonts w:cs="Times New Roman"/>
          <w:szCs w:val="24"/>
        </w:rPr>
        <w:t xml:space="preserve"> </w:t>
      </w:r>
      <w:r>
        <w:rPr>
          <w:rFonts w:cs="Times New Roman"/>
          <w:szCs w:val="24"/>
        </w:rPr>
        <w:t xml:space="preserve">Perfluorooctane sulfonate has also been detected in wildlife </w:t>
      </w:r>
      <w:sdt>
        <w:sdtPr>
          <w:rPr>
            <w:rFonts w:cs="Times New Roman"/>
            <w:szCs w:val="24"/>
          </w:rPr>
          <w:id w:val="1340964118"/>
          <w:citation/>
        </w:sdtPr>
        <w:sdtEndPr/>
        <w:sdtContent>
          <w:r>
            <w:rPr>
              <w:rFonts w:cs="Times New Roman"/>
              <w:szCs w:val="24"/>
            </w:rPr>
            <w:fldChar w:fldCharType="begin"/>
          </w:r>
          <w:r>
            <w:rPr>
              <w:rFonts w:cs="Times New Roman"/>
              <w:szCs w:val="24"/>
            </w:rPr>
            <w:instrText xml:space="preserve"> CITATION Gie01 \l 1033  \m Sen07</w:instrText>
          </w:r>
          <w:r>
            <w:rPr>
              <w:rFonts w:cs="Times New Roman"/>
              <w:szCs w:val="24"/>
            </w:rPr>
            <w:fldChar w:fldCharType="separate"/>
          </w:r>
          <w:r w:rsidRPr="005A68EF">
            <w:rPr>
              <w:rFonts w:cs="Times New Roman"/>
              <w:noProof/>
              <w:szCs w:val="24"/>
            </w:rPr>
            <w:t>(Giesy and Kannan 2001, Senthilkumar, et al. 2007)</w:t>
          </w:r>
          <w:r>
            <w:rPr>
              <w:rFonts w:cs="Times New Roman"/>
              <w:szCs w:val="24"/>
            </w:rPr>
            <w:fldChar w:fldCharType="end"/>
          </w:r>
        </w:sdtContent>
      </w:sdt>
      <w:r>
        <w:rPr>
          <w:rFonts w:cs="Times New Roman"/>
          <w:szCs w:val="24"/>
        </w:rPr>
        <w:t xml:space="preserve"> and humans </w:t>
      </w:r>
      <w:sdt>
        <w:sdtPr>
          <w:rPr>
            <w:rFonts w:cs="Times New Roman"/>
            <w:szCs w:val="24"/>
          </w:rPr>
          <w:id w:val="158580644"/>
          <w:citation/>
        </w:sdtPr>
        <w:sdtEndPr/>
        <w:sdtContent>
          <w:r w:rsidRPr="00931B83">
            <w:rPr>
              <w:rFonts w:cs="Times New Roman"/>
              <w:szCs w:val="24"/>
            </w:rPr>
            <w:fldChar w:fldCharType="begin"/>
          </w:r>
          <w:r w:rsidRPr="00931B83">
            <w:rPr>
              <w:rFonts w:cs="Times New Roman"/>
              <w:szCs w:val="24"/>
            </w:rPr>
            <w:instrText xml:space="preserve"> CITATION Ino04 \l 1033  \m Joe09</w:instrText>
          </w:r>
          <w:r w:rsidRPr="00931B83">
            <w:rPr>
              <w:rFonts w:cs="Times New Roman"/>
              <w:szCs w:val="24"/>
            </w:rPr>
            <w:fldChar w:fldCharType="separate"/>
          </w:r>
          <w:r w:rsidRPr="00931B83">
            <w:rPr>
              <w:rFonts w:cs="Times New Roman"/>
              <w:noProof/>
              <w:szCs w:val="24"/>
            </w:rPr>
            <w:t>(Inoue, et al. 2004, Joensen, et al. 2009)</w:t>
          </w:r>
          <w:r w:rsidRPr="00931B83">
            <w:rPr>
              <w:rFonts w:cs="Times New Roman"/>
              <w:szCs w:val="24"/>
            </w:rPr>
            <w:fldChar w:fldCharType="end"/>
          </w:r>
        </w:sdtContent>
      </w:sdt>
      <w:r w:rsidR="008B2BB3">
        <w:rPr>
          <w:rFonts w:cs="Times New Roman"/>
          <w:szCs w:val="24"/>
        </w:rPr>
        <w:t>, adding to the concerns that this chemical may cause adverse effects</w:t>
      </w:r>
      <w:r>
        <w:rPr>
          <w:rFonts w:cs="Times New Roman"/>
          <w:szCs w:val="24"/>
        </w:rPr>
        <w:t xml:space="preserve">. </w:t>
      </w:r>
      <w:r w:rsidRPr="00931B83">
        <w:rPr>
          <w:rFonts w:cs="Times New Roman"/>
          <w:szCs w:val="24"/>
        </w:rPr>
        <w:t xml:space="preserve">Since its emergence as a chemical of concern, much research has been conducted on the potential toxicity of PFOS, however, considerable uncertainty remains. For example, little work has been </w:t>
      </w:r>
      <w:r w:rsidR="008B2BB3">
        <w:rPr>
          <w:rFonts w:cs="Times New Roman"/>
          <w:szCs w:val="24"/>
        </w:rPr>
        <w:t>conducted</w:t>
      </w:r>
      <w:r w:rsidRPr="00931B83">
        <w:rPr>
          <w:rFonts w:cs="Times New Roman"/>
          <w:szCs w:val="24"/>
        </w:rPr>
        <w:t xml:space="preserve"> evaluatin</w:t>
      </w:r>
      <w:r>
        <w:rPr>
          <w:rFonts w:cs="Times New Roman"/>
          <w:szCs w:val="24"/>
        </w:rPr>
        <w:t>g the chronic toxicity of PFOS to aquatic species which are among the most likely to be exposed</w:t>
      </w:r>
      <w:r w:rsidRPr="00931B83">
        <w:rPr>
          <w:rFonts w:cs="Times New Roman"/>
          <w:szCs w:val="24"/>
        </w:rPr>
        <w:t>.</w:t>
      </w:r>
    </w:p>
    <w:p w14:paraId="67B8F4A6" w14:textId="28B28532" w:rsidR="002E51D0" w:rsidRDefault="002E51D0" w:rsidP="002E51D0">
      <w:pPr>
        <w:spacing w:line="480" w:lineRule="auto"/>
        <w:rPr>
          <w:rFonts w:cs="Times New Roman"/>
          <w:noProof/>
          <w:szCs w:val="24"/>
        </w:rPr>
      </w:pPr>
      <w:r w:rsidRPr="00931B83">
        <w:rPr>
          <w:rFonts w:cs="Times New Roman"/>
          <w:szCs w:val="24"/>
        </w:rPr>
        <w:tab/>
        <w:t xml:space="preserve">While the vast majority of toxicological data for PFOS is focused on human health, a </w:t>
      </w:r>
      <w:r>
        <w:rPr>
          <w:rFonts w:cs="Times New Roman"/>
          <w:szCs w:val="24"/>
        </w:rPr>
        <w:t>reasonable</w:t>
      </w:r>
      <w:r w:rsidRPr="00931B83">
        <w:rPr>
          <w:rFonts w:cs="Times New Roman"/>
          <w:szCs w:val="24"/>
        </w:rPr>
        <w:t xml:space="preserve"> amount of ecotoxicological data is available. Currently, the most sensitive aquatic</w:t>
      </w:r>
      <w:r>
        <w:rPr>
          <w:rFonts w:cs="Times New Roman"/>
          <w:szCs w:val="24"/>
        </w:rPr>
        <w:t xml:space="preserve"> species to PFOS is </w:t>
      </w:r>
      <w:r w:rsidRPr="00931B83">
        <w:rPr>
          <w:rFonts w:cs="Times New Roman"/>
          <w:i/>
          <w:szCs w:val="24"/>
        </w:rPr>
        <w:t>Chironomus tentans</w:t>
      </w:r>
      <w:r w:rsidRPr="00931B83">
        <w:rPr>
          <w:rFonts w:cs="Times New Roman"/>
          <w:szCs w:val="24"/>
        </w:rPr>
        <w:t>. An acute EC50 for growth was established as</w:t>
      </w:r>
      <w:r>
        <w:rPr>
          <w:rFonts w:cs="Times New Roman"/>
          <w:szCs w:val="24"/>
        </w:rPr>
        <w:t xml:space="preserve"> 87.2 µg/L and a chronic NOEC</w:t>
      </w:r>
      <w:r w:rsidRPr="00931B83">
        <w:rPr>
          <w:rFonts w:cs="Times New Roman"/>
          <w:szCs w:val="24"/>
        </w:rPr>
        <w:t xml:space="preserve"> </w:t>
      </w:r>
      <w:r>
        <w:rPr>
          <w:rFonts w:cs="Times New Roman"/>
          <w:szCs w:val="24"/>
        </w:rPr>
        <w:t xml:space="preserve">for survival and growth </w:t>
      </w:r>
      <w:r w:rsidRPr="00931B83">
        <w:rPr>
          <w:rFonts w:cs="Times New Roman"/>
          <w:szCs w:val="24"/>
        </w:rPr>
        <w:t xml:space="preserve">of </w:t>
      </w:r>
      <w:r>
        <w:rPr>
          <w:rFonts w:cs="Times New Roman"/>
          <w:szCs w:val="24"/>
        </w:rPr>
        <w:t>2.3</w:t>
      </w:r>
      <w:r w:rsidRPr="00931B83">
        <w:rPr>
          <w:rFonts w:cs="Times New Roman"/>
          <w:szCs w:val="24"/>
        </w:rPr>
        <w:t xml:space="preserve"> µg/L was also identified </w:t>
      </w:r>
      <w:sdt>
        <w:sdtPr>
          <w:rPr>
            <w:rFonts w:cs="Times New Roman"/>
            <w:szCs w:val="24"/>
          </w:rPr>
          <w:id w:val="-897742468"/>
          <w:citation/>
        </w:sdtPr>
        <w:sdtEndPr/>
        <w:sdtContent>
          <w:r w:rsidRPr="00931B83">
            <w:rPr>
              <w:rFonts w:cs="Times New Roman"/>
              <w:szCs w:val="24"/>
            </w:rPr>
            <w:fldChar w:fldCharType="begin"/>
          </w:r>
          <w:r w:rsidRPr="00931B83">
            <w:rPr>
              <w:rFonts w:cs="Times New Roman"/>
              <w:szCs w:val="24"/>
            </w:rPr>
            <w:instrText xml:space="preserve"> CITATION Mac04 \l 1033 </w:instrText>
          </w:r>
          <w:r w:rsidRPr="00931B83">
            <w:rPr>
              <w:rFonts w:cs="Times New Roman"/>
              <w:szCs w:val="24"/>
            </w:rPr>
            <w:fldChar w:fldCharType="separate"/>
          </w:r>
          <w:r w:rsidRPr="00931B83">
            <w:rPr>
              <w:rFonts w:cs="Times New Roman"/>
              <w:noProof/>
              <w:szCs w:val="24"/>
            </w:rPr>
            <w:t>(MacDonald, et al. 2004)</w:t>
          </w:r>
          <w:r w:rsidRPr="00931B83">
            <w:rPr>
              <w:rFonts w:cs="Times New Roman"/>
              <w:szCs w:val="24"/>
            </w:rPr>
            <w:fldChar w:fldCharType="end"/>
          </w:r>
        </w:sdtContent>
      </w:sdt>
      <w:r w:rsidRPr="00931B83">
        <w:rPr>
          <w:rFonts w:cs="Times New Roman"/>
          <w:szCs w:val="24"/>
        </w:rPr>
        <w:t xml:space="preserve">. Other studies </w:t>
      </w:r>
      <w:r w:rsidRPr="00931B83">
        <w:rPr>
          <w:rFonts w:cs="Times New Roman"/>
          <w:noProof/>
          <w:szCs w:val="24"/>
        </w:rPr>
        <w:t>(Boudreau, et al. 2003, Hagenaars, et al. 2008, Li 2009, among others)</w:t>
      </w:r>
      <w:r w:rsidRPr="00931B83">
        <w:rPr>
          <w:rFonts w:cs="Times New Roman"/>
          <w:szCs w:val="24"/>
        </w:rPr>
        <w:t xml:space="preserve"> </w:t>
      </w:r>
      <w:r w:rsidR="00A265EA">
        <w:rPr>
          <w:rFonts w:cs="Times New Roman"/>
          <w:noProof/>
          <w:szCs w:val="24"/>
        </w:rPr>
        <w:t>evaluated</w:t>
      </w:r>
      <w:r w:rsidR="00A265EA" w:rsidRPr="00931B83">
        <w:rPr>
          <w:rFonts w:cs="Times New Roman"/>
          <w:noProof/>
          <w:szCs w:val="24"/>
        </w:rPr>
        <w:t xml:space="preserve"> </w:t>
      </w:r>
      <w:r w:rsidRPr="00931B83">
        <w:rPr>
          <w:rFonts w:cs="Times New Roman"/>
          <w:noProof/>
          <w:szCs w:val="24"/>
        </w:rPr>
        <w:t>the sensitivity of a number of aquatic taxa to acute exposures of PFOS but the lowest effect level</w:t>
      </w:r>
      <w:r>
        <w:rPr>
          <w:rFonts w:cs="Times New Roman"/>
          <w:noProof/>
          <w:szCs w:val="24"/>
        </w:rPr>
        <w:t xml:space="preserve"> from these studies</w:t>
      </w:r>
      <w:r w:rsidRPr="00931B83">
        <w:rPr>
          <w:rFonts w:cs="Times New Roman"/>
          <w:noProof/>
          <w:szCs w:val="24"/>
        </w:rPr>
        <w:t xml:space="preserve"> was </w:t>
      </w:r>
      <w:r>
        <w:rPr>
          <w:rFonts w:cs="Times New Roman"/>
          <w:noProof/>
          <w:szCs w:val="24"/>
        </w:rPr>
        <w:t xml:space="preserve">a 48-hr NOEC for immobility of 0.8 mg/L in </w:t>
      </w:r>
      <w:r>
        <w:rPr>
          <w:rFonts w:cs="Times New Roman"/>
          <w:i/>
          <w:noProof/>
          <w:szCs w:val="24"/>
        </w:rPr>
        <w:t>Daphnia magna</w:t>
      </w:r>
      <w:r w:rsidRPr="00931B83">
        <w:rPr>
          <w:rFonts w:cs="Times New Roman"/>
          <w:noProof/>
          <w:szCs w:val="24"/>
        </w:rPr>
        <w:t xml:space="preserve">. Additionally, some studies have evaluated the toxicity of PFOS to aquatic organisms over chronic exposure durations </w:t>
      </w:r>
      <w:sdt>
        <w:sdtPr>
          <w:rPr>
            <w:rFonts w:cs="Times New Roman"/>
            <w:noProof/>
            <w:szCs w:val="24"/>
          </w:rPr>
          <w:id w:val="516511253"/>
          <w:citation/>
        </w:sdtPr>
        <w:sdtEndPr/>
        <w:sdtContent>
          <w:r w:rsidRPr="00931B83">
            <w:rPr>
              <w:rFonts w:cs="Times New Roman"/>
              <w:noProof/>
              <w:szCs w:val="24"/>
            </w:rPr>
            <w:fldChar w:fldCharType="begin"/>
          </w:r>
          <w:r w:rsidRPr="00931B83">
            <w:rPr>
              <w:rFonts w:cs="Times New Roman"/>
              <w:noProof/>
              <w:szCs w:val="24"/>
            </w:rPr>
            <w:instrText xml:space="preserve"> CITATION DuY09 \l 1033  \m Wan11 \m JiK08</w:instrText>
          </w:r>
          <w:r w:rsidRPr="00931B83">
            <w:rPr>
              <w:rFonts w:cs="Times New Roman"/>
              <w:noProof/>
              <w:szCs w:val="24"/>
            </w:rPr>
            <w:fldChar w:fldCharType="separate"/>
          </w:r>
          <w:r w:rsidRPr="00931B83">
            <w:rPr>
              <w:rFonts w:cs="Times New Roman"/>
              <w:noProof/>
              <w:szCs w:val="24"/>
            </w:rPr>
            <w:t>(Du, et al. 2009, Wang, et al. 2011, Ji, et al. 2008)</w:t>
          </w:r>
          <w:r w:rsidRPr="00931B83">
            <w:rPr>
              <w:rFonts w:cs="Times New Roman"/>
              <w:noProof/>
              <w:szCs w:val="24"/>
            </w:rPr>
            <w:fldChar w:fldCharType="end"/>
          </w:r>
        </w:sdtContent>
      </w:sdt>
      <w:r w:rsidRPr="00931B83">
        <w:rPr>
          <w:rFonts w:cs="Times New Roman"/>
          <w:noProof/>
          <w:szCs w:val="24"/>
        </w:rPr>
        <w:t xml:space="preserve">. </w:t>
      </w:r>
      <w:r>
        <w:rPr>
          <w:rFonts w:cs="Times New Roman"/>
          <w:noProof/>
          <w:szCs w:val="24"/>
        </w:rPr>
        <w:t xml:space="preserve">Some of the acute thresholds identified by these studies are </w:t>
      </w:r>
      <w:r w:rsidR="008B2BB3">
        <w:rPr>
          <w:rFonts w:cs="Times New Roman"/>
          <w:noProof/>
          <w:szCs w:val="24"/>
        </w:rPr>
        <w:t>below observed</w:t>
      </w:r>
      <w:r>
        <w:rPr>
          <w:rFonts w:cs="Times New Roman"/>
          <w:noProof/>
          <w:szCs w:val="24"/>
        </w:rPr>
        <w:t xml:space="preserve"> extreme environmental concentrations such as those following a</w:t>
      </w:r>
      <w:r w:rsidR="008B2BB3">
        <w:rPr>
          <w:rFonts w:cs="Times New Roman"/>
          <w:noProof/>
          <w:szCs w:val="24"/>
        </w:rPr>
        <w:t>n accidental</w:t>
      </w:r>
      <w:r>
        <w:rPr>
          <w:rFonts w:cs="Times New Roman"/>
          <w:noProof/>
          <w:szCs w:val="24"/>
        </w:rPr>
        <w:t xml:space="preserve"> spill</w:t>
      </w:r>
      <w:r w:rsidR="008B2BB3">
        <w:rPr>
          <w:rFonts w:cs="Times New Roman"/>
          <w:noProof/>
          <w:szCs w:val="24"/>
        </w:rPr>
        <w:t xml:space="preserve"> of Aqueous Film Forming Foam (AFFF), which had PFOS as a key ingredient</w:t>
      </w:r>
      <w:r>
        <w:rPr>
          <w:rFonts w:cs="Times New Roman"/>
          <w:noProof/>
          <w:szCs w:val="24"/>
        </w:rPr>
        <w:t xml:space="preserve"> </w:t>
      </w:r>
      <w:r w:rsidRPr="00996B97">
        <w:rPr>
          <w:rFonts w:cs="Times New Roman"/>
          <w:noProof/>
          <w:szCs w:val="24"/>
        </w:rPr>
        <w:t>(</w:t>
      </w:r>
      <w:r>
        <w:rPr>
          <w:rFonts w:cs="Times New Roman"/>
          <w:noProof/>
          <w:szCs w:val="24"/>
        </w:rPr>
        <w:t xml:space="preserve">i.e., a maximum of 2.21 mg/L from </w:t>
      </w:r>
      <w:r w:rsidRPr="00996B97">
        <w:rPr>
          <w:rFonts w:cs="Times New Roman"/>
          <w:noProof/>
          <w:szCs w:val="24"/>
        </w:rPr>
        <w:t>Moody, et al. 2002)</w:t>
      </w:r>
      <w:r>
        <w:rPr>
          <w:rFonts w:cs="Times New Roman"/>
          <w:noProof/>
          <w:szCs w:val="24"/>
        </w:rPr>
        <w:t xml:space="preserve">. However, extreme water concentrations like those found </w:t>
      </w:r>
      <w:r w:rsidR="008B2BB3">
        <w:rPr>
          <w:rFonts w:cs="Times New Roman"/>
          <w:noProof/>
          <w:szCs w:val="24"/>
        </w:rPr>
        <w:t>as a result of</w:t>
      </w:r>
      <w:r>
        <w:rPr>
          <w:rFonts w:cs="Times New Roman"/>
          <w:noProof/>
          <w:szCs w:val="24"/>
        </w:rPr>
        <w:t xml:space="preserve"> a spill are not maintained for long in moving bodies of water and so exposure over a longer term is </w:t>
      </w:r>
      <w:r>
        <w:rPr>
          <w:rFonts w:cs="Times New Roman"/>
          <w:noProof/>
          <w:szCs w:val="24"/>
        </w:rPr>
        <w:lastRenderedPageBreak/>
        <w:t xml:space="preserve">more representative of what might be seen for the majority of potentially exposed aquatic organisms. Water concentrations maintained in the environment are generally in the range of 10 pg/L to 200 ng/L but may occasionally be as high as 10 µg/L </w:t>
      </w:r>
      <w:r w:rsidRPr="00996B97">
        <w:rPr>
          <w:rFonts w:cs="Times New Roman"/>
          <w:noProof/>
          <w:szCs w:val="24"/>
        </w:rPr>
        <w:t xml:space="preserve">(Ahrens, </w:t>
      </w:r>
      <w:r w:rsidR="00525D9C">
        <w:rPr>
          <w:rFonts w:cs="Times New Roman"/>
          <w:noProof/>
          <w:szCs w:val="24"/>
        </w:rPr>
        <w:t>et al.</w:t>
      </w:r>
      <w:r w:rsidRPr="00996B97">
        <w:rPr>
          <w:rFonts w:cs="Times New Roman"/>
          <w:noProof/>
          <w:szCs w:val="24"/>
        </w:rPr>
        <w:t xml:space="preserve"> 2010, Hansen, et al. 2002, Harada, et al. 2003, Jin, et al. 2009</w:t>
      </w:r>
      <w:r>
        <w:rPr>
          <w:rFonts w:cs="Times New Roman"/>
          <w:noProof/>
          <w:szCs w:val="24"/>
        </w:rPr>
        <w:t>, Cochran 2015</w:t>
      </w:r>
      <w:r w:rsidRPr="00996B97">
        <w:rPr>
          <w:rFonts w:cs="Times New Roman"/>
          <w:noProof/>
          <w:szCs w:val="24"/>
        </w:rPr>
        <w:t>)</w:t>
      </w:r>
      <w:r>
        <w:rPr>
          <w:rFonts w:cs="Times New Roman"/>
          <w:noProof/>
          <w:szCs w:val="24"/>
        </w:rPr>
        <w:t>. T</w:t>
      </w:r>
      <w:r w:rsidRPr="00931B83">
        <w:rPr>
          <w:rFonts w:cs="Times New Roman"/>
          <w:noProof/>
          <w:szCs w:val="24"/>
        </w:rPr>
        <w:t xml:space="preserve">o date, </w:t>
      </w:r>
      <w:r>
        <w:rPr>
          <w:rFonts w:cs="Times New Roman"/>
          <w:noProof/>
          <w:szCs w:val="24"/>
        </w:rPr>
        <w:t>few</w:t>
      </w:r>
      <w:r w:rsidRPr="00931B83">
        <w:rPr>
          <w:rFonts w:cs="Times New Roman"/>
          <w:noProof/>
          <w:szCs w:val="24"/>
        </w:rPr>
        <w:t xml:space="preserve"> studies have identified </w:t>
      </w:r>
      <w:r>
        <w:rPr>
          <w:rFonts w:cs="Times New Roman"/>
          <w:noProof/>
          <w:szCs w:val="24"/>
        </w:rPr>
        <w:t xml:space="preserve">chronic </w:t>
      </w:r>
      <w:r w:rsidRPr="00931B83">
        <w:rPr>
          <w:rFonts w:cs="Times New Roman"/>
          <w:noProof/>
          <w:szCs w:val="24"/>
        </w:rPr>
        <w:t>toxic effects at what might be considered environmentally relevant concentrations</w:t>
      </w:r>
      <w:r>
        <w:rPr>
          <w:rFonts w:cs="Times New Roman"/>
          <w:noProof/>
          <w:szCs w:val="24"/>
        </w:rPr>
        <w:t xml:space="preserve"> </w:t>
      </w:r>
      <w:r w:rsidRPr="007B2D59">
        <w:rPr>
          <w:rFonts w:cs="Times New Roman"/>
          <w:noProof/>
          <w:szCs w:val="24"/>
        </w:rPr>
        <w:t>(</w:t>
      </w:r>
      <w:r>
        <w:rPr>
          <w:rFonts w:cs="Times New Roman"/>
          <w:noProof/>
          <w:szCs w:val="24"/>
        </w:rPr>
        <w:t xml:space="preserve">particularly for benthic macroinvertebrates as in </w:t>
      </w:r>
      <w:r w:rsidRPr="007B2D59">
        <w:rPr>
          <w:rFonts w:cs="Times New Roman"/>
          <w:noProof/>
          <w:szCs w:val="24"/>
        </w:rPr>
        <w:t>MacDonald, et al. 2004, Van Gossum, et al. 2009, Bots, et al. 2010)</w:t>
      </w:r>
      <w:r>
        <w:rPr>
          <w:rFonts w:cs="Times New Roman"/>
          <w:noProof/>
          <w:szCs w:val="24"/>
        </w:rPr>
        <w:t xml:space="preserve">, while many more have not </w:t>
      </w:r>
      <w:r w:rsidRPr="00733DB6">
        <w:rPr>
          <w:rFonts w:cs="Times New Roman"/>
          <w:noProof/>
          <w:szCs w:val="24"/>
        </w:rPr>
        <w:t>(Zhang, et al. 2014, Boudreau, et al. 2003, Li 2010, Drottar and Krueger 2000, Cui, et al. 2016, Wang, et al. 2011, Ankley, et al. 2004</w:t>
      </w:r>
      <w:r>
        <w:rPr>
          <w:rFonts w:cs="Times New Roman"/>
          <w:noProof/>
          <w:szCs w:val="24"/>
        </w:rPr>
        <w:t>, among others</w:t>
      </w:r>
      <w:r w:rsidRPr="00733DB6">
        <w:rPr>
          <w:rFonts w:cs="Times New Roman"/>
          <w:noProof/>
          <w:szCs w:val="24"/>
        </w:rPr>
        <w:t>)</w:t>
      </w:r>
      <w:r>
        <w:rPr>
          <w:rFonts w:cs="Times New Roman"/>
          <w:noProof/>
          <w:szCs w:val="24"/>
        </w:rPr>
        <w:t>.</w:t>
      </w:r>
      <w:r w:rsidR="008B2BB3">
        <w:rPr>
          <w:rFonts w:cs="Times New Roman"/>
          <w:noProof/>
          <w:szCs w:val="24"/>
        </w:rPr>
        <w:t xml:space="preserve"> Hence, available toxicity and environmental monitoring data suggest a potential overlap of exposure and effects thresholds and therefore risk, but more data and approaches would allow refined risk estimates.</w:t>
      </w:r>
    </w:p>
    <w:p w14:paraId="3D8E6EAF" w14:textId="6F8C37AC" w:rsidR="002E51D0" w:rsidRPr="00931B83" w:rsidRDefault="002E51D0" w:rsidP="002E51D0">
      <w:pPr>
        <w:spacing w:line="480" w:lineRule="auto"/>
        <w:ind w:firstLine="720"/>
        <w:rPr>
          <w:rFonts w:cs="Times New Roman"/>
          <w:noProof/>
          <w:szCs w:val="24"/>
        </w:rPr>
      </w:pPr>
      <w:r>
        <w:rPr>
          <w:rFonts w:cs="Times New Roman"/>
          <w:noProof/>
          <w:szCs w:val="24"/>
        </w:rPr>
        <w:t xml:space="preserve">Chronic toxicity studies are particularly relevant for PFASs like PFOS because the chemical is not easily degraded by environmental or biological processes </w:t>
      </w:r>
      <w:r w:rsidR="00525D9C" w:rsidRPr="00E43D31">
        <w:rPr>
          <w:rFonts w:cs="Times New Roman"/>
          <w:noProof/>
          <w:szCs w:val="24"/>
        </w:rPr>
        <w:t xml:space="preserve">(Hekster, </w:t>
      </w:r>
      <w:r w:rsidR="00525D9C">
        <w:rPr>
          <w:rFonts w:cs="Times New Roman"/>
          <w:noProof/>
          <w:szCs w:val="24"/>
        </w:rPr>
        <w:t>et al.</w:t>
      </w:r>
      <w:r w:rsidR="00525D9C" w:rsidRPr="00E43D31">
        <w:rPr>
          <w:rFonts w:cs="Times New Roman"/>
          <w:noProof/>
          <w:szCs w:val="24"/>
        </w:rPr>
        <w:t xml:space="preserve"> 2003)</w:t>
      </w:r>
      <w:r>
        <w:rPr>
          <w:rFonts w:cs="Times New Roman"/>
          <w:noProof/>
          <w:szCs w:val="24"/>
        </w:rPr>
        <w:t>. There</w:t>
      </w:r>
      <w:r w:rsidRPr="00931B83">
        <w:rPr>
          <w:rFonts w:cs="Times New Roman"/>
          <w:noProof/>
          <w:szCs w:val="24"/>
        </w:rPr>
        <w:t xml:space="preserve"> are a general lack of studies evaluating chronic toxicity for PFOS that must be addressed in order to increase </w:t>
      </w:r>
      <w:r>
        <w:rPr>
          <w:rFonts w:cs="Times New Roman"/>
          <w:noProof/>
          <w:szCs w:val="24"/>
        </w:rPr>
        <w:t>our</w:t>
      </w:r>
      <w:r w:rsidRPr="00931B83">
        <w:rPr>
          <w:rFonts w:cs="Times New Roman"/>
          <w:noProof/>
          <w:szCs w:val="24"/>
        </w:rPr>
        <w:t xml:space="preserve"> understanding of the </w:t>
      </w:r>
      <w:r>
        <w:rPr>
          <w:rFonts w:cs="Times New Roman"/>
          <w:noProof/>
          <w:szCs w:val="24"/>
        </w:rPr>
        <w:t xml:space="preserve">risk the </w:t>
      </w:r>
      <w:r w:rsidRPr="00931B83">
        <w:rPr>
          <w:rFonts w:cs="Times New Roman"/>
          <w:noProof/>
          <w:szCs w:val="24"/>
        </w:rPr>
        <w:t>chemical</w:t>
      </w:r>
      <w:r>
        <w:rPr>
          <w:rFonts w:cs="Times New Roman"/>
          <w:noProof/>
          <w:szCs w:val="24"/>
        </w:rPr>
        <w:t xml:space="preserve"> poses for a number of species </w:t>
      </w:r>
      <w:r w:rsidR="00525D9C" w:rsidRPr="004B2914">
        <w:rPr>
          <w:rFonts w:cs="Times New Roman"/>
          <w:noProof/>
          <w:szCs w:val="24"/>
        </w:rPr>
        <w:t>(Giesy, et al. 2010)</w:t>
      </w:r>
      <w:r w:rsidRPr="00931B83">
        <w:rPr>
          <w:rFonts w:cs="Times New Roman"/>
          <w:noProof/>
          <w:szCs w:val="24"/>
        </w:rPr>
        <w:t>.</w:t>
      </w:r>
      <w:r>
        <w:rPr>
          <w:rFonts w:cs="Times New Roman"/>
          <w:noProof/>
          <w:szCs w:val="24"/>
        </w:rPr>
        <w:t xml:space="preserve"> The lack of toxicity data for PFOS requires risk assessors to calculat</w:t>
      </w:r>
      <w:r w:rsidR="00001835">
        <w:rPr>
          <w:rFonts w:cs="Times New Roman"/>
          <w:noProof/>
          <w:szCs w:val="24"/>
        </w:rPr>
        <w:t>e</w:t>
      </w:r>
      <w:r>
        <w:rPr>
          <w:rFonts w:cs="Times New Roman"/>
          <w:noProof/>
          <w:szCs w:val="24"/>
        </w:rPr>
        <w:t xml:space="preserve"> screening reference values using conservative methodology</w:t>
      </w:r>
      <w:r w:rsidR="008B2BB3">
        <w:rPr>
          <w:rFonts w:cs="Times New Roman"/>
          <w:noProof/>
          <w:szCs w:val="24"/>
        </w:rPr>
        <w:t xml:space="preserve"> that necessitates a variety of assumptions</w:t>
      </w:r>
      <w:sdt>
        <w:sdtPr>
          <w:rPr>
            <w:rFonts w:cs="Times New Roman"/>
            <w:noProof/>
            <w:szCs w:val="24"/>
          </w:rPr>
          <w:id w:val="621118385"/>
          <w:citation/>
        </w:sdtPr>
        <w:sdtEndPr/>
        <w:sdtContent>
          <w:r>
            <w:rPr>
              <w:rFonts w:cs="Times New Roman"/>
              <w:noProof/>
              <w:szCs w:val="24"/>
            </w:rPr>
            <w:fldChar w:fldCharType="begin"/>
          </w:r>
          <w:r>
            <w:rPr>
              <w:rFonts w:cs="Times New Roman"/>
              <w:noProof/>
              <w:szCs w:val="24"/>
            </w:rPr>
            <w:instrText xml:space="preserve"> CITATION Bea06 \l 1033 </w:instrText>
          </w:r>
          <w:r>
            <w:rPr>
              <w:rFonts w:cs="Times New Roman"/>
              <w:noProof/>
              <w:szCs w:val="24"/>
            </w:rPr>
            <w:fldChar w:fldCharType="separate"/>
          </w:r>
          <w:r>
            <w:rPr>
              <w:rFonts w:cs="Times New Roman"/>
              <w:noProof/>
              <w:szCs w:val="24"/>
            </w:rPr>
            <w:t xml:space="preserve"> </w:t>
          </w:r>
          <w:r w:rsidRPr="00E43D31">
            <w:rPr>
              <w:rFonts w:cs="Times New Roman"/>
              <w:noProof/>
              <w:szCs w:val="24"/>
            </w:rPr>
            <w:t>(Beach, et al. 2006)</w:t>
          </w:r>
          <w:r>
            <w:rPr>
              <w:rFonts w:cs="Times New Roman"/>
              <w:noProof/>
              <w:szCs w:val="24"/>
            </w:rPr>
            <w:fldChar w:fldCharType="end"/>
          </w:r>
        </w:sdtContent>
      </w:sdt>
      <w:r>
        <w:rPr>
          <w:rFonts w:cs="Times New Roman"/>
          <w:noProof/>
          <w:szCs w:val="24"/>
        </w:rPr>
        <w:t xml:space="preserve">. However, the conservativism of these values can be decreased, and therefore the accuracy of these values increased, through the inclusion of toxicity data for more species </w:t>
      </w:r>
      <w:r w:rsidR="00D73171" w:rsidRPr="00E43D31">
        <w:rPr>
          <w:rFonts w:cs="Times New Roman"/>
          <w:noProof/>
          <w:szCs w:val="24"/>
        </w:rPr>
        <w:t>(</w:t>
      </w:r>
      <w:r w:rsidR="00D73171">
        <w:rPr>
          <w:rFonts w:cs="Times New Roman"/>
          <w:noProof/>
          <w:szCs w:val="24"/>
        </w:rPr>
        <w:t>US EPA</w:t>
      </w:r>
      <w:r w:rsidR="00D73171" w:rsidRPr="00E43D31">
        <w:rPr>
          <w:rFonts w:cs="Times New Roman"/>
          <w:noProof/>
          <w:szCs w:val="24"/>
        </w:rPr>
        <w:t xml:space="preserve"> 1995)</w:t>
      </w:r>
      <w:r>
        <w:rPr>
          <w:rFonts w:cs="Times New Roman"/>
          <w:noProof/>
          <w:szCs w:val="24"/>
        </w:rPr>
        <w:t xml:space="preserve">. Further, due to the persistence of PFOS, it is important to complete toxicity studies using </w:t>
      </w:r>
      <w:r>
        <w:rPr>
          <w:rFonts w:cs="Times New Roman"/>
          <w:noProof/>
          <w:szCs w:val="24"/>
        </w:rPr>
        <w:lastRenderedPageBreak/>
        <w:t>multiple life stages of organisms, such as in Wang, et al. (2011). This is espec</w:t>
      </w:r>
      <w:r w:rsidR="00D73171">
        <w:rPr>
          <w:rFonts w:cs="Times New Roman"/>
          <w:noProof/>
          <w:szCs w:val="24"/>
        </w:rPr>
        <w:t xml:space="preserve">ially important for PFOS, because </w:t>
      </w:r>
      <w:r>
        <w:rPr>
          <w:rFonts w:cs="Times New Roman"/>
          <w:noProof/>
          <w:szCs w:val="24"/>
        </w:rPr>
        <w:t xml:space="preserve">exposure to PFOS may </w:t>
      </w:r>
      <w:r w:rsidR="008B2BB3">
        <w:rPr>
          <w:rFonts w:cs="Times New Roman"/>
          <w:noProof/>
          <w:szCs w:val="24"/>
        </w:rPr>
        <w:t>result in different effects depending on organismal life stage at exposure</w:t>
      </w:r>
      <w:r>
        <w:rPr>
          <w:rFonts w:cs="Times New Roman"/>
          <w:noProof/>
          <w:szCs w:val="24"/>
        </w:rPr>
        <w:t xml:space="preserve"> </w:t>
      </w:r>
      <w:sdt>
        <w:sdtPr>
          <w:rPr>
            <w:rFonts w:cs="Times New Roman"/>
            <w:noProof/>
            <w:szCs w:val="24"/>
          </w:rPr>
          <w:id w:val="1658185296"/>
          <w:citation/>
        </w:sdtPr>
        <w:sdtEndPr/>
        <w:sdtContent>
          <w:r>
            <w:rPr>
              <w:rFonts w:cs="Times New Roman"/>
              <w:noProof/>
              <w:szCs w:val="24"/>
            </w:rPr>
            <w:fldChar w:fldCharType="begin"/>
          </w:r>
          <w:r>
            <w:rPr>
              <w:rFonts w:cs="Times New Roman"/>
              <w:noProof/>
              <w:szCs w:val="24"/>
            </w:rPr>
            <w:instrText xml:space="preserve"> CITATION Bot10 \l 1033 </w:instrText>
          </w:r>
          <w:r>
            <w:rPr>
              <w:rFonts w:cs="Times New Roman"/>
              <w:noProof/>
              <w:szCs w:val="24"/>
            </w:rPr>
            <w:fldChar w:fldCharType="separate"/>
          </w:r>
          <w:r w:rsidRPr="007B2D59">
            <w:rPr>
              <w:rFonts w:cs="Times New Roman"/>
              <w:noProof/>
              <w:szCs w:val="24"/>
            </w:rPr>
            <w:t>(Bots, et al. 2010)</w:t>
          </w:r>
          <w:r>
            <w:rPr>
              <w:rFonts w:cs="Times New Roman"/>
              <w:noProof/>
              <w:szCs w:val="24"/>
            </w:rPr>
            <w:fldChar w:fldCharType="end"/>
          </w:r>
        </w:sdtContent>
      </w:sdt>
      <w:r>
        <w:rPr>
          <w:rFonts w:cs="Times New Roman"/>
          <w:noProof/>
          <w:szCs w:val="24"/>
        </w:rPr>
        <w:t>.</w:t>
      </w:r>
    </w:p>
    <w:p w14:paraId="1C390E96" w14:textId="4135281C" w:rsidR="002E51D0" w:rsidRPr="00931B83" w:rsidRDefault="002E51D0" w:rsidP="002E51D0">
      <w:pPr>
        <w:spacing w:line="480" w:lineRule="auto"/>
        <w:rPr>
          <w:rFonts w:cs="Times New Roman"/>
          <w:noProof/>
          <w:szCs w:val="24"/>
        </w:rPr>
      </w:pPr>
      <w:r w:rsidRPr="00931B83">
        <w:rPr>
          <w:rFonts w:cs="Times New Roman"/>
          <w:noProof/>
          <w:szCs w:val="24"/>
        </w:rPr>
        <w:tab/>
        <w:t xml:space="preserve">Benthic invertebrates, such as gastropods, are often crucial to the ecosystems in which they live. They </w:t>
      </w:r>
      <w:r w:rsidR="008B2BB3">
        <w:rPr>
          <w:rFonts w:cs="Times New Roman"/>
          <w:noProof/>
          <w:szCs w:val="24"/>
        </w:rPr>
        <w:t>contribute to</w:t>
      </w:r>
      <w:r w:rsidRPr="00931B83">
        <w:rPr>
          <w:rFonts w:cs="Times New Roman"/>
          <w:noProof/>
          <w:szCs w:val="24"/>
        </w:rPr>
        <w:t xml:space="preserve"> necessary processes such as cycling nutrients and may occupy a number of niches within the food web </w:t>
      </w:r>
      <w:r w:rsidR="00525D9C" w:rsidRPr="00931B83">
        <w:rPr>
          <w:rFonts w:cs="Times New Roman"/>
          <w:noProof/>
          <w:szCs w:val="24"/>
        </w:rPr>
        <w:t xml:space="preserve">(Covich, </w:t>
      </w:r>
      <w:r w:rsidR="00525D9C">
        <w:rPr>
          <w:rFonts w:cs="Times New Roman"/>
          <w:noProof/>
          <w:szCs w:val="24"/>
        </w:rPr>
        <w:t>et al.</w:t>
      </w:r>
      <w:r w:rsidR="00525D9C" w:rsidRPr="00931B83">
        <w:rPr>
          <w:rFonts w:cs="Times New Roman"/>
          <w:noProof/>
          <w:szCs w:val="24"/>
        </w:rPr>
        <w:t xml:space="preserve"> 1999)</w:t>
      </w:r>
      <w:r w:rsidRPr="00931B83">
        <w:rPr>
          <w:rFonts w:cs="Times New Roman"/>
          <w:noProof/>
          <w:szCs w:val="24"/>
        </w:rPr>
        <w:t>. For this reason, although snails are not traditionally studied in toxicity testing (but see</w:t>
      </w:r>
      <w:r>
        <w:rPr>
          <w:rFonts w:cs="Times New Roman"/>
          <w:noProof/>
          <w:szCs w:val="24"/>
        </w:rPr>
        <w:t xml:space="preserve"> Ducrot, et al. 2014 and</w:t>
      </w:r>
      <w:r w:rsidRPr="00931B83">
        <w:rPr>
          <w:rFonts w:cs="Times New Roman"/>
          <w:noProof/>
          <w:szCs w:val="24"/>
        </w:rPr>
        <w:t xml:space="preserve"> new guidelines:</w:t>
      </w:r>
      <w:r>
        <w:rPr>
          <w:rFonts w:cs="Times New Roman"/>
          <w:noProof/>
          <w:szCs w:val="24"/>
        </w:rPr>
        <w:t xml:space="preserve"> </w:t>
      </w:r>
      <w:r w:rsidR="00D73171">
        <w:rPr>
          <w:rFonts w:cs="Times New Roman"/>
          <w:noProof/>
          <w:szCs w:val="24"/>
        </w:rPr>
        <w:t>OECD</w:t>
      </w:r>
      <w:r>
        <w:rPr>
          <w:rFonts w:cs="Times New Roman"/>
          <w:noProof/>
          <w:szCs w:val="24"/>
        </w:rPr>
        <w:t xml:space="preserve"> 242 and 243 </w:t>
      </w:r>
      <w:r w:rsidR="00D73171">
        <w:rPr>
          <w:rFonts w:cs="Times New Roman"/>
          <w:noProof/>
          <w:szCs w:val="24"/>
        </w:rPr>
        <w:t>(OEC</w:t>
      </w:r>
      <w:r w:rsidR="00D73171" w:rsidRPr="00F226D4">
        <w:rPr>
          <w:rFonts w:cs="Times New Roman"/>
          <w:noProof/>
          <w:szCs w:val="24"/>
        </w:rPr>
        <w:t xml:space="preserve">D 2016a, </w:t>
      </w:r>
      <w:r w:rsidR="00D73171">
        <w:rPr>
          <w:rFonts w:cs="Times New Roman"/>
          <w:noProof/>
          <w:szCs w:val="24"/>
        </w:rPr>
        <w:t>OECD</w:t>
      </w:r>
      <w:r w:rsidR="00D73171" w:rsidRPr="00F226D4">
        <w:rPr>
          <w:rFonts w:cs="Times New Roman"/>
          <w:noProof/>
          <w:szCs w:val="24"/>
        </w:rPr>
        <w:t xml:space="preserve"> 2016b)</w:t>
      </w:r>
      <w:r w:rsidR="00001835">
        <w:rPr>
          <w:rFonts w:cs="Times New Roman"/>
          <w:noProof/>
          <w:szCs w:val="24"/>
        </w:rPr>
        <w:t>)</w:t>
      </w:r>
      <w:r w:rsidRPr="00931B83">
        <w:rPr>
          <w:rFonts w:cs="Times New Roman"/>
          <w:noProof/>
          <w:szCs w:val="24"/>
        </w:rPr>
        <w:t xml:space="preserve">, </w:t>
      </w:r>
      <w:r>
        <w:rPr>
          <w:rFonts w:cs="Times New Roman"/>
          <w:noProof/>
          <w:szCs w:val="24"/>
        </w:rPr>
        <w:t>toxicity data for</w:t>
      </w:r>
      <w:r w:rsidRPr="00931B83">
        <w:rPr>
          <w:rFonts w:cs="Times New Roman"/>
          <w:noProof/>
          <w:szCs w:val="24"/>
        </w:rPr>
        <w:t xml:space="preserve"> these animals can provide important information about the effe</w:t>
      </w:r>
      <w:r w:rsidR="00001835">
        <w:rPr>
          <w:rFonts w:cs="Times New Roman"/>
          <w:noProof/>
          <w:szCs w:val="24"/>
        </w:rPr>
        <w:t>c</w:t>
      </w:r>
      <w:r w:rsidRPr="00931B83">
        <w:rPr>
          <w:rFonts w:cs="Times New Roman"/>
          <w:noProof/>
          <w:szCs w:val="24"/>
        </w:rPr>
        <w:t>ts a chemical may have on the aquatic community. In this study, a representative species of gastropods, the great pond snail (</w:t>
      </w:r>
      <w:r w:rsidRPr="00931B83">
        <w:rPr>
          <w:rFonts w:cs="Times New Roman"/>
          <w:i/>
          <w:noProof/>
          <w:szCs w:val="24"/>
        </w:rPr>
        <w:t>Lymnaea stagnalis</w:t>
      </w:r>
      <w:r w:rsidRPr="00931B83">
        <w:rPr>
          <w:rFonts w:cs="Times New Roman"/>
          <w:noProof/>
          <w:szCs w:val="24"/>
        </w:rPr>
        <w:t>)</w:t>
      </w:r>
      <w:r w:rsidR="00001835">
        <w:rPr>
          <w:rFonts w:cs="Times New Roman"/>
          <w:noProof/>
          <w:szCs w:val="24"/>
        </w:rPr>
        <w:t>,</w:t>
      </w:r>
      <w:r w:rsidRPr="00931B83">
        <w:rPr>
          <w:rFonts w:cs="Times New Roman"/>
          <w:noProof/>
          <w:szCs w:val="24"/>
        </w:rPr>
        <w:t xml:space="preserve"> was chosen as the test organism. </w:t>
      </w:r>
      <w:r w:rsidRPr="00931B83">
        <w:rPr>
          <w:rFonts w:cs="Times New Roman"/>
          <w:i/>
          <w:noProof/>
          <w:szCs w:val="24"/>
        </w:rPr>
        <w:t>Lymnaea stagnalis</w:t>
      </w:r>
      <w:r w:rsidRPr="00931B83">
        <w:rPr>
          <w:rFonts w:cs="Times New Roman"/>
          <w:noProof/>
          <w:szCs w:val="24"/>
        </w:rPr>
        <w:t xml:space="preserve"> were used for several reasons, including that their habitat range includes Canada and Europe, areas in which PFAS-containing AFFFs were used, and that they are easily maintained in a laboratory setting. Furthermore, experiments may be carried out across a set of defined life-stages</w:t>
      </w:r>
      <w:r>
        <w:rPr>
          <w:rFonts w:cs="Times New Roman"/>
          <w:noProof/>
          <w:szCs w:val="24"/>
        </w:rPr>
        <w:t xml:space="preserve"> </w:t>
      </w:r>
      <w:r w:rsidR="006C1D1A" w:rsidRPr="006C63F7">
        <w:rPr>
          <w:rFonts w:cs="Times New Roman"/>
          <w:noProof/>
          <w:szCs w:val="24"/>
        </w:rPr>
        <w:t>(Ducrot, et al. 2010</w:t>
      </w:r>
      <w:r w:rsidR="006C1D1A">
        <w:rPr>
          <w:rFonts w:cs="Times New Roman"/>
          <w:noProof/>
          <w:szCs w:val="24"/>
        </w:rPr>
        <w:t>b</w:t>
      </w:r>
      <w:r w:rsidR="006C1D1A" w:rsidRPr="006C63F7">
        <w:rPr>
          <w:rFonts w:cs="Times New Roman"/>
          <w:noProof/>
          <w:szCs w:val="24"/>
        </w:rPr>
        <w:t>)</w:t>
      </w:r>
      <w:r w:rsidRPr="00931B83">
        <w:rPr>
          <w:rFonts w:cs="Times New Roman"/>
          <w:noProof/>
          <w:szCs w:val="24"/>
        </w:rPr>
        <w:t xml:space="preserve"> and for a variety of endpoints, including reproduction, food consumption, growth, metabolism, and </w:t>
      </w:r>
      <w:r>
        <w:rPr>
          <w:rFonts w:cs="Times New Roman"/>
          <w:noProof/>
          <w:szCs w:val="24"/>
        </w:rPr>
        <w:t>toxicant</w:t>
      </w:r>
      <w:r w:rsidRPr="00931B83">
        <w:rPr>
          <w:rFonts w:cs="Times New Roman"/>
          <w:noProof/>
          <w:szCs w:val="24"/>
        </w:rPr>
        <w:t xml:space="preserve"> uptake</w:t>
      </w:r>
      <w:r w:rsidRPr="007F0AA7">
        <w:rPr>
          <w:rFonts w:cs="Times New Roman"/>
          <w:noProof/>
          <w:szCs w:val="24"/>
        </w:rPr>
        <w:t xml:space="preserve"> </w:t>
      </w:r>
      <w:r w:rsidR="00E2172D" w:rsidRPr="002004EA">
        <w:rPr>
          <w:rFonts w:cs="Times New Roman"/>
          <w:noProof/>
          <w:szCs w:val="24"/>
        </w:rPr>
        <w:t xml:space="preserve">(Coutellec and Lagadic 2006, Barsi, et al. 2014, Ducrot, </w:t>
      </w:r>
      <w:r w:rsidR="00E2172D">
        <w:rPr>
          <w:rFonts w:cs="Times New Roman"/>
          <w:noProof/>
          <w:szCs w:val="24"/>
        </w:rPr>
        <w:t>et al.</w:t>
      </w:r>
      <w:r w:rsidR="00E2172D" w:rsidRPr="002004EA">
        <w:rPr>
          <w:rFonts w:cs="Times New Roman"/>
          <w:noProof/>
          <w:szCs w:val="24"/>
        </w:rPr>
        <w:t xml:space="preserve"> 2010</w:t>
      </w:r>
      <w:r w:rsidR="006C1D1A">
        <w:rPr>
          <w:rFonts w:cs="Times New Roman"/>
          <w:noProof/>
          <w:szCs w:val="24"/>
        </w:rPr>
        <w:t>a</w:t>
      </w:r>
      <w:r w:rsidR="00E2172D" w:rsidRPr="002004EA">
        <w:rPr>
          <w:rFonts w:cs="Times New Roman"/>
          <w:noProof/>
          <w:szCs w:val="24"/>
        </w:rPr>
        <w:t>)</w:t>
      </w:r>
      <w:r w:rsidRPr="00931B83">
        <w:rPr>
          <w:rFonts w:cs="Times New Roman"/>
          <w:noProof/>
          <w:szCs w:val="24"/>
        </w:rPr>
        <w:t>.</w:t>
      </w:r>
      <w:r>
        <w:rPr>
          <w:rFonts w:cs="Times New Roman"/>
          <w:noProof/>
          <w:szCs w:val="24"/>
        </w:rPr>
        <w:t xml:space="preserve"> It is likely important to identify the most sensitive life stage for continued toxicity testing with </w:t>
      </w:r>
      <w:r w:rsidRPr="008B2BB3">
        <w:rPr>
          <w:rFonts w:cs="Times New Roman"/>
          <w:i/>
          <w:noProof/>
          <w:szCs w:val="24"/>
        </w:rPr>
        <w:t>L. stagnalis</w:t>
      </w:r>
      <w:r>
        <w:rPr>
          <w:rFonts w:cs="Times New Roman"/>
          <w:noProof/>
          <w:szCs w:val="24"/>
        </w:rPr>
        <w:t xml:space="preserve"> because the species has a relatively long lifespan (up to 2 years in the field) with distinct life stages (Ducrot, et al. 2014).</w:t>
      </w:r>
    </w:p>
    <w:p w14:paraId="53F15041" w14:textId="35B7FB1C" w:rsidR="002E51D0" w:rsidRPr="00931B83" w:rsidRDefault="002E51D0" w:rsidP="002E51D0">
      <w:pPr>
        <w:spacing w:line="480" w:lineRule="auto"/>
        <w:rPr>
          <w:rFonts w:cs="Times New Roman"/>
          <w:noProof/>
          <w:szCs w:val="24"/>
        </w:rPr>
      </w:pPr>
      <w:r w:rsidRPr="00931B83">
        <w:rPr>
          <w:rFonts w:cs="Times New Roman"/>
          <w:noProof/>
          <w:szCs w:val="24"/>
        </w:rPr>
        <w:tab/>
        <w:t xml:space="preserve">The objectives of this research were </w:t>
      </w:r>
      <w:r w:rsidR="008B2BB3">
        <w:rPr>
          <w:rFonts w:cs="Times New Roman"/>
          <w:noProof/>
          <w:szCs w:val="24"/>
        </w:rPr>
        <w:t>twofold:</w:t>
      </w:r>
      <w:r>
        <w:rPr>
          <w:rFonts w:cs="Times New Roman"/>
          <w:noProof/>
          <w:szCs w:val="24"/>
        </w:rPr>
        <w:t xml:space="preserve"> </w:t>
      </w:r>
      <w:r w:rsidR="008B2BB3">
        <w:rPr>
          <w:rFonts w:cs="Times New Roman"/>
          <w:noProof/>
          <w:szCs w:val="24"/>
        </w:rPr>
        <w:t xml:space="preserve">1) </w:t>
      </w:r>
      <w:r w:rsidRPr="00931B83">
        <w:rPr>
          <w:rFonts w:cs="Times New Roman"/>
          <w:noProof/>
          <w:szCs w:val="24"/>
        </w:rPr>
        <w:t xml:space="preserve">to determine the toxicological effect of PFOS on </w:t>
      </w:r>
      <w:r>
        <w:rPr>
          <w:rFonts w:cs="Times New Roman"/>
          <w:i/>
          <w:iCs/>
          <w:noProof/>
          <w:szCs w:val="24"/>
        </w:rPr>
        <w:t>L.</w:t>
      </w:r>
      <w:r w:rsidRPr="005A68EF">
        <w:rPr>
          <w:rFonts w:cs="Times New Roman"/>
          <w:i/>
          <w:iCs/>
          <w:noProof/>
          <w:szCs w:val="24"/>
        </w:rPr>
        <w:t xml:space="preserve"> stagnalis</w:t>
      </w:r>
      <w:r w:rsidRPr="00931B83">
        <w:rPr>
          <w:rFonts w:cs="Times New Roman"/>
          <w:noProof/>
          <w:szCs w:val="24"/>
        </w:rPr>
        <w:t xml:space="preserve"> by evaluating multiple endpoints including growth, food </w:t>
      </w:r>
      <w:r w:rsidRPr="00931B83">
        <w:rPr>
          <w:rFonts w:cs="Times New Roman"/>
          <w:noProof/>
          <w:szCs w:val="24"/>
        </w:rPr>
        <w:lastRenderedPageBreak/>
        <w:t>consumption, total reproduction, reproductive viability, and metabolism (as expressed by the amount of carbohydrates, proteins, and lipids within the organism) across five separate life stages (0-3 weeks old, 3-6 weeks old, 6-9 weeks old, 9-12 weeks, old, and adult (&gt;12 weeks old)); and</w:t>
      </w:r>
      <w:r w:rsidR="008B2BB3">
        <w:rPr>
          <w:rFonts w:cs="Times New Roman"/>
          <w:noProof/>
          <w:szCs w:val="24"/>
        </w:rPr>
        <w:t xml:space="preserve"> 2)</w:t>
      </w:r>
      <w:r w:rsidRPr="00931B83">
        <w:rPr>
          <w:rFonts w:cs="Times New Roman"/>
          <w:noProof/>
          <w:szCs w:val="24"/>
        </w:rPr>
        <w:t xml:space="preserve"> to calculate the total uptake of PFOS by adult </w:t>
      </w:r>
      <w:r w:rsidRPr="00931B83">
        <w:rPr>
          <w:rFonts w:cs="Times New Roman"/>
          <w:i/>
          <w:noProof/>
          <w:szCs w:val="24"/>
        </w:rPr>
        <w:t>L. stagnalis</w:t>
      </w:r>
      <w:r w:rsidRPr="00931B83">
        <w:rPr>
          <w:rFonts w:cs="Times New Roman"/>
          <w:noProof/>
          <w:szCs w:val="24"/>
        </w:rPr>
        <w:t>.</w:t>
      </w:r>
      <w:r>
        <w:rPr>
          <w:rFonts w:cs="Times New Roman"/>
          <w:noProof/>
          <w:szCs w:val="24"/>
        </w:rPr>
        <w:t xml:space="preserve"> I hypothesized that </w:t>
      </w:r>
      <w:r w:rsidR="008B2BB3">
        <w:rPr>
          <w:rFonts w:cs="Times New Roman"/>
          <w:noProof/>
          <w:szCs w:val="24"/>
        </w:rPr>
        <w:t>toxicological effects</w:t>
      </w:r>
      <w:r>
        <w:rPr>
          <w:rFonts w:cs="Times New Roman"/>
          <w:noProof/>
          <w:szCs w:val="24"/>
        </w:rPr>
        <w:t xml:space="preserve"> would not be observed at enviro</w:t>
      </w:r>
      <w:r w:rsidR="00FF3F92">
        <w:rPr>
          <w:rFonts w:cs="Times New Roman"/>
          <w:noProof/>
          <w:szCs w:val="24"/>
        </w:rPr>
        <w:t>nmentally relevant concentration</w:t>
      </w:r>
      <w:r>
        <w:rPr>
          <w:rFonts w:cs="Times New Roman"/>
          <w:noProof/>
          <w:szCs w:val="24"/>
        </w:rPr>
        <w:t xml:space="preserve">s and that the youngest age-class would be the most sensitive. These data can be used to inform future experiments with </w:t>
      </w:r>
      <w:r w:rsidRPr="006E764C">
        <w:rPr>
          <w:rFonts w:cs="Times New Roman"/>
          <w:i/>
          <w:iCs/>
          <w:noProof/>
          <w:szCs w:val="24"/>
        </w:rPr>
        <w:t>L. stagnalis</w:t>
      </w:r>
      <w:r>
        <w:rPr>
          <w:rFonts w:cs="Times New Roman"/>
          <w:noProof/>
          <w:szCs w:val="24"/>
        </w:rPr>
        <w:t xml:space="preserve"> while also contributing to our understanding of PFOS toxicity to </w:t>
      </w:r>
      <w:r w:rsidR="008B2BB3">
        <w:rPr>
          <w:rFonts w:cs="Times New Roman"/>
          <w:noProof/>
          <w:szCs w:val="24"/>
        </w:rPr>
        <w:t>an additional</w:t>
      </w:r>
      <w:r>
        <w:rPr>
          <w:rFonts w:cs="Times New Roman"/>
          <w:noProof/>
          <w:szCs w:val="24"/>
        </w:rPr>
        <w:t xml:space="preserve"> aquatic invertebrate</w:t>
      </w:r>
      <w:r w:rsidR="008B2BB3">
        <w:rPr>
          <w:rFonts w:cs="Times New Roman"/>
          <w:noProof/>
          <w:szCs w:val="24"/>
        </w:rPr>
        <w:t xml:space="preserve"> species</w:t>
      </w:r>
      <w:r>
        <w:rPr>
          <w:rFonts w:cs="Times New Roman"/>
          <w:noProof/>
          <w:szCs w:val="24"/>
        </w:rPr>
        <w:t>.</w:t>
      </w:r>
    </w:p>
    <w:p w14:paraId="70610A2E" w14:textId="77777777" w:rsidR="00A573C2" w:rsidRPr="00931B83" w:rsidRDefault="00A573C2" w:rsidP="002E51D0">
      <w:pPr>
        <w:spacing w:line="480" w:lineRule="auto"/>
        <w:rPr>
          <w:rFonts w:cs="Times New Roman"/>
          <w:noProof/>
          <w:szCs w:val="24"/>
        </w:rPr>
      </w:pPr>
    </w:p>
    <w:p w14:paraId="1094D8AA" w14:textId="77777777" w:rsidR="002E51D0" w:rsidRPr="00931B83" w:rsidRDefault="002E51D0" w:rsidP="002E51D0">
      <w:pPr>
        <w:spacing w:line="480" w:lineRule="auto"/>
        <w:rPr>
          <w:rFonts w:cs="Times New Roman"/>
          <w:noProof/>
          <w:szCs w:val="24"/>
        </w:rPr>
      </w:pPr>
      <w:r>
        <w:rPr>
          <w:rFonts w:cs="Times New Roman"/>
          <w:b/>
          <w:noProof/>
          <w:szCs w:val="24"/>
        </w:rPr>
        <w:t>METHODS</w:t>
      </w:r>
    </w:p>
    <w:p w14:paraId="3948B0C6" w14:textId="7153EA66" w:rsidR="002E51D0" w:rsidRPr="00931B83" w:rsidRDefault="002E51D0" w:rsidP="002E51D0">
      <w:pPr>
        <w:spacing w:line="480" w:lineRule="auto"/>
        <w:rPr>
          <w:rFonts w:cs="Times New Roman"/>
          <w:i/>
          <w:noProof/>
          <w:szCs w:val="24"/>
        </w:rPr>
      </w:pPr>
      <w:r w:rsidRPr="00931B83">
        <w:rPr>
          <w:rFonts w:cs="Times New Roman"/>
          <w:i/>
          <w:noProof/>
          <w:szCs w:val="24"/>
        </w:rPr>
        <w:t xml:space="preserve">Organism </w:t>
      </w:r>
      <w:r w:rsidR="00001835">
        <w:rPr>
          <w:rFonts w:cs="Times New Roman"/>
          <w:i/>
          <w:noProof/>
          <w:szCs w:val="24"/>
        </w:rPr>
        <w:t>C</w:t>
      </w:r>
      <w:r w:rsidRPr="00931B83">
        <w:rPr>
          <w:rFonts w:cs="Times New Roman"/>
          <w:i/>
          <w:noProof/>
          <w:szCs w:val="24"/>
        </w:rPr>
        <w:t>ulture</w:t>
      </w:r>
    </w:p>
    <w:p w14:paraId="34B26C8E" w14:textId="646223A7" w:rsidR="002E51D0" w:rsidRPr="00931B83" w:rsidRDefault="002E51D0" w:rsidP="002E51D0">
      <w:pPr>
        <w:spacing w:line="480" w:lineRule="auto"/>
        <w:rPr>
          <w:rFonts w:cs="Times New Roman"/>
          <w:noProof/>
          <w:szCs w:val="24"/>
        </w:rPr>
      </w:pPr>
      <w:r w:rsidRPr="00931B83">
        <w:rPr>
          <w:rFonts w:cs="Times New Roman"/>
          <w:noProof/>
          <w:szCs w:val="24"/>
        </w:rPr>
        <w:tab/>
      </w:r>
      <w:r w:rsidRPr="00931B83">
        <w:rPr>
          <w:rFonts w:cs="Times New Roman"/>
          <w:i/>
          <w:noProof/>
          <w:szCs w:val="24"/>
        </w:rPr>
        <w:t xml:space="preserve">Lymnaea stagnalis </w:t>
      </w:r>
      <w:r w:rsidRPr="00931B83">
        <w:rPr>
          <w:rFonts w:cs="Times New Roman"/>
          <w:noProof/>
          <w:szCs w:val="24"/>
        </w:rPr>
        <w:t xml:space="preserve">used in this experiment were randomly selected from the appropriate age group </w:t>
      </w:r>
      <w:r>
        <w:rPr>
          <w:rFonts w:cs="Times New Roman"/>
          <w:noProof/>
          <w:szCs w:val="24"/>
        </w:rPr>
        <w:t>from a snail culture</w:t>
      </w:r>
      <w:r w:rsidRPr="00931B83">
        <w:rPr>
          <w:rFonts w:cs="Times New Roman"/>
          <w:noProof/>
          <w:szCs w:val="24"/>
        </w:rPr>
        <w:t xml:space="preserve"> maintained at Texas Tech University. The original snails for the culture were received from the University of Miami in 2013. The culture was maintained in 20 L glass aquaria, in aerated</w:t>
      </w:r>
      <w:r>
        <w:rPr>
          <w:rFonts w:cs="Times New Roman"/>
          <w:noProof/>
          <w:szCs w:val="24"/>
        </w:rPr>
        <w:t xml:space="preserve"> synthetic fresh</w:t>
      </w:r>
      <w:r w:rsidRPr="00931B83">
        <w:rPr>
          <w:rFonts w:cs="Times New Roman"/>
          <w:noProof/>
          <w:szCs w:val="24"/>
        </w:rPr>
        <w:t xml:space="preserve"> water (hereafter referred to as lab water, 13.38 g CaSO</w:t>
      </w:r>
      <w:r w:rsidRPr="00931B83">
        <w:rPr>
          <w:rFonts w:cs="Times New Roman"/>
          <w:noProof/>
          <w:szCs w:val="24"/>
          <w:vertAlign w:val="subscript"/>
        </w:rPr>
        <w:t>4</w:t>
      </w:r>
      <w:r w:rsidRPr="00931B83">
        <w:rPr>
          <w:rFonts w:cs="Times New Roman"/>
          <w:noProof/>
          <w:szCs w:val="24"/>
        </w:rPr>
        <w:t>, 5.6 g MgSO</w:t>
      </w:r>
      <w:r w:rsidRPr="00931B83">
        <w:rPr>
          <w:rFonts w:cs="Times New Roman"/>
          <w:noProof/>
          <w:szCs w:val="24"/>
          <w:vertAlign w:val="subscript"/>
        </w:rPr>
        <w:t>4</w:t>
      </w:r>
      <w:r w:rsidRPr="00931B83">
        <w:rPr>
          <w:rFonts w:cs="Times New Roman"/>
          <w:noProof/>
          <w:szCs w:val="24"/>
        </w:rPr>
        <w:t>, 0.25 g KCl, and 2.95 g NaHCO</w:t>
      </w:r>
      <w:r w:rsidRPr="00931B83">
        <w:rPr>
          <w:rFonts w:cs="Times New Roman"/>
          <w:noProof/>
          <w:szCs w:val="24"/>
          <w:vertAlign w:val="subscript"/>
        </w:rPr>
        <w:t>3</w:t>
      </w:r>
      <w:r w:rsidRPr="00931B83">
        <w:rPr>
          <w:rFonts w:cs="Times New Roman"/>
          <w:noProof/>
          <w:szCs w:val="24"/>
        </w:rPr>
        <w:t xml:space="preserve"> to 50 L deionized water</w:t>
      </w:r>
      <w:r w:rsidR="00D73171">
        <w:rPr>
          <w:rFonts w:cs="Times New Roman"/>
          <w:noProof/>
          <w:szCs w:val="24"/>
        </w:rPr>
        <w:t xml:space="preserve"> </w:t>
      </w:r>
      <w:r w:rsidR="00D73171" w:rsidRPr="005A68EF">
        <w:rPr>
          <w:rFonts w:cs="Times New Roman"/>
          <w:noProof/>
          <w:szCs w:val="24"/>
        </w:rPr>
        <w:t>(</w:t>
      </w:r>
      <w:r w:rsidR="00D73171">
        <w:rPr>
          <w:rFonts w:cs="Times New Roman"/>
          <w:noProof/>
          <w:szCs w:val="24"/>
        </w:rPr>
        <w:t xml:space="preserve">US EPA </w:t>
      </w:r>
      <w:r w:rsidR="00D73171" w:rsidRPr="005A68EF">
        <w:rPr>
          <w:rFonts w:cs="Times New Roman"/>
          <w:noProof/>
          <w:szCs w:val="24"/>
        </w:rPr>
        <w:t>2002</w:t>
      </w:r>
      <w:r>
        <w:rPr>
          <w:rFonts w:cs="Times New Roman"/>
          <w:noProof/>
          <w:szCs w:val="24"/>
        </w:rPr>
        <w:t>)</w:t>
      </w:r>
      <w:r w:rsidR="00001835">
        <w:rPr>
          <w:rFonts w:cs="Times New Roman"/>
          <w:noProof/>
          <w:szCs w:val="24"/>
        </w:rPr>
        <w:t>)</w:t>
      </w:r>
      <w:r w:rsidRPr="00931B83">
        <w:rPr>
          <w:rFonts w:cs="Times New Roman"/>
          <w:noProof/>
          <w:szCs w:val="24"/>
        </w:rPr>
        <w:t xml:space="preserve"> that was changed several times per week using the static-renewal method. Cultures were fed raw organic romaine lettuce </w:t>
      </w:r>
      <w:r w:rsidRPr="00931B83">
        <w:rPr>
          <w:rFonts w:cs="Times New Roman"/>
          <w:i/>
          <w:noProof/>
          <w:szCs w:val="24"/>
        </w:rPr>
        <w:t>ad libitum</w:t>
      </w:r>
      <w:r w:rsidRPr="00931B83">
        <w:rPr>
          <w:rFonts w:cs="Times New Roman"/>
          <w:noProof/>
          <w:szCs w:val="24"/>
        </w:rPr>
        <w:t xml:space="preserve">. </w:t>
      </w:r>
    </w:p>
    <w:p w14:paraId="3BFB4825" w14:textId="06018805" w:rsidR="002E51D0" w:rsidRDefault="002E51D0" w:rsidP="002E51D0">
      <w:pPr>
        <w:spacing w:line="480" w:lineRule="auto"/>
        <w:rPr>
          <w:rFonts w:cs="Times New Roman"/>
          <w:i/>
          <w:noProof/>
          <w:szCs w:val="24"/>
        </w:rPr>
      </w:pPr>
    </w:p>
    <w:p w14:paraId="03CBEB68" w14:textId="7DD834D5" w:rsidR="00915E4A" w:rsidRDefault="00915E4A" w:rsidP="002E51D0">
      <w:pPr>
        <w:spacing w:line="480" w:lineRule="auto"/>
        <w:rPr>
          <w:rFonts w:cs="Times New Roman"/>
          <w:i/>
          <w:noProof/>
          <w:szCs w:val="24"/>
        </w:rPr>
      </w:pPr>
    </w:p>
    <w:p w14:paraId="6A6FC40A" w14:textId="77777777" w:rsidR="00915E4A" w:rsidRDefault="00915E4A" w:rsidP="002E51D0">
      <w:pPr>
        <w:spacing w:line="480" w:lineRule="auto"/>
        <w:rPr>
          <w:rFonts w:cs="Times New Roman"/>
          <w:i/>
          <w:noProof/>
          <w:szCs w:val="24"/>
        </w:rPr>
      </w:pPr>
    </w:p>
    <w:p w14:paraId="320B9500" w14:textId="3B54353B" w:rsidR="002E51D0" w:rsidRPr="00931B83" w:rsidRDefault="002E51D0" w:rsidP="002E51D0">
      <w:pPr>
        <w:spacing w:line="480" w:lineRule="auto"/>
        <w:rPr>
          <w:rFonts w:cs="Times New Roman"/>
          <w:i/>
          <w:noProof/>
          <w:szCs w:val="24"/>
        </w:rPr>
      </w:pPr>
      <w:r>
        <w:rPr>
          <w:rFonts w:cs="Times New Roman"/>
          <w:i/>
          <w:noProof/>
          <w:szCs w:val="24"/>
        </w:rPr>
        <w:lastRenderedPageBreak/>
        <w:t xml:space="preserve">Toxicity </w:t>
      </w:r>
      <w:r w:rsidR="00FC0B0D">
        <w:rPr>
          <w:rFonts w:cs="Times New Roman"/>
          <w:i/>
          <w:noProof/>
          <w:szCs w:val="24"/>
        </w:rPr>
        <w:t>T</w:t>
      </w:r>
      <w:r w:rsidRPr="00931B83">
        <w:rPr>
          <w:rFonts w:cs="Times New Roman"/>
          <w:i/>
          <w:noProof/>
          <w:szCs w:val="24"/>
        </w:rPr>
        <w:t>esting</w:t>
      </w:r>
    </w:p>
    <w:p w14:paraId="015FE783" w14:textId="5BDD9129" w:rsidR="002E51D0" w:rsidRDefault="002E51D0" w:rsidP="008B2BB3">
      <w:pPr>
        <w:spacing w:line="480" w:lineRule="auto"/>
        <w:ind w:firstLine="720"/>
        <w:rPr>
          <w:rFonts w:cs="Times New Roman"/>
          <w:noProof/>
          <w:szCs w:val="24"/>
        </w:rPr>
      </w:pPr>
      <w:r>
        <w:rPr>
          <w:rFonts w:cs="Times New Roman"/>
          <w:iCs/>
          <w:noProof/>
          <w:szCs w:val="24"/>
        </w:rPr>
        <w:t xml:space="preserve">Acute toxicity tests were initially completed to determine the concentrations used for longer duration tests. Exposures during the acute tests were 96-hours while </w:t>
      </w:r>
      <w:r w:rsidR="008B2BB3">
        <w:rPr>
          <w:rFonts w:cs="Times New Roman"/>
          <w:iCs/>
          <w:noProof/>
          <w:szCs w:val="24"/>
        </w:rPr>
        <w:t>sub-</w:t>
      </w:r>
      <w:r>
        <w:rPr>
          <w:rFonts w:cs="Times New Roman"/>
          <w:iCs/>
          <w:noProof/>
          <w:szCs w:val="24"/>
        </w:rPr>
        <w:t xml:space="preserve">chronic tests were of a 21-day duration. The procedure for the longer tests were based off of </w:t>
      </w:r>
      <w:r w:rsidRPr="00931B83">
        <w:rPr>
          <w:rFonts w:cs="Times New Roman"/>
          <w:iCs/>
          <w:noProof/>
          <w:szCs w:val="24"/>
        </w:rPr>
        <w:t xml:space="preserve">a tiered toxicity testing strategy </w:t>
      </w:r>
      <w:r>
        <w:rPr>
          <w:rFonts w:cs="Times New Roman"/>
          <w:iCs/>
          <w:noProof/>
          <w:szCs w:val="24"/>
        </w:rPr>
        <w:t>modified from Ducrot, et al. (2010</w:t>
      </w:r>
      <w:r w:rsidR="006C1D1A">
        <w:rPr>
          <w:rFonts w:cs="Times New Roman"/>
          <w:iCs/>
          <w:noProof/>
          <w:szCs w:val="24"/>
        </w:rPr>
        <w:t>b</w:t>
      </w:r>
      <w:r>
        <w:rPr>
          <w:rFonts w:cs="Times New Roman"/>
          <w:iCs/>
          <w:noProof/>
          <w:szCs w:val="24"/>
        </w:rPr>
        <w:t>). The snails used by Ducrot, et al. (2010</w:t>
      </w:r>
      <w:r w:rsidR="006C1D1A">
        <w:rPr>
          <w:rFonts w:cs="Times New Roman"/>
          <w:iCs/>
          <w:noProof/>
          <w:szCs w:val="24"/>
        </w:rPr>
        <w:t>b</w:t>
      </w:r>
      <w:r>
        <w:rPr>
          <w:rFonts w:cs="Times New Roman"/>
          <w:iCs/>
          <w:noProof/>
          <w:szCs w:val="24"/>
        </w:rPr>
        <w:t xml:space="preserve">) took 21 days to grow between life stages in their laboratory and reached adulthood and began reproductive activity at 8 weeks. However, observation of </w:t>
      </w:r>
      <w:r>
        <w:rPr>
          <w:rFonts w:cs="Times New Roman"/>
          <w:i/>
          <w:iCs/>
          <w:noProof/>
          <w:szCs w:val="24"/>
        </w:rPr>
        <w:t>L. stagnalis</w:t>
      </w:r>
      <w:r>
        <w:rPr>
          <w:rFonts w:cs="Times New Roman"/>
          <w:iCs/>
          <w:noProof/>
          <w:szCs w:val="24"/>
        </w:rPr>
        <w:t xml:space="preserve"> in our laboratory showed that snails took approximately 12 weeks to become reproductively active. Therefore, in order to follow the methods of Ducrot, et al. (2010</w:t>
      </w:r>
      <w:r w:rsidR="006C1D1A">
        <w:rPr>
          <w:rFonts w:cs="Times New Roman"/>
          <w:iCs/>
          <w:noProof/>
          <w:szCs w:val="24"/>
        </w:rPr>
        <w:t>b</w:t>
      </w:r>
      <w:r>
        <w:rPr>
          <w:rFonts w:cs="Times New Roman"/>
          <w:iCs/>
          <w:noProof/>
          <w:szCs w:val="24"/>
        </w:rPr>
        <w:t xml:space="preserve">) as closely as possible, I kept the experimental length of 21 days per test but utilized five age classes instead of four. As such, the experimental animals were divided into four pre-adult groups of ages equal to the length of the experiment (i.e., 0-3 weeks, 3-6 weeks, etc.) rather than dividing </w:t>
      </w:r>
      <w:r>
        <w:rPr>
          <w:rFonts w:cs="Times New Roman"/>
          <w:i/>
          <w:iCs/>
          <w:noProof/>
          <w:szCs w:val="24"/>
        </w:rPr>
        <w:t>L. stagnalis</w:t>
      </w:r>
      <w:r>
        <w:rPr>
          <w:rFonts w:cs="Times New Roman"/>
          <w:iCs/>
          <w:noProof/>
          <w:szCs w:val="24"/>
        </w:rPr>
        <w:t xml:space="preserve"> by length as in Ducrot, et al. (2010</w:t>
      </w:r>
      <w:r w:rsidR="006C1D1A">
        <w:rPr>
          <w:rFonts w:cs="Times New Roman"/>
          <w:iCs/>
          <w:noProof/>
          <w:szCs w:val="24"/>
        </w:rPr>
        <w:t>b</w:t>
      </w:r>
      <w:r>
        <w:rPr>
          <w:rFonts w:cs="Times New Roman"/>
          <w:iCs/>
          <w:noProof/>
          <w:szCs w:val="24"/>
        </w:rPr>
        <w:t>). In this way, snails of all ages leading to and including adulthood were used in testing.</w:t>
      </w:r>
    </w:p>
    <w:p w14:paraId="57413D24" w14:textId="77777777" w:rsidR="002E51D0" w:rsidRDefault="002E51D0" w:rsidP="002E51D0">
      <w:pPr>
        <w:spacing w:line="480" w:lineRule="auto"/>
        <w:rPr>
          <w:rFonts w:cs="Times New Roman"/>
          <w:i/>
          <w:noProof/>
          <w:szCs w:val="24"/>
        </w:rPr>
      </w:pPr>
    </w:p>
    <w:p w14:paraId="7CD382E4" w14:textId="71F6A1B5" w:rsidR="002E51D0" w:rsidRPr="00931B83" w:rsidRDefault="002E51D0" w:rsidP="002E51D0">
      <w:pPr>
        <w:spacing w:line="480" w:lineRule="auto"/>
        <w:rPr>
          <w:rFonts w:cs="Times New Roman"/>
          <w:i/>
          <w:noProof/>
          <w:szCs w:val="24"/>
        </w:rPr>
      </w:pPr>
      <w:r w:rsidRPr="00931B83">
        <w:rPr>
          <w:rFonts w:cs="Times New Roman"/>
          <w:i/>
          <w:noProof/>
          <w:szCs w:val="24"/>
        </w:rPr>
        <w:t>Range-</w:t>
      </w:r>
      <w:r w:rsidR="00FC0B0D">
        <w:rPr>
          <w:rFonts w:cs="Times New Roman"/>
          <w:i/>
          <w:noProof/>
          <w:szCs w:val="24"/>
        </w:rPr>
        <w:t>F</w:t>
      </w:r>
      <w:r w:rsidRPr="00931B83">
        <w:rPr>
          <w:rFonts w:cs="Times New Roman"/>
          <w:i/>
          <w:noProof/>
          <w:szCs w:val="24"/>
        </w:rPr>
        <w:t xml:space="preserve">inding </w:t>
      </w:r>
      <w:r w:rsidR="00FC0B0D">
        <w:rPr>
          <w:rFonts w:cs="Times New Roman"/>
          <w:i/>
          <w:noProof/>
          <w:szCs w:val="24"/>
        </w:rPr>
        <w:t>T</w:t>
      </w:r>
      <w:r w:rsidRPr="00931B83">
        <w:rPr>
          <w:rFonts w:cs="Times New Roman"/>
          <w:i/>
          <w:noProof/>
          <w:szCs w:val="24"/>
        </w:rPr>
        <w:t>ests</w:t>
      </w:r>
    </w:p>
    <w:p w14:paraId="595150F3" w14:textId="589E84E5" w:rsidR="002E51D0" w:rsidRDefault="002E51D0" w:rsidP="002E51D0">
      <w:pPr>
        <w:spacing w:line="480" w:lineRule="auto"/>
        <w:rPr>
          <w:rFonts w:cs="Times New Roman"/>
          <w:noProof/>
          <w:szCs w:val="24"/>
        </w:rPr>
      </w:pPr>
      <w:r w:rsidRPr="00931B83">
        <w:rPr>
          <w:rFonts w:cs="Times New Roman"/>
          <w:noProof/>
          <w:szCs w:val="24"/>
        </w:rPr>
        <w:tab/>
        <w:t xml:space="preserve">Stock solutions of PFOS were prepared by dissolving between 0.2000 and 0.2010 g of the chemical powder in 1.00-L of lab water, which is well below the solubility limit of </w:t>
      </w:r>
      <w:r>
        <w:rPr>
          <w:rFonts w:cs="Times New Roman"/>
          <w:noProof/>
          <w:szCs w:val="24"/>
        </w:rPr>
        <w:t xml:space="preserve">498 mg/L </w:t>
      </w:r>
      <w:sdt>
        <w:sdtPr>
          <w:rPr>
            <w:rFonts w:cs="Times New Roman"/>
            <w:noProof/>
            <w:szCs w:val="24"/>
          </w:rPr>
          <w:id w:val="1495997583"/>
          <w:citation/>
        </w:sdtPr>
        <w:sdtEndPr/>
        <w:sdtContent>
          <w:r>
            <w:rPr>
              <w:rFonts w:cs="Times New Roman"/>
              <w:noProof/>
              <w:szCs w:val="24"/>
            </w:rPr>
            <w:fldChar w:fldCharType="begin"/>
          </w:r>
          <w:r>
            <w:rPr>
              <w:rFonts w:cs="Times New Roman"/>
              <w:noProof/>
              <w:szCs w:val="24"/>
            </w:rPr>
            <w:instrText xml:space="preserve"> CITATION Bea06 \l 1033 </w:instrText>
          </w:r>
          <w:r>
            <w:rPr>
              <w:rFonts w:cs="Times New Roman"/>
              <w:noProof/>
              <w:szCs w:val="24"/>
            </w:rPr>
            <w:fldChar w:fldCharType="separate"/>
          </w:r>
          <w:r w:rsidRPr="002477C2">
            <w:rPr>
              <w:rFonts w:cs="Times New Roman"/>
              <w:noProof/>
              <w:szCs w:val="24"/>
            </w:rPr>
            <w:t>(Beach, et al. 2006)</w:t>
          </w:r>
          <w:r>
            <w:rPr>
              <w:rFonts w:cs="Times New Roman"/>
              <w:noProof/>
              <w:szCs w:val="24"/>
            </w:rPr>
            <w:fldChar w:fldCharType="end"/>
          </w:r>
        </w:sdtContent>
      </w:sdt>
      <w:r>
        <w:rPr>
          <w:rFonts w:cs="Times New Roman"/>
          <w:noProof/>
          <w:szCs w:val="24"/>
        </w:rPr>
        <w:t>, and placing the</w:t>
      </w:r>
      <w:r w:rsidR="00FC0B0D">
        <w:rPr>
          <w:rFonts w:cs="Times New Roman"/>
          <w:noProof/>
          <w:szCs w:val="24"/>
        </w:rPr>
        <w:t xml:space="preserve"> HDPE</w:t>
      </w:r>
      <w:r>
        <w:rPr>
          <w:rFonts w:cs="Times New Roman"/>
          <w:noProof/>
          <w:szCs w:val="24"/>
        </w:rPr>
        <w:t xml:space="preserve"> bottles on a shaker overnight</w:t>
      </w:r>
      <w:r w:rsidRPr="00931B83">
        <w:rPr>
          <w:rFonts w:cs="Times New Roman"/>
          <w:noProof/>
          <w:szCs w:val="24"/>
        </w:rPr>
        <w:t xml:space="preserve">. This stock solution was then diluted as necessary to obtain the final exposure concentrations. </w:t>
      </w:r>
      <w:r w:rsidR="00FC0B0D">
        <w:rPr>
          <w:rFonts w:cs="Times New Roman"/>
          <w:noProof/>
          <w:szCs w:val="24"/>
        </w:rPr>
        <w:t xml:space="preserve">Exposure concentrations were measured initially and after three days for verification (see Chapter II). </w:t>
      </w:r>
      <w:r w:rsidRPr="00931B83">
        <w:rPr>
          <w:rFonts w:cs="Times New Roman"/>
          <w:noProof/>
          <w:szCs w:val="24"/>
        </w:rPr>
        <w:t xml:space="preserve">For these acute exposures, tests were completed using adult </w:t>
      </w:r>
      <w:r w:rsidRPr="00931B83">
        <w:rPr>
          <w:rFonts w:cs="Times New Roman"/>
          <w:noProof/>
          <w:szCs w:val="24"/>
        </w:rPr>
        <w:lastRenderedPageBreak/>
        <w:t xml:space="preserve">and 0-3 week-old snails, fed raw organic lettuce </w:t>
      </w:r>
      <w:r w:rsidRPr="00931B83">
        <w:rPr>
          <w:rFonts w:cs="Times New Roman"/>
          <w:i/>
          <w:noProof/>
          <w:szCs w:val="24"/>
        </w:rPr>
        <w:t>ad libitum</w:t>
      </w:r>
      <w:r w:rsidRPr="00931B83">
        <w:rPr>
          <w:rFonts w:cs="Times New Roman"/>
          <w:noProof/>
          <w:szCs w:val="24"/>
        </w:rPr>
        <w:t>, maintained in incubators at 20º C, and covered with plexiglass. The test with adults was initiated by placing five individuals in each of two replicates in each of seven exposure concentrations (0, 15, 30, 60, 125, 200, and 250 µg/mL</w:t>
      </w:r>
      <w:r>
        <w:rPr>
          <w:rFonts w:cs="Times New Roman"/>
          <w:noProof/>
          <w:szCs w:val="24"/>
        </w:rPr>
        <w:t xml:space="preserve"> (ppm)</w:t>
      </w:r>
      <w:r w:rsidRPr="00931B83">
        <w:rPr>
          <w:rFonts w:cs="Times New Roman"/>
          <w:noProof/>
          <w:szCs w:val="24"/>
        </w:rPr>
        <w:t xml:space="preserve"> PFOS in 1-L total of exposure water and deionized water). The test with 0-3 week old snails included 10 individuals in each replicate and concentrations of 0, 12.5, 25, 50, 100, 150, and 200 µg/mL PFOS. Dead individuals were removed daily. After 96 hours, the remaining living snails were counted.</w:t>
      </w:r>
    </w:p>
    <w:p w14:paraId="5681525B" w14:textId="77777777" w:rsidR="007F7611" w:rsidRPr="00931B83" w:rsidRDefault="007F7611" w:rsidP="002E51D0">
      <w:pPr>
        <w:spacing w:line="480" w:lineRule="auto"/>
        <w:rPr>
          <w:rFonts w:cs="Times New Roman"/>
          <w:noProof/>
          <w:szCs w:val="24"/>
        </w:rPr>
      </w:pPr>
    </w:p>
    <w:p w14:paraId="4358DB8B" w14:textId="4295C2CD" w:rsidR="002E51D0" w:rsidRPr="00931B83" w:rsidRDefault="002E51D0" w:rsidP="002E51D0">
      <w:pPr>
        <w:spacing w:line="480" w:lineRule="auto"/>
        <w:rPr>
          <w:rFonts w:cs="Times New Roman"/>
          <w:i/>
          <w:noProof/>
          <w:szCs w:val="24"/>
        </w:rPr>
      </w:pPr>
      <w:r w:rsidRPr="00931B83">
        <w:rPr>
          <w:rFonts w:cs="Times New Roman"/>
          <w:i/>
          <w:noProof/>
          <w:szCs w:val="24"/>
        </w:rPr>
        <w:t>Life-</w:t>
      </w:r>
      <w:r w:rsidR="00FC0B0D">
        <w:rPr>
          <w:rFonts w:cs="Times New Roman"/>
          <w:i/>
          <w:noProof/>
          <w:szCs w:val="24"/>
        </w:rPr>
        <w:t>S</w:t>
      </w:r>
      <w:r>
        <w:rPr>
          <w:rFonts w:cs="Times New Roman"/>
          <w:i/>
          <w:noProof/>
          <w:szCs w:val="24"/>
        </w:rPr>
        <w:t>tage</w:t>
      </w:r>
      <w:r w:rsidRPr="00931B83">
        <w:rPr>
          <w:rFonts w:cs="Times New Roman"/>
          <w:i/>
          <w:noProof/>
          <w:szCs w:val="24"/>
        </w:rPr>
        <w:t xml:space="preserve"> </w:t>
      </w:r>
      <w:r w:rsidR="00FC0B0D">
        <w:rPr>
          <w:rFonts w:cs="Times New Roman"/>
          <w:i/>
          <w:noProof/>
          <w:szCs w:val="24"/>
        </w:rPr>
        <w:t>E</w:t>
      </w:r>
      <w:r w:rsidRPr="00931B83">
        <w:rPr>
          <w:rFonts w:cs="Times New Roman"/>
          <w:i/>
          <w:noProof/>
          <w:szCs w:val="24"/>
        </w:rPr>
        <w:t xml:space="preserve">xperimental </w:t>
      </w:r>
      <w:r w:rsidR="00FC0B0D">
        <w:rPr>
          <w:rFonts w:cs="Times New Roman"/>
          <w:i/>
          <w:noProof/>
          <w:szCs w:val="24"/>
        </w:rPr>
        <w:t>P</w:t>
      </w:r>
      <w:r w:rsidRPr="00931B83">
        <w:rPr>
          <w:rFonts w:cs="Times New Roman"/>
          <w:i/>
          <w:noProof/>
          <w:szCs w:val="24"/>
        </w:rPr>
        <w:t>rocedure</w:t>
      </w:r>
    </w:p>
    <w:p w14:paraId="42EB29DB" w14:textId="01A62CFB" w:rsidR="002E51D0" w:rsidRPr="00931B83" w:rsidRDefault="002E51D0" w:rsidP="002E51D0">
      <w:pPr>
        <w:spacing w:line="480" w:lineRule="auto"/>
        <w:rPr>
          <w:rFonts w:cs="Times New Roman"/>
          <w:noProof/>
          <w:szCs w:val="24"/>
        </w:rPr>
      </w:pPr>
      <w:r w:rsidRPr="00931B83">
        <w:rPr>
          <w:rFonts w:cs="Times New Roman"/>
          <w:noProof/>
          <w:szCs w:val="24"/>
        </w:rPr>
        <w:tab/>
        <w:t xml:space="preserve">Stock solutions of PFOS were prepared as in the range-finding tests. </w:t>
      </w:r>
      <w:r>
        <w:rPr>
          <w:rFonts w:cs="Times New Roman"/>
          <w:noProof/>
          <w:szCs w:val="24"/>
        </w:rPr>
        <w:t xml:space="preserve">As the goal of these experiments was not immediate mortality for most of the individuals in any treatments, the maximum concentration was set equal to half of the NOEC from the range-finding tests, </w:t>
      </w:r>
      <w:r w:rsidR="008B2BB3">
        <w:rPr>
          <w:rFonts w:cs="Times New Roman"/>
          <w:noProof/>
          <w:szCs w:val="24"/>
        </w:rPr>
        <w:t xml:space="preserve">and was, </w:t>
      </w:r>
      <w:r>
        <w:rPr>
          <w:rFonts w:cs="Times New Roman"/>
          <w:noProof/>
          <w:szCs w:val="24"/>
        </w:rPr>
        <w:t>therefore</w:t>
      </w:r>
      <w:r w:rsidR="008B2BB3">
        <w:rPr>
          <w:rFonts w:cs="Times New Roman"/>
          <w:noProof/>
          <w:szCs w:val="24"/>
        </w:rPr>
        <w:t>,</w:t>
      </w:r>
      <w:r>
        <w:rPr>
          <w:rFonts w:cs="Times New Roman"/>
          <w:noProof/>
          <w:szCs w:val="24"/>
        </w:rPr>
        <w:t xml:space="preserve"> 50 µg/mL. </w:t>
      </w:r>
      <w:r w:rsidRPr="00931B83">
        <w:rPr>
          <w:rFonts w:cs="Times New Roman"/>
          <w:noProof/>
          <w:szCs w:val="24"/>
        </w:rPr>
        <w:t>To ensure minimal variation between concentrations, the same stock solution bottle was used for the lowest concentrations (1.5, 3, and 6 µg/mL). During the initial life-</w:t>
      </w:r>
      <w:r>
        <w:rPr>
          <w:rFonts w:cs="Times New Roman"/>
          <w:noProof/>
          <w:szCs w:val="24"/>
        </w:rPr>
        <w:t>stage</w:t>
      </w:r>
      <w:r w:rsidRPr="00931B83">
        <w:rPr>
          <w:rFonts w:cs="Times New Roman"/>
          <w:noProof/>
          <w:szCs w:val="24"/>
        </w:rPr>
        <w:t xml:space="preserve"> experiment, nominal concentrations (0.0, 1.5, 3, 6, 12.5, 25, and 50 µg/mL) were verified by collecting a 1-mL sample of exposure media at experiment initiation, before and after a water change at 3 days, and before and after the water change at 7 days. These were verified using instrumental analysis, as described at the end of the next section. However, </w:t>
      </w:r>
      <w:r>
        <w:rPr>
          <w:rFonts w:cs="Times New Roman"/>
          <w:noProof/>
          <w:szCs w:val="24"/>
        </w:rPr>
        <w:t xml:space="preserve">this method permits accepting observed concentrations within a factor of 2 as being equivalent to nominal concentrations </w:t>
      </w:r>
      <w:r w:rsidRPr="00DB6242">
        <w:rPr>
          <w:rFonts w:cs="Times New Roman"/>
          <w:noProof/>
          <w:szCs w:val="24"/>
        </w:rPr>
        <w:t>(</w:t>
      </w:r>
      <w:r w:rsidR="00D73171">
        <w:rPr>
          <w:rFonts w:cs="Times New Roman"/>
          <w:noProof/>
          <w:szCs w:val="24"/>
        </w:rPr>
        <w:t>US EPA</w:t>
      </w:r>
      <w:r w:rsidRPr="00DB6242">
        <w:rPr>
          <w:rFonts w:cs="Times New Roman"/>
          <w:noProof/>
          <w:szCs w:val="24"/>
        </w:rPr>
        <w:t xml:space="preserve"> 2009)</w:t>
      </w:r>
      <w:r w:rsidR="00FC0B0D">
        <w:rPr>
          <w:rFonts w:cs="Times New Roman"/>
          <w:noProof/>
          <w:szCs w:val="24"/>
        </w:rPr>
        <w:t>.</w:t>
      </w:r>
      <w:r w:rsidRPr="00931B83">
        <w:rPr>
          <w:rFonts w:cs="Times New Roman"/>
          <w:noProof/>
          <w:szCs w:val="24"/>
        </w:rPr>
        <w:t xml:space="preserve"> </w:t>
      </w:r>
      <w:r w:rsidR="00FC0B0D">
        <w:rPr>
          <w:rFonts w:cs="Times New Roman"/>
          <w:noProof/>
          <w:szCs w:val="24"/>
        </w:rPr>
        <w:t>Due to the lack of precision inherent in this method,</w:t>
      </w:r>
      <w:r w:rsidRPr="00931B83">
        <w:rPr>
          <w:rFonts w:cs="Times New Roman"/>
          <w:noProof/>
          <w:szCs w:val="24"/>
        </w:rPr>
        <w:t xml:space="preserve"> the </w:t>
      </w:r>
      <w:r w:rsidRPr="00931B83">
        <w:rPr>
          <w:rFonts w:cs="Times New Roman"/>
          <w:noProof/>
          <w:szCs w:val="24"/>
        </w:rPr>
        <w:lastRenderedPageBreak/>
        <w:t xml:space="preserve">nominal concentrations of experiments will be referenced in this document rather than </w:t>
      </w:r>
      <w:r>
        <w:rPr>
          <w:rFonts w:cs="Times New Roman"/>
          <w:noProof/>
          <w:szCs w:val="24"/>
        </w:rPr>
        <w:t>measured values</w:t>
      </w:r>
      <w:r w:rsidRPr="00931B83">
        <w:rPr>
          <w:rFonts w:cs="Times New Roman"/>
          <w:noProof/>
          <w:szCs w:val="24"/>
        </w:rPr>
        <w:t xml:space="preserve">. </w:t>
      </w:r>
    </w:p>
    <w:p w14:paraId="52B17F8A" w14:textId="400E5A6A" w:rsidR="002E51D0" w:rsidRPr="00931B83" w:rsidRDefault="002E51D0" w:rsidP="002E51D0">
      <w:pPr>
        <w:spacing w:line="480" w:lineRule="auto"/>
        <w:ind w:firstLine="720"/>
        <w:rPr>
          <w:rFonts w:cs="Times New Roman"/>
          <w:noProof/>
          <w:szCs w:val="24"/>
        </w:rPr>
      </w:pPr>
      <w:r w:rsidRPr="00931B83">
        <w:rPr>
          <w:rFonts w:cs="Times New Roman"/>
          <w:noProof/>
          <w:szCs w:val="24"/>
        </w:rPr>
        <w:t>Experiments were conducted in incubators set to 20º C, which did not vary more than 1º</w:t>
      </w:r>
      <w:r w:rsidR="00FC0B0D">
        <w:rPr>
          <w:rFonts w:cs="Times New Roman"/>
          <w:noProof/>
          <w:szCs w:val="24"/>
        </w:rPr>
        <w:t xml:space="preserve"> </w:t>
      </w:r>
      <w:r w:rsidRPr="00931B83">
        <w:rPr>
          <w:rFonts w:cs="Times New Roman"/>
          <w:noProof/>
          <w:szCs w:val="24"/>
        </w:rPr>
        <w:t xml:space="preserve">C during the course of the studies. For each study, individuals of the appropriate age group were randomly selected from the culture tanks, impartially assigned to treatment groups, and then weighed and either photographed on top of millimetric paper for the purpose of measuring their length or measured with calipers. They were then placed into their exposure containers, which were 1-L </w:t>
      </w:r>
      <w:r>
        <w:rPr>
          <w:rFonts w:cs="Times New Roman"/>
          <w:noProof/>
          <w:szCs w:val="24"/>
        </w:rPr>
        <w:t>tripour</w:t>
      </w:r>
      <w:r w:rsidRPr="00931B83">
        <w:rPr>
          <w:rFonts w:cs="Times New Roman"/>
          <w:noProof/>
          <w:szCs w:val="24"/>
        </w:rPr>
        <w:t xml:space="preserve"> polyethylene beakers. Once all snails were processed in this manner, all experimental units were amended with the appropriate PFOS amount, to bring the total volume of liquid in each container to 1-L. This volume was slightly below the top of the container, so spillage was not a concern. Finally, each replicate received lettuce that had been soaking</w:t>
      </w:r>
      <w:r>
        <w:rPr>
          <w:rFonts w:cs="Times New Roman"/>
          <w:noProof/>
          <w:szCs w:val="24"/>
        </w:rPr>
        <w:t xml:space="preserve"> in lab water</w:t>
      </w:r>
      <w:r w:rsidRPr="00931B83">
        <w:rPr>
          <w:rFonts w:cs="Times New Roman"/>
          <w:noProof/>
          <w:szCs w:val="24"/>
        </w:rPr>
        <w:t xml:space="preserve"> overnight. </w:t>
      </w:r>
      <w:r>
        <w:rPr>
          <w:rFonts w:cs="Times New Roman"/>
          <w:noProof/>
          <w:szCs w:val="24"/>
        </w:rPr>
        <w:t xml:space="preserve">The extra step of soaking overnight was taken to ensure that lettuce removed and weighed at the end of a feeding period had similar proportion water compared to lettuce initially added. </w:t>
      </w:r>
      <w:r w:rsidRPr="00931B83">
        <w:rPr>
          <w:rFonts w:cs="Times New Roman"/>
          <w:noProof/>
          <w:szCs w:val="24"/>
        </w:rPr>
        <w:t>Containers with adults received approximately 2.5 g of lettuce, while other age-classes received 2 cm</w:t>
      </w:r>
      <w:r w:rsidRPr="00931B83">
        <w:rPr>
          <w:rFonts w:cs="Times New Roman"/>
          <w:noProof/>
          <w:szCs w:val="24"/>
          <w:vertAlign w:val="superscript"/>
        </w:rPr>
        <w:t>2</w:t>
      </w:r>
      <w:r w:rsidRPr="00931B83">
        <w:rPr>
          <w:rFonts w:cs="Times New Roman"/>
          <w:noProof/>
          <w:szCs w:val="24"/>
        </w:rPr>
        <w:t xml:space="preserve"> (2 cm x 1 cm) pieces. Prior to being placed in an experimental unit, each piece</w:t>
      </w:r>
      <w:r w:rsidR="008B2BB3">
        <w:rPr>
          <w:rFonts w:cs="Times New Roman"/>
          <w:noProof/>
          <w:szCs w:val="24"/>
        </w:rPr>
        <w:t xml:space="preserve"> of lettuce</w:t>
      </w:r>
      <w:r w:rsidRPr="00931B83">
        <w:rPr>
          <w:rFonts w:cs="Times New Roman"/>
          <w:noProof/>
          <w:szCs w:val="24"/>
        </w:rPr>
        <w:t xml:space="preserve"> was blotted dry and then weighed. The exposure containers were randomly assigned to a shelf in the incubator and also randomly assigned a place on that shelf. </w:t>
      </w:r>
      <w:r>
        <w:rPr>
          <w:rFonts w:cs="Times New Roman"/>
          <w:noProof/>
          <w:szCs w:val="24"/>
        </w:rPr>
        <w:t xml:space="preserve">To decrease evaporation and prevent snail escape, containers were covered with plexiglass which was </w:t>
      </w:r>
      <w:r w:rsidRPr="00931B83">
        <w:rPr>
          <w:rFonts w:cs="Times New Roman"/>
          <w:noProof/>
          <w:szCs w:val="24"/>
        </w:rPr>
        <w:t>hel</w:t>
      </w:r>
      <w:r>
        <w:rPr>
          <w:rFonts w:cs="Times New Roman"/>
          <w:noProof/>
          <w:szCs w:val="24"/>
        </w:rPr>
        <w:t>d in place using wooden blocks.</w:t>
      </w:r>
    </w:p>
    <w:p w14:paraId="7E76A7D2" w14:textId="1220406B" w:rsidR="002E51D0" w:rsidRDefault="002E51D0" w:rsidP="002E51D0">
      <w:pPr>
        <w:spacing w:line="480" w:lineRule="auto"/>
        <w:ind w:firstLine="720"/>
        <w:rPr>
          <w:rFonts w:cs="Times New Roman"/>
          <w:noProof/>
          <w:szCs w:val="24"/>
        </w:rPr>
      </w:pPr>
      <w:r w:rsidRPr="00931B83">
        <w:rPr>
          <w:rFonts w:cs="Times New Roman"/>
          <w:szCs w:val="24"/>
        </w:rPr>
        <w:t>Each life-stage experiment was monitored daily at 1600 hours, except for the day</w:t>
      </w:r>
      <w:r w:rsidR="008B2BB3">
        <w:rPr>
          <w:rFonts w:cs="Times New Roman"/>
          <w:szCs w:val="24"/>
        </w:rPr>
        <w:t>s</w:t>
      </w:r>
      <w:r w:rsidRPr="00931B83">
        <w:rPr>
          <w:rFonts w:cs="Times New Roman"/>
          <w:szCs w:val="24"/>
        </w:rPr>
        <w:t xml:space="preserve"> during which the water change occurred at 1100 hours. Water changes occurred every 3.5 </w:t>
      </w:r>
      <w:r w:rsidRPr="00931B83">
        <w:rPr>
          <w:rFonts w:cs="Times New Roman"/>
          <w:szCs w:val="24"/>
        </w:rPr>
        <w:lastRenderedPageBreak/>
        <w:t>days, at which time the snails would be observed as normal before the exposure water was poured through a net. Exposure containers were then cleaned with a KimWipe before the snails were returned. The appropriate amount of water, PFOS, and lettuce was then added to each container. Care was taken to avoid as much stress as possible for the snails during this period, as well as to avoid leaving snails in non-treatment water for longer than necessary</w:t>
      </w:r>
      <w:r>
        <w:rPr>
          <w:rFonts w:cs="Times New Roman"/>
          <w:szCs w:val="24"/>
        </w:rPr>
        <w:t xml:space="preserve"> (less than 30 minutes per change)</w:t>
      </w:r>
      <w:r w:rsidRPr="00931B83">
        <w:rPr>
          <w:rFonts w:cs="Times New Roman"/>
          <w:szCs w:val="24"/>
        </w:rPr>
        <w:t>. At each monitoring period, the number of snails alive and the number of egg masses (for relevant life stages) were observed in each container. Additionally, the lettuce was replaced with an amount similar to the initiation of the experiment daily (for adults) or every other day (for the other age-class</w:t>
      </w:r>
      <w:r>
        <w:rPr>
          <w:rFonts w:cs="Times New Roman"/>
          <w:szCs w:val="24"/>
        </w:rPr>
        <w:t>es). Removed lettuce was</w:t>
      </w:r>
      <w:r w:rsidRPr="00931B83">
        <w:rPr>
          <w:rFonts w:cs="Times New Roman"/>
          <w:szCs w:val="24"/>
        </w:rPr>
        <w:t xml:space="preserve"> blotted dry and weighed. The </w:t>
      </w:r>
      <w:r>
        <w:rPr>
          <w:rFonts w:cs="Times New Roman"/>
          <w:szCs w:val="24"/>
        </w:rPr>
        <w:t>first three</w:t>
      </w:r>
      <w:r w:rsidRPr="00931B83">
        <w:rPr>
          <w:rFonts w:cs="Times New Roman"/>
          <w:szCs w:val="24"/>
        </w:rPr>
        <w:t xml:space="preserve"> egg masses from each container</w:t>
      </w:r>
      <w:r>
        <w:rPr>
          <w:rFonts w:cs="Times New Roman"/>
          <w:szCs w:val="24"/>
        </w:rPr>
        <w:t xml:space="preserve"> and the first three collected on or after the fifteenth day of the trial</w:t>
      </w:r>
      <w:r w:rsidRPr="00931B83">
        <w:rPr>
          <w:rFonts w:cs="Times New Roman"/>
          <w:szCs w:val="24"/>
        </w:rPr>
        <w:t xml:space="preserve"> were counted</w:t>
      </w:r>
      <w:r>
        <w:rPr>
          <w:rFonts w:cs="Times New Roman"/>
          <w:szCs w:val="24"/>
        </w:rPr>
        <w:t xml:space="preserve"> under a dissecting microscope</w:t>
      </w:r>
      <w:r w:rsidRPr="00931B83">
        <w:rPr>
          <w:rFonts w:cs="Times New Roman"/>
          <w:szCs w:val="24"/>
        </w:rPr>
        <w:t xml:space="preserve"> to determine the total number of eggs, placed in </w:t>
      </w:r>
      <w:r>
        <w:rPr>
          <w:rFonts w:cs="Times New Roman"/>
          <w:szCs w:val="24"/>
        </w:rPr>
        <w:t>lab</w:t>
      </w:r>
      <w:r w:rsidRPr="00931B83">
        <w:rPr>
          <w:rFonts w:cs="Times New Roman"/>
          <w:szCs w:val="24"/>
        </w:rPr>
        <w:t xml:space="preserve"> water, and returned to the incubators </w:t>
      </w:r>
      <w:r>
        <w:rPr>
          <w:rFonts w:cs="Times New Roman"/>
          <w:szCs w:val="24"/>
        </w:rPr>
        <w:t>to assess hatching success</w:t>
      </w:r>
      <w:r w:rsidRPr="00931B83">
        <w:rPr>
          <w:rFonts w:cs="Times New Roman"/>
          <w:szCs w:val="24"/>
        </w:rPr>
        <w:t xml:space="preserve">. </w:t>
      </w:r>
      <w:r>
        <w:rPr>
          <w:rFonts w:cs="Times New Roman"/>
          <w:szCs w:val="24"/>
        </w:rPr>
        <w:t xml:space="preserve">Subsequent, </w:t>
      </w:r>
      <w:r w:rsidRPr="00931B83">
        <w:rPr>
          <w:rFonts w:cs="Times New Roman"/>
          <w:szCs w:val="24"/>
        </w:rPr>
        <w:t xml:space="preserve">additional egg masses were counted to determine the total number of eggs </w:t>
      </w:r>
      <w:r>
        <w:rPr>
          <w:rFonts w:cs="Times New Roman"/>
          <w:szCs w:val="24"/>
        </w:rPr>
        <w:t>in each mass</w:t>
      </w:r>
      <w:r w:rsidRPr="00931B83">
        <w:rPr>
          <w:rFonts w:cs="Times New Roman"/>
          <w:szCs w:val="24"/>
        </w:rPr>
        <w:t xml:space="preserve"> and then discarded. At the conclusion of the experiment, the remaining snails were again weighed and either photographed on top of millimetric paper for t</w:t>
      </w:r>
      <w:r>
        <w:rPr>
          <w:rFonts w:cs="Times New Roman"/>
          <w:szCs w:val="24"/>
        </w:rPr>
        <w:t xml:space="preserve">he purpose of measuring with the exception that adults were </w:t>
      </w:r>
      <w:r w:rsidRPr="00931B83">
        <w:rPr>
          <w:rFonts w:cs="Times New Roman"/>
          <w:szCs w:val="24"/>
        </w:rPr>
        <w:t>directly measured with calipers. They were then placed in storage containers and frozen at -80</w:t>
      </w:r>
      <w:r w:rsidRPr="00931B83">
        <w:rPr>
          <w:rFonts w:cs="Times New Roman"/>
          <w:noProof/>
          <w:szCs w:val="24"/>
        </w:rPr>
        <w:t xml:space="preserve">º C until processing for macronutrient </w:t>
      </w:r>
      <w:r w:rsidR="00FC0B0D">
        <w:rPr>
          <w:rFonts w:cs="Times New Roman"/>
          <w:noProof/>
          <w:szCs w:val="24"/>
        </w:rPr>
        <w:t xml:space="preserve">or PFOS </w:t>
      </w:r>
      <w:r w:rsidRPr="00931B83">
        <w:rPr>
          <w:rFonts w:cs="Times New Roman"/>
          <w:noProof/>
          <w:szCs w:val="24"/>
        </w:rPr>
        <w:t>content. Shell length from digital images was measured using the free program, imageJ.</w:t>
      </w:r>
    </w:p>
    <w:p w14:paraId="29112990" w14:textId="62BFFF8B" w:rsidR="002E51D0" w:rsidRDefault="002E51D0" w:rsidP="002E51D0">
      <w:pPr>
        <w:spacing w:line="480" w:lineRule="auto"/>
        <w:rPr>
          <w:rFonts w:cs="Times New Roman"/>
          <w:noProof/>
          <w:szCs w:val="24"/>
        </w:rPr>
      </w:pPr>
    </w:p>
    <w:p w14:paraId="7ABB6D0E" w14:textId="77777777" w:rsidR="00C6004C" w:rsidRPr="00931B83" w:rsidRDefault="00C6004C" w:rsidP="002E51D0">
      <w:pPr>
        <w:spacing w:line="480" w:lineRule="auto"/>
        <w:rPr>
          <w:rFonts w:cs="Times New Roman"/>
          <w:noProof/>
          <w:szCs w:val="24"/>
        </w:rPr>
      </w:pPr>
    </w:p>
    <w:p w14:paraId="12743FF9" w14:textId="4420275F" w:rsidR="002E51D0" w:rsidRPr="00931B83" w:rsidRDefault="002E51D0" w:rsidP="002E51D0">
      <w:pPr>
        <w:spacing w:line="480" w:lineRule="auto"/>
        <w:rPr>
          <w:rFonts w:cs="Times New Roman"/>
          <w:i/>
          <w:noProof/>
          <w:szCs w:val="24"/>
        </w:rPr>
      </w:pPr>
      <w:r w:rsidRPr="00931B83">
        <w:rPr>
          <w:rFonts w:cs="Times New Roman"/>
          <w:i/>
          <w:noProof/>
          <w:szCs w:val="24"/>
        </w:rPr>
        <w:lastRenderedPageBreak/>
        <w:t xml:space="preserve">PFOS </w:t>
      </w:r>
      <w:r w:rsidR="00FC0B0D">
        <w:rPr>
          <w:rFonts w:cs="Times New Roman"/>
          <w:i/>
          <w:noProof/>
          <w:szCs w:val="24"/>
        </w:rPr>
        <w:t>U</w:t>
      </w:r>
      <w:r w:rsidRPr="00931B83">
        <w:rPr>
          <w:rFonts w:cs="Times New Roman"/>
          <w:i/>
          <w:noProof/>
          <w:szCs w:val="24"/>
        </w:rPr>
        <w:t xml:space="preserve">ptake </w:t>
      </w:r>
      <w:r w:rsidR="00FC0B0D">
        <w:rPr>
          <w:rFonts w:cs="Times New Roman"/>
          <w:i/>
          <w:noProof/>
          <w:szCs w:val="24"/>
        </w:rPr>
        <w:t>A</w:t>
      </w:r>
      <w:r w:rsidRPr="00931B83">
        <w:rPr>
          <w:rFonts w:cs="Times New Roman"/>
          <w:i/>
          <w:noProof/>
          <w:szCs w:val="24"/>
        </w:rPr>
        <w:t>nalysis</w:t>
      </w:r>
    </w:p>
    <w:p w14:paraId="10C6F1F3" w14:textId="17A53276" w:rsidR="002E51D0" w:rsidRPr="00931B83" w:rsidRDefault="002E51D0" w:rsidP="002E51D0">
      <w:pPr>
        <w:spacing w:line="480" w:lineRule="auto"/>
        <w:ind w:firstLine="720"/>
        <w:rPr>
          <w:rFonts w:cs="Times New Roman"/>
          <w:szCs w:val="24"/>
        </w:rPr>
      </w:pPr>
      <w:r w:rsidRPr="00931B83">
        <w:rPr>
          <w:rFonts w:cs="Times New Roman"/>
          <w:noProof/>
          <w:szCs w:val="24"/>
        </w:rPr>
        <w:t>Adult specimens were used for PFOS uptake testing, accomplished through a mu</w:t>
      </w:r>
      <w:r w:rsidR="00FC0B0D">
        <w:rPr>
          <w:rFonts w:cs="Times New Roman"/>
          <w:noProof/>
          <w:szCs w:val="24"/>
        </w:rPr>
        <w:t>lt</w:t>
      </w:r>
      <w:r w:rsidRPr="00931B83">
        <w:rPr>
          <w:rFonts w:cs="Times New Roman"/>
          <w:noProof/>
          <w:szCs w:val="24"/>
        </w:rPr>
        <w:t>i-stage process. First, samples were</w:t>
      </w:r>
      <w:r w:rsidRPr="00931B83">
        <w:rPr>
          <w:rFonts w:cs="Times New Roman"/>
          <w:szCs w:val="24"/>
        </w:rPr>
        <w:t xml:space="preserve"> dried for 48 hours at room temperature in a laboratory hood. Their dry weight was obtained and, if enough mass did not exist for the extraction method, snails were combined into samples of approximately equal mass. </w:t>
      </w:r>
      <w:r w:rsidR="00405714">
        <w:rPr>
          <w:rFonts w:cs="Times New Roman"/>
          <w:szCs w:val="24"/>
        </w:rPr>
        <w:t xml:space="preserve">If this step was necessary, snails were grouped with others from their exposure concentration. </w:t>
      </w:r>
      <w:r w:rsidRPr="00931B83">
        <w:rPr>
          <w:rFonts w:cs="Times New Roman"/>
          <w:szCs w:val="24"/>
        </w:rPr>
        <w:t>Otherwise, snails were kept with the other individuals from their initial replicate. All samples were at least 1 g-dw. They were then processed via the QuEChERS method. Briefly, the dried samples were cut using laboratory scissors to increase surface area and then were added to a tube containing 4 g anhydrous magnesium sulfate and 1 g sodium chloride. Ten mL of acetonitrile and 2 mL of milliQ water were each added to the tube which was then closed, vortexed, and left on a shaker table overnight. The tubes were then vortexed before being centrifuged at 0º C for 15 minutes. The supernatant was collected and transferred to a second tube containing 900 mg anhydrous magnesium sulfate, 300 mg PSA, and 150 mg C18. These new tubes were vortexed and centrifuged for 15 minutes. They were then placed in a -20º C freezer for at least three hours and the supernatant was filtered into a new tube through a 0.2 µm cellulose acetate syringe filter. Recovered volumes were recorded and the samples were evaporated to dryness. They were then reconstituted to 0.5 mL using methanol before being transferred to microcentrifuge tubes containing 0.2 µm cellulose acetate filters. These were spun for 2 minutes at 4500 rpm and the remaining liquid was transferred to polypropylene LC vials.</w:t>
      </w:r>
    </w:p>
    <w:p w14:paraId="3B3CBD7C" w14:textId="378DA838" w:rsidR="002E51D0" w:rsidRDefault="002E51D0" w:rsidP="002E51D0">
      <w:pPr>
        <w:spacing w:line="480" w:lineRule="auto"/>
        <w:ind w:firstLine="720"/>
        <w:rPr>
          <w:rFonts w:cs="Times New Roman"/>
          <w:szCs w:val="24"/>
        </w:rPr>
      </w:pPr>
      <w:r w:rsidRPr="00931B83">
        <w:rPr>
          <w:rFonts w:cs="Times New Roman"/>
          <w:szCs w:val="24"/>
        </w:rPr>
        <w:lastRenderedPageBreak/>
        <w:t>Each vial was also spiked with 100 µg/L of internal standard (</w:t>
      </w:r>
      <w:r w:rsidRPr="00931B83">
        <w:rPr>
          <w:rFonts w:cs="Times New Roman"/>
          <w:szCs w:val="24"/>
          <w:vertAlign w:val="superscript"/>
        </w:rPr>
        <w:t>13</w:t>
      </w:r>
      <w:r w:rsidRPr="00931B83">
        <w:rPr>
          <w:rFonts w:cs="Times New Roman"/>
          <w:szCs w:val="24"/>
        </w:rPr>
        <w:t>C</w:t>
      </w:r>
      <w:r w:rsidRPr="00931B83">
        <w:rPr>
          <w:rFonts w:cs="Times New Roman"/>
          <w:szCs w:val="24"/>
          <w:vertAlign w:val="subscript"/>
        </w:rPr>
        <w:t>4</w:t>
      </w:r>
      <w:r w:rsidRPr="00931B83">
        <w:rPr>
          <w:rFonts w:cs="Times New Roman"/>
          <w:szCs w:val="24"/>
        </w:rPr>
        <w:t xml:space="preserve">-PFOS) to determine instrumental ion suppression. A Thermo Fisher Scientific Triple Stage Quadrupole Quantum </w:t>
      </w:r>
      <w:r w:rsidR="00405714">
        <w:rPr>
          <w:rFonts w:cs="Times New Roman"/>
          <w:szCs w:val="24"/>
        </w:rPr>
        <w:t>liquid</w:t>
      </w:r>
      <w:r w:rsidR="00405714" w:rsidRPr="00931B83">
        <w:rPr>
          <w:rFonts w:cs="Times New Roman"/>
          <w:szCs w:val="24"/>
        </w:rPr>
        <w:t xml:space="preserve"> </w:t>
      </w:r>
      <w:r w:rsidRPr="00931B83">
        <w:rPr>
          <w:rFonts w:cs="Times New Roman"/>
          <w:szCs w:val="24"/>
        </w:rPr>
        <w:t>chromatography tandem mass spectrometer (LC-MS/MS) was used to quantify PFOS residue. Separation was accomplished using a Gemini-NX C18 column (150 mm x 2.0 mm, 3 µm; Phenomenex), with gradient 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 µg/L, was used to determine the limit of detection (LOD).</w:t>
      </w:r>
    </w:p>
    <w:p w14:paraId="3FF58828" w14:textId="77777777" w:rsidR="007F7611" w:rsidRPr="00931B83" w:rsidRDefault="007F7611" w:rsidP="002E51D0">
      <w:pPr>
        <w:spacing w:line="480" w:lineRule="auto"/>
        <w:rPr>
          <w:rFonts w:cs="Times New Roman"/>
          <w:szCs w:val="24"/>
        </w:rPr>
      </w:pPr>
    </w:p>
    <w:p w14:paraId="2F41AFAA" w14:textId="190244C0" w:rsidR="002E51D0" w:rsidRPr="00931B83" w:rsidRDefault="002E51D0" w:rsidP="002E51D0">
      <w:pPr>
        <w:spacing w:line="480" w:lineRule="auto"/>
        <w:rPr>
          <w:rFonts w:cs="Times New Roman"/>
          <w:i/>
          <w:szCs w:val="24"/>
        </w:rPr>
      </w:pPr>
      <w:r w:rsidRPr="00931B83">
        <w:rPr>
          <w:rFonts w:cs="Times New Roman"/>
          <w:i/>
          <w:szCs w:val="24"/>
        </w:rPr>
        <w:t xml:space="preserve">Bioenergetic </w:t>
      </w:r>
      <w:r w:rsidR="00405714">
        <w:rPr>
          <w:rFonts w:cs="Times New Roman"/>
          <w:i/>
          <w:szCs w:val="24"/>
        </w:rPr>
        <w:t>E</w:t>
      </w:r>
      <w:r>
        <w:rPr>
          <w:rFonts w:cs="Times New Roman"/>
          <w:i/>
          <w:szCs w:val="24"/>
        </w:rPr>
        <w:t xml:space="preserve">ndpoints </w:t>
      </w:r>
      <w:r w:rsidR="00405714">
        <w:rPr>
          <w:rFonts w:cs="Times New Roman"/>
          <w:i/>
          <w:szCs w:val="24"/>
        </w:rPr>
        <w:t>–</w:t>
      </w:r>
      <w:r>
        <w:rPr>
          <w:rFonts w:cs="Times New Roman"/>
          <w:i/>
          <w:szCs w:val="24"/>
        </w:rPr>
        <w:t xml:space="preserve"> </w:t>
      </w:r>
      <w:r w:rsidR="00405714">
        <w:rPr>
          <w:rFonts w:cs="Times New Roman"/>
          <w:i/>
          <w:szCs w:val="24"/>
        </w:rPr>
        <w:t>M</w:t>
      </w:r>
      <w:r>
        <w:rPr>
          <w:rFonts w:cs="Times New Roman"/>
          <w:i/>
          <w:szCs w:val="24"/>
        </w:rPr>
        <w:t>acronutrients</w:t>
      </w:r>
    </w:p>
    <w:p w14:paraId="05FCDC09" w14:textId="4EB9D4DD" w:rsidR="002E51D0" w:rsidRPr="00931B83" w:rsidRDefault="002E51D0" w:rsidP="002E51D0">
      <w:pPr>
        <w:spacing w:line="480" w:lineRule="auto"/>
        <w:ind w:firstLine="720"/>
        <w:rPr>
          <w:rFonts w:cs="Times New Roman"/>
          <w:noProof/>
          <w:szCs w:val="24"/>
        </w:rPr>
      </w:pPr>
      <w:r w:rsidRPr="00931B83">
        <w:rPr>
          <w:rFonts w:cs="Times New Roman"/>
          <w:szCs w:val="24"/>
        </w:rPr>
        <w:t>Sub-adult snails were used for macronutrient analysis using a method modified from De Coen and Janssen (2003).</w:t>
      </w:r>
      <w:r>
        <w:rPr>
          <w:rFonts w:cs="Times New Roman"/>
          <w:szCs w:val="24"/>
        </w:rPr>
        <w:t xml:space="preserve"> Macronutrient analysis provides insight into the stress experienced by an organism </w:t>
      </w:r>
      <w:r w:rsidR="008B2BB3">
        <w:rPr>
          <w:rFonts w:cs="Times New Roman"/>
          <w:szCs w:val="24"/>
        </w:rPr>
        <w:t>as stress may result in a change in</w:t>
      </w:r>
      <w:r>
        <w:rPr>
          <w:rFonts w:cs="Times New Roman"/>
          <w:szCs w:val="24"/>
        </w:rPr>
        <w:t xml:space="preserve"> feeding activity </w:t>
      </w:r>
      <w:r w:rsidR="008B2BB3">
        <w:rPr>
          <w:rFonts w:cs="Times New Roman"/>
          <w:szCs w:val="24"/>
        </w:rPr>
        <w:t>or use of</w:t>
      </w:r>
      <w:r>
        <w:rPr>
          <w:rFonts w:cs="Times New Roman"/>
          <w:szCs w:val="24"/>
        </w:rPr>
        <w:t xml:space="preserve"> energetic reserves </w:t>
      </w:r>
      <w:sdt>
        <w:sdtPr>
          <w:rPr>
            <w:rFonts w:cs="Times New Roman"/>
            <w:szCs w:val="24"/>
          </w:rPr>
          <w:id w:val="-965740520"/>
          <w:citation/>
        </w:sdtPr>
        <w:sdtEndPr/>
        <w:sdtContent>
          <w:r>
            <w:rPr>
              <w:rFonts w:cs="Times New Roman"/>
              <w:szCs w:val="24"/>
            </w:rPr>
            <w:fldChar w:fldCharType="begin"/>
          </w:r>
          <w:r>
            <w:rPr>
              <w:rFonts w:cs="Times New Roman"/>
              <w:szCs w:val="24"/>
            </w:rPr>
            <w:instrText xml:space="preserve"> CITATION Sok12 \l 1033 </w:instrText>
          </w:r>
          <w:r>
            <w:rPr>
              <w:rFonts w:cs="Times New Roman"/>
              <w:szCs w:val="24"/>
            </w:rPr>
            <w:fldChar w:fldCharType="separate"/>
          </w:r>
          <w:r w:rsidRPr="00676AC6">
            <w:rPr>
              <w:rFonts w:cs="Times New Roman"/>
              <w:noProof/>
              <w:szCs w:val="24"/>
            </w:rPr>
            <w:t>(Sokolova, et al. 2012)</w:t>
          </w:r>
          <w:r>
            <w:rPr>
              <w:rFonts w:cs="Times New Roman"/>
              <w:szCs w:val="24"/>
            </w:rPr>
            <w:fldChar w:fldCharType="end"/>
          </w:r>
        </w:sdtContent>
      </w:sdt>
      <w:r>
        <w:rPr>
          <w:rFonts w:cs="Times New Roman"/>
          <w:szCs w:val="24"/>
        </w:rPr>
        <w:t>.</w:t>
      </w:r>
      <w:r w:rsidRPr="00931B83">
        <w:rPr>
          <w:rFonts w:cs="Times New Roman"/>
          <w:szCs w:val="24"/>
        </w:rPr>
        <w:t xml:space="preserve"> Immediately prior to analysis, snails of each replicate were thawed, pureed, and homogenized in 200 µL of deionized water using a Dremel tool. S</w:t>
      </w:r>
      <w:r w:rsidRPr="00931B83">
        <w:rPr>
          <w:rFonts w:cs="Times New Roman"/>
          <w:noProof/>
          <w:szCs w:val="24"/>
        </w:rPr>
        <w:t xml:space="preserve">amples were then extracted using 100 µL of 15% trichloroacetic acid. Samples were then centrifuged for 10 minutes at 3500 rpm at 4º C. Of this, 250 µL of the supernatant, in triplicate, was added to 250 µL of 5% phenol and 1 mL sulfuric acid. This represented the carbohydrate fraction, for which glucose was used as a standard. The precipitate was resuspended in 500 µL sodium hydroxide, incubated at 60º C for 30 </w:t>
      </w:r>
      <w:r w:rsidRPr="00931B83">
        <w:rPr>
          <w:rFonts w:cs="Times New Roman"/>
          <w:noProof/>
          <w:szCs w:val="24"/>
        </w:rPr>
        <w:lastRenderedPageBreak/>
        <w:t xml:space="preserve">minutes, and then added to 300 µL hydrochloric acid. This represented the protein fraction, for which bovine serum albumin was used as a standard. All samples were added to a 96-well plate in triplicate, and then read using a spectrophotometer (Bio Tek, Synergy 4). </w:t>
      </w:r>
    </w:p>
    <w:p w14:paraId="5091FF7D" w14:textId="4B108EFB" w:rsidR="002E51D0" w:rsidRDefault="002E51D0" w:rsidP="002E51D0">
      <w:pPr>
        <w:spacing w:line="480" w:lineRule="auto"/>
        <w:ind w:firstLine="720"/>
        <w:rPr>
          <w:rFonts w:cs="Times New Roman"/>
          <w:noProof/>
          <w:szCs w:val="24"/>
        </w:rPr>
      </w:pPr>
      <w:r w:rsidRPr="00931B83">
        <w:rPr>
          <w:rFonts w:cs="Times New Roman"/>
          <w:noProof/>
          <w:szCs w:val="24"/>
        </w:rPr>
        <w:t>Due to the number of samples, two instrument runs were necessary for each age class for all bioenergetic tests. A regression line was developed for each set of controls, and the best-fit equation for this line was then used to calculate the value for each replicate in the plates.</w:t>
      </w:r>
    </w:p>
    <w:p w14:paraId="554A05AE" w14:textId="77777777" w:rsidR="00824B2A" w:rsidRDefault="00824B2A" w:rsidP="002E51D0">
      <w:pPr>
        <w:spacing w:line="480" w:lineRule="auto"/>
        <w:ind w:firstLine="720"/>
        <w:rPr>
          <w:rFonts w:cs="Times New Roman"/>
          <w:noProof/>
          <w:szCs w:val="24"/>
        </w:rPr>
      </w:pPr>
    </w:p>
    <w:p w14:paraId="5680F2FD" w14:textId="3502B7FC" w:rsidR="002E51D0" w:rsidRPr="00931B83" w:rsidRDefault="002E51D0" w:rsidP="002E51D0">
      <w:pPr>
        <w:spacing w:line="480" w:lineRule="auto"/>
        <w:rPr>
          <w:rFonts w:cs="Times New Roman"/>
          <w:noProof/>
          <w:szCs w:val="24"/>
        </w:rPr>
      </w:pPr>
      <w:r w:rsidRPr="00931B83">
        <w:rPr>
          <w:rFonts w:cs="Times New Roman"/>
          <w:i/>
          <w:noProof/>
          <w:szCs w:val="24"/>
        </w:rPr>
        <w:t xml:space="preserve">Statistical </w:t>
      </w:r>
      <w:r w:rsidR="00405714">
        <w:rPr>
          <w:rFonts w:cs="Times New Roman"/>
          <w:i/>
          <w:noProof/>
          <w:szCs w:val="24"/>
        </w:rPr>
        <w:t>A</w:t>
      </w:r>
      <w:r w:rsidRPr="00931B83">
        <w:rPr>
          <w:rFonts w:cs="Times New Roman"/>
          <w:i/>
          <w:noProof/>
          <w:szCs w:val="24"/>
        </w:rPr>
        <w:t>nalysis</w:t>
      </w:r>
    </w:p>
    <w:p w14:paraId="2BF6C727" w14:textId="445913F7" w:rsidR="002E51D0" w:rsidRPr="00931B83" w:rsidRDefault="002E51D0" w:rsidP="002E51D0">
      <w:pPr>
        <w:spacing w:line="480" w:lineRule="auto"/>
        <w:rPr>
          <w:rFonts w:cs="Times New Roman"/>
          <w:noProof/>
          <w:szCs w:val="24"/>
        </w:rPr>
      </w:pPr>
      <w:r w:rsidRPr="00931B83">
        <w:rPr>
          <w:rFonts w:cs="Times New Roman"/>
          <w:noProof/>
          <w:szCs w:val="24"/>
        </w:rPr>
        <w:tab/>
        <w:t>All statistics were completed in program R</w:t>
      </w:r>
      <w:r w:rsidR="00405714">
        <w:rPr>
          <w:rFonts w:cs="Times New Roman"/>
          <w:noProof/>
          <w:szCs w:val="24"/>
        </w:rPr>
        <w:t xml:space="preserve"> (R Core Team 2016)</w:t>
      </w:r>
      <w:r w:rsidRPr="00931B83">
        <w:rPr>
          <w:rFonts w:cs="Times New Roman"/>
          <w:noProof/>
          <w:szCs w:val="24"/>
        </w:rPr>
        <w:t xml:space="preserve"> </w:t>
      </w:r>
      <w:r>
        <w:rPr>
          <w:rFonts w:cs="Times New Roman"/>
          <w:noProof/>
          <w:szCs w:val="24"/>
        </w:rPr>
        <w:t>wit</w:t>
      </w:r>
      <w:r w:rsidRPr="00931B83">
        <w:rPr>
          <w:rFonts w:cs="Times New Roman"/>
          <w:noProof/>
          <w:szCs w:val="24"/>
        </w:rPr>
        <w:t>h an alpha of 0.05. For range finding tests, LC</w:t>
      </w:r>
      <w:r w:rsidRPr="00931B83">
        <w:rPr>
          <w:rFonts w:cs="Times New Roman"/>
          <w:noProof/>
          <w:szCs w:val="24"/>
          <w:vertAlign w:val="subscript"/>
        </w:rPr>
        <w:t>50</w:t>
      </w:r>
      <w:r w:rsidRPr="00931B83">
        <w:rPr>
          <w:rFonts w:cs="Times New Roman"/>
          <w:noProof/>
          <w:szCs w:val="24"/>
        </w:rPr>
        <w:t xml:space="preserve"> values were calculated using logistic regression available in the library “MASS”</w:t>
      </w:r>
      <w:r w:rsidR="00405714">
        <w:rPr>
          <w:rFonts w:cs="Times New Roman"/>
          <w:noProof/>
          <w:szCs w:val="24"/>
        </w:rPr>
        <w:t xml:space="preserve"> (Venables and Ripley 2002)</w:t>
      </w:r>
      <w:r w:rsidRPr="00931B83">
        <w:rPr>
          <w:rFonts w:cs="Times New Roman"/>
          <w:noProof/>
          <w:szCs w:val="24"/>
        </w:rPr>
        <w:t xml:space="preserve">. </w:t>
      </w:r>
      <w:r>
        <w:rPr>
          <w:rFonts w:cs="Times New Roman"/>
          <w:noProof/>
          <w:szCs w:val="24"/>
        </w:rPr>
        <w:t>Treatment effects on mortality were analyzed</w:t>
      </w:r>
      <w:r w:rsidRPr="00931B83">
        <w:rPr>
          <w:rFonts w:cs="Times New Roman"/>
          <w:noProof/>
          <w:szCs w:val="24"/>
        </w:rPr>
        <w:t xml:space="preserve"> using a Kaplan-Meier estimator</w:t>
      </w:r>
      <w:r w:rsidR="00405714">
        <w:rPr>
          <w:rFonts w:cs="Times New Roman"/>
          <w:noProof/>
          <w:szCs w:val="24"/>
        </w:rPr>
        <w:t xml:space="preserve"> (Kaplan and Meier 1958)</w:t>
      </w:r>
      <w:r w:rsidRPr="00931B83">
        <w:rPr>
          <w:rFonts w:cs="Times New Roman"/>
          <w:noProof/>
          <w:szCs w:val="24"/>
        </w:rPr>
        <w:t>, available in the library “Survival”</w:t>
      </w:r>
      <w:r w:rsidR="00405714">
        <w:rPr>
          <w:rFonts w:cs="Times New Roman"/>
          <w:noProof/>
          <w:szCs w:val="24"/>
        </w:rPr>
        <w:t xml:space="preserve"> (Therneau 2015).</w:t>
      </w:r>
      <w:r w:rsidRPr="00931B83">
        <w:rPr>
          <w:rFonts w:cs="Times New Roman"/>
          <w:noProof/>
          <w:szCs w:val="24"/>
        </w:rPr>
        <w:t xml:space="preserve"> If significant effects were observed using this test, </w:t>
      </w:r>
      <w:r>
        <w:rPr>
          <w:rFonts w:cs="Times New Roman"/>
          <w:noProof/>
          <w:szCs w:val="24"/>
        </w:rPr>
        <w:t>Dunnett’s Test</w:t>
      </w:r>
      <w:r w:rsidRPr="00931B83">
        <w:rPr>
          <w:rFonts w:cs="Times New Roman"/>
          <w:noProof/>
          <w:szCs w:val="24"/>
        </w:rPr>
        <w:t xml:space="preserve"> was used in post hoc testing to determine which concentrations were different than the control. Food consumption was analyzeed using a one-way ANOVA with concentration means as the factor and mg of lettuce consumed per snail-day as the response variable. For these tests, the first sampling period was excluded to accommodate acclimation of snails to the experimental environment.</w:t>
      </w:r>
    </w:p>
    <w:p w14:paraId="3542E495" w14:textId="285FC745" w:rsidR="002E51D0" w:rsidRPr="00931B83" w:rsidRDefault="002E51D0" w:rsidP="002E51D0">
      <w:pPr>
        <w:spacing w:line="480" w:lineRule="auto"/>
        <w:rPr>
          <w:rFonts w:cs="Times New Roman"/>
          <w:noProof/>
          <w:szCs w:val="24"/>
        </w:rPr>
      </w:pPr>
      <w:r w:rsidRPr="00931B83">
        <w:rPr>
          <w:rFonts w:cs="Times New Roman"/>
          <w:noProof/>
          <w:szCs w:val="24"/>
        </w:rPr>
        <w:tab/>
        <w:t xml:space="preserve">Effects of PFOS exposure concentration on mass and length were analyzed using a one-way ANOVA. The dependent variable in this case was the final size of the snails </w:t>
      </w:r>
      <w:r w:rsidRPr="00931B83">
        <w:rPr>
          <w:rFonts w:cs="Times New Roman"/>
          <w:noProof/>
          <w:szCs w:val="24"/>
        </w:rPr>
        <w:lastRenderedPageBreak/>
        <w:t xml:space="preserve">that survived to the termination of the study. This was used after a one-way ANOVA to verify that no significant differences existed with regard to size among exposure concentrations at the initiation of the study. </w:t>
      </w:r>
    </w:p>
    <w:p w14:paraId="6247F18F" w14:textId="77777777" w:rsidR="002E51D0" w:rsidRPr="00931B83" w:rsidRDefault="002E51D0" w:rsidP="002E51D0">
      <w:pPr>
        <w:spacing w:line="480" w:lineRule="auto"/>
        <w:rPr>
          <w:rFonts w:cs="Times New Roman"/>
          <w:noProof/>
          <w:szCs w:val="24"/>
        </w:rPr>
      </w:pPr>
      <w:r w:rsidRPr="00931B83">
        <w:rPr>
          <w:rFonts w:cs="Times New Roman"/>
          <w:noProof/>
          <w:szCs w:val="24"/>
        </w:rPr>
        <w:tab/>
        <w:t xml:space="preserve">One-way ANOVAs were also used to test for differences in bioenergetic endpoints and PFOS uptake. If significant differences were noted using an ANOVA, </w:t>
      </w:r>
      <w:r>
        <w:rPr>
          <w:rFonts w:cs="Times New Roman"/>
          <w:noProof/>
          <w:szCs w:val="24"/>
        </w:rPr>
        <w:t>Dunnett’s Test</w:t>
      </w:r>
      <w:r w:rsidRPr="00931B83">
        <w:rPr>
          <w:rFonts w:cs="Times New Roman"/>
          <w:noProof/>
          <w:szCs w:val="24"/>
        </w:rPr>
        <w:t xml:space="preserve"> was used post hoc to determine which concentrations were significantly different from the controls.</w:t>
      </w:r>
    </w:p>
    <w:p w14:paraId="7D4EF28A" w14:textId="77777777" w:rsidR="008B2BB3" w:rsidRDefault="008B2BB3" w:rsidP="002E51D0">
      <w:pPr>
        <w:spacing w:line="480" w:lineRule="auto"/>
        <w:rPr>
          <w:rFonts w:cs="Times New Roman"/>
          <w:b/>
          <w:noProof/>
          <w:szCs w:val="24"/>
        </w:rPr>
      </w:pPr>
    </w:p>
    <w:p w14:paraId="2556341A" w14:textId="77777777" w:rsidR="002E51D0" w:rsidRPr="00931B83" w:rsidRDefault="00545AF7" w:rsidP="002E51D0">
      <w:pPr>
        <w:spacing w:line="480" w:lineRule="auto"/>
        <w:rPr>
          <w:rFonts w:cs="Times New Roman"/>
          <w:noProof/>
          <w:szCs w:val="24"/>
        </w:rPr>
      </w:pPr>
      <w:r>
        <w:rPr>
          <w:rFonts w:cs="Times New Roman"/>
          <w:b/>
          <w:noProof/>
          <w:szCs w:val="24"/>
        </w:rPr>
        <w:t>RESULTS</w:t>
      </w:r>
    </w:p>
    <w:p w14:paraId="77197F04" w14:textId="77777777" w:rsidR="002E51D0" w:rsidRDefault="002E51D0" w:rsidP="002E51D0">
      <w:pPr>
        <w:spacing w:line="480" w:lineRule="auto"/>
        <w:rPr>
          <w:rFonts w:cs="Times New Roman"/>
          <w:noProof/>
          <w:szCs w:val="24"/>
        </w:rPr>
      </w:pPr>
      <w:r w:rsidRPr="00931B83">
        <w:rPr>
          <w:rFonts w:cs="Times New Roman"/>
          <w:noProof/>
          <w:szCs w:val="24"/>
        </w:rPr>
        <w:t>For all tests, survival in the controls was at least 90%.</w:t>
      </w:r>
    </w:p>
    <w:p w14:paraId="282AB7C9" w14:textId="77777777" w:rsidR="002E51D0" w:rsidRPr="00931B83" w:rsidRDefault="002E51D0" w:rsidP="002E51D0">
      <w:pPr>
        <w:spacing w:line="480" w:lineRule="auto"/>
        <w:rPr>
          <w:rFonts w:cs="Times New Roman"/>
          <w:noProof/>
          <w:szCs w:val="24"/>
        </w:rPr>
      </w:pPr>
    </w:p>
    <w:p w14:paraId="09D97343" w14:textId="41FA9192" w:rsidR="002E51D0" w:rsidRPr="00931B83" w:rsidRDefault="002E51D0" w:rsidP="002E51D0">
      <w:pPr>
        <w:spacing w:line="480" w:lineRule="auto"/>
        <w:rPr>
          <w:rFonts w:cs="Times New Roman"/>
          <w:i/>
          <w:noProof/>
          <w:szCs w:val="24"/>
        </w:rPr>
      </w:pPr>
      <w:r w:rsidRPr="00931B83">
        <w:rPr>
          <w:rFonts w:cs="Times New Roman"/>
          <w:i/>
          <w:noProof/>
          <w:szCs w:val="24"/>
        </w:rPr>
        <w:t>Range-</w:t>
      </w:r>
      <w:r w:rsidR="00405714">
        <w:rPr>
          <w:rFonts w:cs="Times New Roman"/>
          <w:i/>
          <w:noProof/>
          <w:szCs w:val="24"/>
        </w:rPr>
        <w:t>F</w:t>
      </w:r>
      <w:r w:rsidRPr="00931B83">
        <w:rPr>
          <w:rFonts w:cs="Times New Roman"/>
          <w:i/>
          <w:noProof/>
          <w:szCs w:val="24"/>
        </w:rPr>
        <w:t xml:space="preserve">inding </w:t>
      </w:r>
      <w:r w:rsidR="00405714">
        <w:rPr>
          <w:rFonts w:cs="Times New Roman"/>
          <w:i/>
          <w:noProof/>
          <w:szCs w:val="24"/>
        </w:rPr>
        <w:t>T</w:t>
      </w:r>
      <w:r w:rsidRPr="00931B83">
        <w:rPr>
          <w:rFonts w:cs="Times New Roman"/>
          <w:i/>
          <w:noProof/>
          <w:szCs w:val="24"/>
        </w:rPr>
        <w:t>ests</w:t>
      </w:r>
    </w:p>
    <w:p w14:paraId="762791A0" w14:textId="44AF69D4" w:rsidR="002E51D0" w:rsidRDefault="002E51D0" w:rsidP="002E51D0">
      <w:pPr>
        <w:spacing w:line="480" w:lineRule="auto"/>
        <w:rPr>
          <w:rFonts w:cs="Times New Roman"/>
          <w:noProof/>
          <w:szCs w:val="24"/>
        </w:rPr>
      </w:pPr>
      <w:r w:rsidRPr="00931B83">
        <w:rPr>
          <w:rFonts w:cs="Times New Roman"/>
          <w:noProof/>
          <w:szCs w:val="24"/>
        </w:rPr>
        <w:tab/>
        <w:t>Complete mortality was observed at 250 µg/mL</w:t>
      </w:r>
      <w:r>
        <w:rPr>
          <w:rFonts w:cs="Times New Roman"/>
          <w:noProof/>
          <w:szCs w:val="24"/>
        </w:rPr>
        <w:t xml:space="preserve"> (ppm)</w:t>
      </w:r>
      <w:r w:rsidRPr="00931B83">
        <w:rPr>
          <w:rFonts w:cs="Times New Roman"/>
          <w:noProof/>
          <w:szCs w:val="24"/>
        </w:rPr>
        <w:t xml:space="preserve"> in the adult test. No concentration in the 0-3 week age-class test </w:t>
      </w:r>
      <w:r>
        <w:rPr>
          <w:rFonts w:cs="Times New Roman"/>
          <w:noProof/>
          <w:szCs w:val="24"/>
        </w:rPr>
        <w:t xml:space="preserve">caused </w:t>
      </w:r>
      <w:r w:rsidRPr="00931B83">
        <w:rPr>
          <w:rFonts w:cs="Times New Roman"/>
          <w:noProof/>
          <w:szCs w:val="24"/>
        </w:rPr>
        <w:t xml:space="preserve">complete mortality, however, the highest concentration </w:t>
      </w:r>
      <w:r>
        <w:rPr>
          <w:rFonts w:cs="Times New Roman"/>
          <w:noProof/>
          <w:szCs w:val="24"/>
        </w:rPr>
        <w:t>resulted in</w:t>
      </w:r>
      <w:r w:rsidRPr="00931B83">
        <w:rPr>
          <w:rFonts w:cs="Times New Roman"/>
          <w:noProof/>
          <w:szCs w:val="24"/>
        </w:rPr>
        <w:t xml:space="preserve"> 10% survival in both replicates. The 96-hr LC</w:t>
      </w:r>
      <w:r w:rsidRPr="00931B83">
        <w:rPr>
          <w:rFonts w:cs="Times New Roman"/>
          <w:noProof/>
          <w:szCs w:val="24"/>
          <w:vertAlign w:val="subscript"/>
        </w:rPr>
        <w:t xml:space="preserve">50 </w:t>
      </w:r>
      <w:r w:rsidRPr="00931B83">
        <w:rPr>
          <w:rFonts w:cs="Times New Roman"/>
          <w:noProof/>
          <w:szCs w:val="24"/>
        </w:rPr>
        <w:t xml:space="preserve">for adults was 196 µg/mL (± 11.8 µg/mL standard error) and for 0-3 week-old snails </w:t>
      </w:r>
      <w:r w:rsidR="00405714">
        <w:rPr>
          <w:rFonts w:cs="Times New Roman"/>
          <w:noProof/>
          <w:szCs w:val="24"/>
        </w:rPr>
        <w:t>was</w:t>
      </w:r>
      <w:r w:rsidRPr="00931B83">
        <w:rPr>
          <w:rFonts w:cs="Times New Roman"/>
          <w:noProof/>
          <w:szCs w:val="24"/>
        </w:rPr>
        <w:t xml:space="preserve"> 150 µg/mL (± 12.4 µg/mL standard error).</w:t>
      </w:r>
    </w:p>
    <w:p w14:paraId="670AA17B" w14:textId="77777777" w:rsidR="002E51D0" w:rsidRPr="00931B83" w:rsidRDefault="002E51D0" w:rsidP="002E51D0">
      <w:pPr>
        <w:spacing w:line="480" w:lineRule="auto"/>
        <w:rPr>
          <w:rFonts w:cs="Times New Roman"/>
          <w:noProof/>
          <w:szCs w:val="24"/>
        </w:rPr>
      </w:pPr>
    </w:p>
    <w:p w14:paraId="1DE1DD5A" w14:textId="36F53044" w:rsidR="002E51D0" w:rsidRPr="00931B83" w:rsidRDefault="002E51D0" w:rsidP="002E51D0">
      <w:pPr>
        <w:spacing w:line="480" w:lineRule="auto"/>
        <w:rPr>
          <w:rFonts w:cs="Times New Roman"/>
          <w:i/>
          <w:noProof/>
          <w:szCs w:val="24"/>
        </w:rPr>
      </w:pPr>
      <w:r w:rsidRPr="00931B83">
        <w:rPr>
          <w:rFonts w:cs="Times New Roman"/>
          <w:i/>
          <w:noProof/>
          <w:szCs w:val="24"/>
        </w:rPr>
        <w:t xml:space="preserve">0-3 </w:t>
      </w:r>
      <w:r w:rsidR="00405714">
        <w:rPr>
          <w:rFonts w:cs="Times New Roman"/>
          <w:i/>
          <w:noProof/>
          <w:szCs w:val="24"/>
        </w:rPr>
        <w:t>W</w:t>
      </w:r>
      <w:r w:rsidRPr="00931B83">
        <w:rPr>
          <w:rFonts w:cs="Times New Roman"/>
          <w:i/>
          <w:noProof/>
          <w:szCs w:val="24"/>
        </w:rPr>
        <w:t xml:space="preserve">eek </w:t>
      </w:r>
      <w:r w:rsidR="00405714">
        <w:rPr>
          <w:rFonts w:cs="Times New Roman"/>
          <w:i/>
          <w:noProof/>
          <w:szCs w:val="24"/>
        </w:rPr>
        <w:t>A</w:t>
      </w:r>
      <w:r w:rsidRPr="00931B83">
        <w:rPr>
          <w:rFonts w:cs="Times New Roman"/>
          <w:i/>
          <w:noProof/>
          <w:szCs w:val="24"/>
        </w:rPr>
        <w:t>ge-</w:t>
      </w:r>
      <w:r w:rsidR="00405714">
        <w:rPr>
          <w:rFonts w:cs="Times New Roman"/>
          <w:i/>
          <w:noProof/>
          <w:szCs w:val="24"/>
        </w:rPr>
        <w:t>C</w:t>
      </w:r>
      <w:r w:rsidRPr="00931B83">
        <w:rPr>
          <w:rFonts w:cs="Times New Roman"/>
          <w:i/>
          <w:noProof/>
          <w:szCs w:val="24"/>
        </w:rPr>
        <w:t>lass</w:t>
      </w:r>
    </w:p>
    <w:p w14:paraId="7CF58E39" w14:textId="04DE9DDD" w:rsidR="002E51D0" w:rsidRPr="00931B83" w:rsidRDefault="002E51D0" w:rsidP="002E51D0">
      <w:pPr>
        <w:spacing w:line="480" w:lineRule="auto"/>
        <w:rPr>
          <w:rFonts w:cs="Times New Roman"/>
          <w:noProof/>
          <w:szCs w:val="24"/>
        </w:rPr>
      </w:pPr>
      <w:r w:rsidRPr="00931B83">
        <w:rPr>
          <w:rFonts w:cs="Times New Roman"/>
          <w:noProof/>
          <w:szCs w:val="24"/>
        </w:rPr>
        <w:tab/>
        <w:t>Fifteen individuals of this age-class died during the study (</w:t>
      </w:r>
      <w:r w:rsidR="00A573C2">
        <w:rPr>
          <w:rFonts w:cs="Times New Roman"/>
          <w:noProof/>
          <w:szCs w:val="24"/>
        </w:rPr>
        <w:t>Figure IV-1</w:t>
      </w:r>
      <w:r w:rsidRPr="00931B83">
        <w:rPr>
          <w:rFonts w:cs="Times New Roman"/>
          <w:noProof/>
          <w:szCs w:val="24"/>
        </w:rPr>
        <w:t>). There were no significant mortality effects due to PFOS (</w:t>
      </w:r>
      <w:r w:rsidRPr="00D51BCB">
        <w:rPr>
          <w:rFonts w:cs="Times New Roman"/>
          <w:i/>
          <w:iCs/>
          <w:noProof/>
          <w:szCs w:val="24"/>
        </w:rPr>
        <w:t>p =</w:t>
      </w:r>
      <w:r w:rsidRPr="00931B83">
        <w:rPr>
          <w:rFonts w:cs="Times New Roman"/>
          <w:noProof/>
          <w:szCs w:val="24"/>
        </w:rPr>
        <w:t xml:space="preserve"> 0.277). There were no significant effects from PFOS on food consumption (</w:t>
      </w:r>
      <w:r w:rsidRPr="00D51BCB">
        <w:rPr>
          <w:rFonts w:cs="Times New Roman"/>
          <w:i/>
          <w:noProof/>
          <w:szCs w:val="24"/>
        </w:rPr>
        <w:t>p =</w:t>
      </w:r>
      <w:r w:rsidRPr="00931B83">
        <w:rPr>
          <w:rFonts w:cs="Times New Roman"/>
          <w:noProof/>
          <w:szCs w:val="24"/>
        </w:rPr>
        <w:t xml:space="preserve"> 0.237).</w:t>
      </w:r>
    </w:p>
    <w:p w14:paraId="735E1A50" w14:textId="255BD723" w:rsidR="002E51D0" w:rsidRDefault="002E51D0" w:rsidP="002E51D0">
      <w:pPr>
        <w:spacing w:line="480" w:lineRule="auto"/>
        <w:rPr>
          <w:rFonts w:cs="Times New Roman"/>
          <w:noProof/>
          <w:szCs w:val="24"/>
        </w:rPr>
      </w:pPr>
      <w:r w:rsidRPr="00931B83">
        <w:rPr>
          <w:rFonts w:cs="Times New Roman"/>
          <w:noProof/>
          <w:szCs w:val="24"/>
        </w:rPr>
        <w:lastRenderedPageBreak/>
        <w:tab/>
        <w:t>No significant differences existed between snail masses (</w:t>
      </w:r>
      <w:r w:rsidRPr="00D51BCB">
        <w:rPr>
          <w:rFonts w:cs="Times New Roman"/>
          <w:i/>
          <w:noProof/>
          <w:szCs w:val="24"/>
        </w:rPr>
        <w:t>p =</w:t>
      </w:r>
      <w:r w:rsidRPr="00931B83">
        <w:rPr>
          <w:rFonts w:cs="Times New Roman"/>
          <w:noProof/>
          <w:szCs w:val="24"/>
        </w:rPr>
        <w:t xml:space="preserve"> 0.605) or lengths (</w:t>
      </w:r>
      <w:r w:rsidRPr="00D51BCB">
        <w:rPr>
          <w:rFonts w:cs="Times New Roman"/>
          <w:i/>
          <w:noProof/>
          <w:szCs w:val="24"/>
        </w:rPr>
        <w:t>p =</w:t>
      </w:r>
      <w:r w:rsidRPr="00931B83">
        <w:rPr>
          <w:rFonts w:cs="Times New Roman"/>
          <w:noProof/>
          <w:szCs w:val="24"/>
        </w:rPr>
        <w:t xml:space="preserve"> 0.81) at the beginning of the study. Mass did not differ between concentrations at the end of the study (</w:t>
      </w:r>
      <w:r w:rsidRPr="00D51BCB">
        <w:rPr>
          <w:rFonts w:cs="Times New Roman"/>
          <w:i/>
          <w:noProof/>
          <w:szCs w:val="24"/>
        </w:rPr>
        <w:t>p =</w:t>
      </w:r>
      <w:r w:rsidRPr="00931B83">
        <w:rPr>
          <w:rFonts w:cs="Times New Roman"/>
          <w:noProof/>
          <w:szCs w:val="24"/>
        </w:rPr>
        <w:t xml:space="preserve"> 0.81). Similarly, length did not differ between concentrations at the termination of the study (</w:t>
      </w:r>
      <w:r w:rsidRPr="00D51BCB">
        <w:rPr>
          <w:rFonts w:cs="Times New Roman"/>
          <w:i/>
          <w:noProof/>
          <w:szCs w:val="24"/>
        </w:rPr>
        <w:t>p =</w:t>
      </w:r>
      <w:r w:rsidRPr="00931B83">
        <w:rPr>
          <w:rFonts w:cs="Times New Roman"/>
          <w:noProof/>
          <w:szCs w:val="24"/>
        </w:rPr>
        <w:t xml:space="preserve"> 0.93). Additionally, significant differences did not exist for </w:t>
      </w:r>
      <w:r>
        <w:rPr>
          <w:rFonts w:cs="Times New Roman"/>
          <w:noProof/>
          <w:szCs w:val="24"/>
        </w:rPr>
        <w:t>the</w:t>
      </w:r>
      <w:r w:rsidRPr="00931B83">
        <w:rPr>
          <w:rFonts w:cs="Times New Roman"/>
          <w:noProof/>
          <w:szCs w:val="24"/>
        </w:rPr>
        <w:t xml:space="preserve"> measurable bioenergetic endpoint (carbohydrate </w:t>
      </w:r>
      <w:r w:rsidRPr="00D51BCB">
        <w:rPr>
          <w:rFonts w:cs="Times New Roman"/>
          <w:i/>
          <w:noProof/>
          <w:szCs w:val="24"/>
        </w:rPr>
        <w:t>p =</w:t>
      </w:r>
      <w:r w:rsidRPr="00931B83">
        <w:rPr>
          <w:rFonts w:cs="Times New Roman"/>
          <w:noProof/>
          <w:szCs w:val="24"/>
        </w:rPr>
        <w:t xml:space="preserve"> 0.287</w:t>
      </w:r>
      <w:r>
        <w:rPr>
          <w:rFonts w:cs="Times New Roman"/>
          <w:noProof/>
          <w:szCs w:val="24"/>
        </w:rPr>
        <w:t xml:space="preserve">, </w:t>
      </w:r>
      <w:r w:rsidRPr="004C46BC">
        <w:rPr>
          <w:rFonts w:cs="Times New Roman"/>
          <w:szCs w:val="24"/>
        </w:rPr>
        <w:fldChar w:fldCharType="begin"/>
      </w:r>
      <w:r w:rsidRPr="004C46BC">
        <w:rPr>
          <w:rFonts w:cs="Times New Roman"/>
          <w:szCs w:val="24"/>
        </w:rPr>
        <w:instrText xml:space="preserve"> REF _Ref472003041 \h  \* MERGEFORMAT </w:instrText>
      </w:r>
      <w:r w:rsidRPr="004C46BC">
        <w:rPr>
          <w:rFonts w:cs="Times New Roman"/>
          <w:szCs w:val="24"/>
        </w:rPr>
      </w:r>
      <w:r w:rsidRPr="004C46BC">
        <w:rPr>
          <w:rFonts w:cs="Times New Roman"/>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4</w:t>
      </w:r>
      <w:r w:rsidRPr="004C46BC">
        <w:rPr>
          <w:rFonts w:cs="Times New Roman"/>
          <w:szCs w:val="24"/>
        </w:rPr>
        <w:fldChar w:fldCharType="end"/>
      </w:r>
      <w:r>
        <w:rPr>
          <w:rFonts w:cs="Times New Roman"/>
          <w:szCs w:val="24"/>
        </w:rPr>
        <w:t>)</w:t>
      </w:r>
      <w:r w:rsidRPr="00931B83">
        <w:rPr>
          <w:rFonts w:cs="Times New Roman"/>
          <w:noProof/>
          <w:szCs w:val="24"/>
        </w:rPr>
        <w:t>. Statistical analysis for protein concentration was impossible due to the large percentage of concentrations below the instrument limit of detection (91 of 126). However, a large percentage of these values below the LOD came from the three higher concentrations (50 of 54</w:t>
      </w:r>
      <w:r>
        <w:rPr>
          <w:rFonts w:cs="Times New Roman"/>
          <w:noProof/>
          <w:szCs w:val="24"/>
        </w:rPr>
        <w:t xml:space="preserve"> of these concentrations</w:t>
      </w:r>
      <w:r w:rsidRPr="00931B83">
        <w:rPr>
          <w:rFonts w:cs="Times New Roman"/>
          <w:noProof/>
          <w:szCs w:val="24"/>
        </w:rPr>
        <w:t>).</w:t>
      </w:r>
    </w:p>
    <w:p w14:paraId="7C2467C5" w14:textId="77777777" w:rsidR="002E51D0" w:rsidRPr="00931B83" w:rsidRDefault="002E51D0" w:rsidP="002E51D0">
      <w:pPr>
        <w:spacing w:line="480" w:lineRule="auto"/>
        <w:rPr>
          <w:rFonts w:cs="Times New Roman"/>
          <w:noProof/>
          <w:szCs w:val="24"/>
        </w:rPr>
      </w:pPr>
    </w:p>
    <w:p w14:paraId="1BADE263" w14:textId="295B813C" w:rsidR="002E51D0" w:rsidRPr="00931B83" w:rsidRDefault="002E51D0" w:rsidP="002E51D0">
      <w:pPr>
        <w:spacing w:line="480" w:lineRule="auto"/>
        <w:rPr>
          <w:rFonts w:cs="Times New Roman"/>
          <w:i/>
          <w:noProof/>
          <w:szCs w:val="24"/>
        </w:rPr>
      </w:pPr>
      <w:r w:rsidRPr="00931B83">
        <w:rPr>
          <w:rFonts w:cs="Times New Roman"/>
          <w:i/>
          <w:noProof/>
          <w:szCs w:val="24"/>
        </w:rPr>
        <w:t xml:space="preserve">3-6 </w:t>
      </w:r>
      <w:r w:rsidR="00405714">
        <w:rPr>
          <w:rFonts w:cs="Times New Roman"/>
          <w:i/>
          <w:noProof/>
          <w:szCs w:val="24"/>
        </w:rPr>
        <w:t>W</w:t>
      </w:r>
      <w:r w:rsidRPr="00931B83">
        <w:rPr>
          <w:rFonts w:cs="Times New Roman"/>
          <w:i/>
          <w:noProof/>
          <w:szCs w:val="24"/>
        </w:rPr>
        <w:t xml:space="preserve">eek </w:t>
      </w:r>
      <w:r w:rsidR="00405714">
        <w:rPr>
          <w:rFonts w:cs="Times New Roman"/>
          <w:i/>
          <w:noProof/>
          <w:szCs w:val="24"/>
        </w:rPr>
        <w:t>A</w:t>
      </w:r>
      <w:r w:rsidRPr="00931B83">
        <w:rPr>
          <w:rFonts w:cs="Times New Roman"/>
          <w:i/>
          <w:noProof/>
          <w:szCs w:val="24"/>
        </w:rPr>
        <w:t>ge-</w:t>
      </w:r>
      <w:r w:rsidR="00405714">
        <w:rPr>
          <w:rFonts w:cs="Times New Roman"/>
          <w:i/>
          <w:noProof/>
          <w:szCs w:val="24"/>
        </w:rPr>
        <w:t>C</w:t>
      </w:r>
      <w:r w:rsidRPr="00931B83">
        <w:rPr>
          <w:rFonts w:cs="Times New Roman"/>
          <w:i/>
          <w:noProof/>
          <w:szCs w:val="24"/>
        </w:rPr>
        <w:t>lass</w:t>
      </w:r>
    </w:p>
    <w:p w14:paraId="78D2A024" w14:textId="2566F862" w:rsidR="002E51D0" w:rsidRPr="00931B83" w:rsidRDefault="002E51D0" w:rsidP="002E51D0">
      <w:pPr>
        <w:spacing w:line="480" w:lineRule="auto"/>
        <w:rPr>
          <w:rFonts w:cs="Times New Roman"/>
          <w:noProof/>
          <w:szCs w:val="24"/>
        </w:rPr>
      </w:pPr>
      <w:r w:rsidRPr="00931B83">
        <w:rPr>
          <w:rFonts w:cs="Times New Roman"/>
          <w:noProof/>
          <w:szCs w:val="24"/>
        </w:rPr>
        <w:tab/>
        <w:t>Fifteen individuals of this age-class died during the study (</w:t>
      </w:r>
      <w:r w:rsidRPr="00931B83">
        <w:rPr>
          <w:rFonts w:cs="Times New Roman"/>
          <w:noProof/>
          <w:szCs w:val="24"/>
        </w:rPr>
        <w:fldChar w:fldCharType="begin"/>
      </w:r>
      <w:r w:rsidRPr="00931B83">
        <w:rPr>
          <w:rFonts w:cs="Times New Roman"/>
          <w:noProof/>
          <w:szCs w:val="24"/>
        </w:rPr>
        <w:instrText xml:space="preserve"> REF _Ref470005620 \h  \* MERGEFORMAT </w:instrText>
      </w:r>
      <w:r w:rsidRPr="00931B83">
        <w:rPr>
          <w:rFonts w:cs="Times New Roman"/>
          <w:noProof/>
          <w:szCs w:val="24"/>
        </w:rPr>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2</w:t>
      </w:r>
      <w:r w:rsidRPr="00931B83">
        <w:rPr>
          <w:rFonts w:cs="Times New Roman"/>
          <w:noProof/>
          <w:szCs w:val="24"/>
        </w:rPr>
        <w:fldChar w:fldCharType="end"/>
      </w:r>
      <w:r w:rsidRPr="00931B83">
        <w:rPr>
          <w:rFonts w:cs="Times New Roman"/>
          <w:noProof/>
          <w:szCs w:val="24"/>
        </w:rPr>
        <w:t>). There were no significant mortality effects due to PFOS (</w:t>
      </w:r>
      <w:r w:rsidRPr="00D51BCB">
        <w:rPr>
          <w:rFonts w:cs="Times New Roman"/>
          <w:i/>
          <w:noProof/>
          <w:szCs w:val="24"/>
        </w:rPr>
        <w:t>p =</w:t>
      </w:r>
      <w:r w:rsidRPr="00931B83">
        <w:rPr>
          <w:rFonts w:cs="Times New Roman"/>
          <w:noProof/>
          <w:szCs w:val="24"/>
        </w:rPr>
        <w:t xml:space="preserve"> 0.27). There were no significant effects from PFOS on food consumption (</w:t>
      </w:r>
      <w:r w:rsidRPr="00D51BCB">
        <w:rPr>
          <w:rFonts w:cs="Times New Roman"/>
          <w:i/>
          <w:noProof/>
          <w:szCs w:val="24"/>
        </w:rPr>
        <w:t>p =</w:t>
      </w:r>
      <w:r w:rsidRPr="00931B83">
        <w:rPr>
          <w:rFonts w:cs="Times New Roman"/>
          <w:noProof/>
          <w:szCs w:val="24"/>
        </w:rPr>
        <w:t xml:space="preserve"> 0.22).</w:t>
      </w:r>
    </w:p>
    <w:p w14:paraId="43567D6A" w14:textId="1515F3BB" w:rsidR="002E51D0" w:rsidRPr="00931B83" w:rsidRDefault="002E51D0" w:rsidP="002E51D0">
      <w:pPr>
        <w:spacing w:line="480" w:lineRule="auto"/>
        <w:ind w:firstLine="720"/>
        <w:rPr>
          <w:rFonts w:cs="Times New Roman"/>
          <w:noProof/>
          <w:szCs w:val="24"/>
        </w:rPr>
      </w:pPr>
      <w:r w:rsidRPr="00931B83">
        <w:rPr>
          <w:rFonts w:cs="Times New Roman"/>
          <w:noProof/>
          <w:szCs w:val="24"/>
        </w:rPr>
        <w:t>No significant differences existed between snail masses (</w:t>
      </w:r>
      <w:r w:rsidRPr="00D51BCB">
        <w:rPr>
          <w:rFonts w:cs="Times New Roman"/>
          <w:i/>
          <w:noProof/>
          <w:szCs w:val="24"/>
        </w:rPr>
        <w:t>p =</w:t>
      </w:r>
      <w:r w:rsidRPr="00931B83">
        <w:rPr>
          <w:rFonts w:cs="Times New Roman"/>
          <w:noProof/>
          <w:szCs w:val="24"/>
        </w:rPr>
        <w:t xml:space="preserve"> 0.683) or lengths (</w:t>
      </w:r>
      <w:r w:rsidRPr="00D51BCB">
        <w:rPr>
          <w:rFonts w:cs="Times New Roman"/>
          <w:i/>
          <w:noProof/>
          <w:szCs w:val="24"/>
        </w:rPr>
        <w:t>p =</w:t>
      </w:r>
      <w:r w:rsidRPr="00931B83">
        <w:rPr>
          <w:rFonts w:cs="Times New Roman"/>
          <w:noProof/>
          <w:szCs w:val="24"/>
        </w:rPr>
        <w:t xml:space="preserve"> 0.557) at the beginning of the study. However, PFOS exposure significantly altered both the mass of the snails by the end of the study (</w:t>
      </w:r>
      <w:r w:rsidRPr="00D51BCB">
        <w:rPr>
          <w:rFonts w:cs="Times New Roman"/>
          <w:i/>
          <w:noProof/>
          <w:szCs w:val="24"/>
        </w:rPr>
        <w:t>p =</w:t>
      </w:r>
      <w:r w:rsidRPr="00931B83">
        <w:rPr>
          <w:rFonts w:cs="Times New Roman"/>
          <w:noProof/>
          <w:szCs w:val="24"/>
        </w:rPr>
        <w:t xml:space="preserve"> 0.006, </w:t>
      </w:r>
      <w:r w:rsidRPr="00931B83">
        <w:rPr>
          <w:rFonts w:cs="Times New Roman"/>
          <w:noProof/>
          <w:szCs w:val="24"/>
        </w:rPr>
        <w:fldChar w:fldCharType="begin"/>
      </w:r>
      <w:r w:rsidRPr="00931B83">
        <w:rPr>
          <w:rFonts w:cs="Times New Roman"/>
          <w:noProof/>
          <w:szCs w:val="24"/>
        </w:rPr>
        <w:instrText xml:space="preserve"> REF _Ref471901635  \* MERGEFORMAT </w:instrText>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3</w:t>
      </w:r>
      <w:r w:rsidRPr="00931B83">
        <w:rPr>
          <w:rFonts w:cs="Times New Roman"/>
          <w:noProof/>
          <w:szCs w:val="24"/>
        </w:rPr>
        <w:fldChar w:fldCharType="end"/>
      </w:r>
      <w:r w:rsidRPr="00931B83">
        <w:rPr>
          <w:rFonts w:cs="Times New Roman"/>
          <w:noProof/>
          <w:szCs w:val="24"/>
        </w:rPr>
        <w:t>) and the length of the snails (</w:t>
      </w:r>
      <w:r w:rsidRPr="00D73171">
        <w:rPr>
          <w:rFonts w:cs="Times New Roman"/>
          <w:i/>
          <w:noProof/>
          <w:szCs w:val="24"/>
        </w:rPr>
        <w:t>p</w:t>
      </w:r>
      <w:r w:rsidRPr="00931B83">
        <w:rPr>
          <w:rFonts w:cs="Times New Roman"/>
          <w:noProof/>
          <w:szCs w:val="24"/>
        </w:rPr>
        <w:t xml:space="preserve"> &lt; 0.001).</w:t>
      </w:r>
    </w:p>
    <w:p w14:paraId="68161A8E" w14:textId="62F8A97E" w:rsidR="002E51D0" w:rsidRDefault="002E51D0" w:rsidP="002E51D0">
      <w:pPr>
        <w:spacing w:line="480" w:lineRule="auto"/>
        <w:ind w:firstLine="720"/>
        <w:rPr>
          <w:rFonts w:cs="Times New Roman"/>
          <w:noProof/>
          <w:szCs w:val="24"/>
        </w:rPr>
      </w:pPr>
      <w:r w:rsidRPr="00931B83">
        <w:rPr>
          <w:rFonts w:cs="Times New Roman"/>
          <w:noProof/>
          <w:szCs w:val="24"/>
        </w:rPr>
        <w:t>Carbohydrate concentration was significantly altered by exposure to PFOS (</w:t>
      </w:r>
      <w:r w:rsidRPr="00D51BCB">
        <w:rPr>
          <w:rFonts w:cs="Times New Roman"/>
          <w:i/>
          <w:noProof/>
          <w:szCs w:val="24"/>
        </w:rPr>
        <w:t>p =</w:t>
      </w:r>
      <w:r w:rsidRPr="00931B83">
        <w:rPr>
          <w:rFonts w:cs="Times New Roman"/>
          <w:noProof/>
          <w:szCs w:val="24"/>
        </w:rPr>
        <w:t xml:space="preserve"> 0.004, </w:t>
      </w:r>
      <w:r w:rsidRPr="00931B83">
        <w:rPr>
          <w:rFonts w:cs="Times New Roman"/>
          <w:noProof/>
          <w:szCs w:val="24"/>
        </w:rPr>
        <w:fldChar w:fldCharType="begin"/>
      </w:r>
      <w:r w:rsidRPr="00931B83">
        <w:rPr>
          <w:rFonts w:cs="Times New Roman"/>
          <w:noProof/>
          <w:szCs w:val="24"/>
        </w:rPr>
        <w:instrText xml:space="preserve"> REF _Ref472003041 \h  \* MERGEFORMAT </w:instrText>
      </w:r>
      <w:r w:rsidRPr="00931B83">
        <w:rPr>
          <w:rFonts w:cs="Times New Roman"/>
          <w:noProof/>
          <w:szCs w:val="24"/>
        </w:rPr>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4</w:t>
      </w:r>
      <w:r w:rsidRPr="00931B83">
        <w:rPr>
          <w:rFonts w:cs="Times New Roman"/>
          <w:noProof/>
          <w:szCs w:val="24"/>
        </w:rPr>
        <w:fldChar w:fldCharType="end"/>
      </w:r>
      <w:r w:rsidRPr="00931B83">
        <w:rPr>
          <w:rFonts w:cs="Times New Roman"/>
          <w:noProof/>
          <w:szCs w:val="24"/>
        </w:rPr>
        <w:t xml:space="preserve">). The significant trend for this age-class was a decrease in carbohydrate concentration with an increase in PFOS concentration. However, no individual concentration was significantly different from the controls (lowest </w:t>
      </w:r>
      <w:r w:rsidRPr="00D51BCB">
        <w:rPr>
          <w:rFonts w:cs="Times New Roman"/>
          <w:i/>
          <w:noProof/>
          <w:szCs w:val="24"/>
        </w:rPr>
        <w:t>p =</w:t>
      </w:r>
      <w:r w:rsidRPr="00931B83">
        <w:rPr>
          <w:rFonts w:cs="Times New Roman"/>
          <w:noProof/>
          <w:szCs w:val="24"/>
        </w:rPr>
        <w:t xml:space="preserve"> 0.</w:t>
      </w:r>
      <w:r>
        <w:rPr>
          <w:rFonts w:cs="Times New Roman"/>
          <w:noProof/>
          <w:szCs w:val="24"/>
        </w:rPr>
        <w:t>101</w:t>
      </w:r>
      <w:r w:rsidRPr="00931B83">
        <w:rPr>
          <w:rFonts w:cs="Times New Roman"/>
          <w:noProof/>
          <w:szCs w:val="24"/>
        </w:rPr>
        <w:t xml:space="preserve">). </w:t>
      </w:r>
      <w:r w:rsidRPr="00931B83">
        <w:rPr>
          <w:rFonts w:cs="Times New Roman"/>
          <w:noProof/>
          <w:szCs w:val="24"/>
        </w:rPr>
        <w:lastRenderedPageBreak/>
        <w:t>Statistical analysis for protein concentration was impossible due to the large percentage of concentrations below the instrument limit of detection (112 of 126). Only three samples out of 54 from the three highest concentrations were above the LOD.</w:t>
      </w:r>
    </w:p>
    <w:p w14:paraId="3277B9CD" w14:textId="77777777" w:rsidR="007F7611" w:rsidRDefault="007F7611" w:rsidP="002E51D0">
      <w:pPr>
        <w:spacing w:line="480" w:lineRule="auto"/>
        <w:ind w:firstLine="720"/>
        <w:rPr>
          <w:rFonts w:cs="Times New Roman"/>
          <w:noProof/>
          <w:szCs w:val="24"/>
        </w:rPr>
      </w:pPr>
    </w:p>
    <w:p w14:paraId="7B96047E" w14:textId="7A2F69E6" w:rsidR="002E51D0" w:rsidRPr="00931B83" w:rsidRDefault="002E51D0" w:rsidP="002E51D0">
      <w:pPr>
        <w:spacing w:line="480" w:lineRule="auto"/>
        <w:rPr>
          <w:rFonts w:cs="Times New Roman"/>
          <w:i/>
          <w:noProof/>
          <w:szCs w:val="24"/>
        </w:rPr>
      </w:pPr>
      <w:r w:rsidRPr="00931B83">
        <w:rPr>
          <w:rFonts w:cs="Times New Roman"/>
          <w:i/>
          <w:noProof/>
          <w:szCs w:val="24"/>
        </w:rPr>
        <w:t xml:space="preserve">6-9 </w:t>
      </w:r>
      <w:r w:rsidR="00AB1B92">
        <w:rPr>
          <w:rFonts w:cs="Times New Roman"/>
          <w:i/>
          <w:noProof/>
          <w:szCs w:val="24"/>
        </w:rPr>
        <w:t>W</w:t>
      </w:r>
      <w:r w:rsidRPr="00931B83">
        <w:rPr>
          <w:rFonts w:cs="Times New Roman"/>
          <w:i/>
          <w:noProof/>
          <w:szCs w:val="24"/>
        </w:rPr>
        <w:t xml:space="preserve">eek </w:t>
      </w:r>
      <w:r w:rsidR="00AB1B92">
        <w:rPr>
          <w:rFonts w:cs="Times New Roman"/>
          <w:i/>
          <w:noProof/>
          <w:szCs w:val="24"/>
        </w:rPr>
        <w:t>A</w:t>
      </w:r>
      <w:r w:rsidRPr="00931B83">
        <w:rPr>
          <w:rFonts w:cs="Times New Roman"/>
          <w:i/>
          <w:noProof/>
          <w:szCs w:val="24"/>
        </w:rPr>
        <w:t>ge-</w:t>
      </w:r>
      <w:r w:rsidR="00AB1B92">
        <w:rPr>
          <w:rFonts w:cs="Times New Roman"/>
          <w:i/>
          <w:noProof/>
          <w:szCs w:val="24"/>
        </w:rPr>
        <w:t>C</w:t>
      </w:r>
      <w:r w:rsidRPr="00931B83">
        <w:rPr>
          <w:rFonts w:cs="Times New Roman"/>
          <w:i/>
          <w:noProof/>
          <w:szCs w:val="24"/>
        </w:rPr>
        <w:t>lass</w:t>
      </w:r>
    </w:p>
    <w:p w14:paraId="45376124" w14:textId="4E56DDE1" w:rsidR="002E51D0" w:rsidRPr="00931B83" w:rsidRDefault="002E51D0" w:rsidP="002E51D0">
      <w:pPr>
        <w:spacing w:line="480" w:lineRule="auto"/>
        <w:rPr>
          <w:rFonts w:cs="Times New Roman"/>
          <w:noProof/>
          <w:szCs w:val="24"/>
        </w:rPr>
      </w:pPr>
      <w:r w:rsidRPr="00931B83">
        <w:rPr>
          <w:rFonts w:cs="Times New Roman"/>
          <w:noProof/>
          <w:szCs w:val="24"/>
        </w:rPr>
        <w:tab/>
        <w:t>Thirty-seven individuals of this age-class died during the study (</w:t>
      </w:r>
      <w:r w:rsidRPr="00931B83">
        <w:rPr>
          <w:rFonts w:cs="Times New Roman"/>
          <w:noProof/>
          <w:szCs w:val="24"/>
        </w:rPr>
        <w:fldChar w:fldCharType="begin"/>
      </w:r>
      <w:r w:rsidRPr="00931B83">
        <w:rPr>
          <w:rFonts w:cs="Times New Roman"/>
          <w:noProof/>
          <w:szCs w:val="24"/>
        </w:rPr>
        <w:instrText xml:space="preserve"> REF _Ref470005629 \h  \* MERGEFORMAT </w:instrText>
      </w:r>
      <w:r w:rsidRPr="00931B83">
        <w:rPr>
          <w:rFonts w:cs="Times New Roman"/>
          <w:noProof/>
          <w:szCs w:val="24"/>
        </w:rPr>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5</w:t>
      </w:r>
      <w:r w:rsidRPr="00931B83">
        <w:rPr>
          <w:rFonts w:cs="Times New Roman"/>
          <w:noProof/>
          <w:szCs w:val="24"/>
        </w:rPr>
        <w:fldChar w:fldCharType="end"/>
      </w:r>
      <w:r w:rsidRPr="00931B83">
        <w:rPr>
          <w:rFonts w:cs="Times New Roman"/>
          <w:noProof/>
          <w:szCs w:val="24"/>
        </w:rPr>
        <w:t>). Significant mortality effects due to PFOS were observed (</w:t>
      </w:r>
      <w:r w:rsidRPr="00D51BCB">
        <w:rPr>
          <w:rFonts w:cs="Times New Roman"/>
          <w:i/>
          <w:noProof/>
          <w:szCs w:val="24"/>
        </w:rPr>
        <w:t>p =</w:t>
      </w:r>
      <w:r w:rsidRPr="00931B83">
        <w:rPr>
          <w:rFonts w:cs="Times New Roman"/>
          <w:noProof/>
          <w:szCs w:val="24"/>
        </w:rPr>
        <w:t xml:space="preserve"> 0.025). However, </w:t>
      </w:r>
      <w:r>
        <w:rPr>
          <w:rFonts w:cs="Times New Roman"/>
          <w:noProof/>
          <w:szCs w:val="24"/>
        </w:rPr>
        <w:t xml:space="preserve">only </w:t>
      </w:r>
      <w:r w:rsidR="00AB1B92">
        <w:rPr>
          <w:rFonts w:cs="Times New Roman"/>
          <w:noProof/>
          <w:szCs w:val="24"/>
        </w:rPr>
        <w:t>snails expsoed to 12.5 µg/mL had decreased survival compared to the controls</w:t>
      </w:r>
      <w:r>
        <w:rPr>
          <w:rFonts w:cs="Times New Roman"/>
          <w:noProof/>
          <w:szCs w:val="24"/>
        </w:rPr>
        <w:t xml:space="preserve"> (</w:t>
      </w:r>
      <w:r>
        <w:rPr>
          <w:rFonts w:cs="Times New Roman"/>
          <w:i/>
          <w:noProof/>
          <w:szCs w:val="24"/>
        </w:rPr>
        <w:t>p</w:t>
      </w:r>
      <w:r>
        <w:rPr>
          <w:rFonts w:cs="Times New Roman"/>
          <w:noProof/>
          <w:szCs w:val="24"/>
        </w:rPr>
        <w:t xml:space="preserve"> = 0.0316; other </w:t>
      </w:r>
      <w:r>
        <w:rPr>
          <w:rFonts w:cs="Times New Roman"/>
          <w:i/>
          <w:noProof/>
          <w:szCs w:val="24"/>
        </w:rPr>
        <w:t>p</w:t>
      </w:r>
      <w:r>
        <w:rPr>
          <w:rFonts w:cs="Times New Roman"/>
          <w:noProof/>
          <w:szCs w:val="24"/>
        </w:rPr>
        <w:t xml:space="preserve"> &gt; 0.077)</w:t>
      </w:r>
      <w:r w:rsidRPr="00931B83">
        <w:rPr>
          <w:rFonts w:cs="Times New Roman"/>
          <w:noProof/>
          <w:szCs w:val="24"/>
        </w:rPr>
        <w:t xml:space="preserve">. Food consumption effects were not statistically compared for this age-class due to </w:t>
      </w:r>
      <w:r w:rsidR="00AB1B92">
        <w:rPr>
          <w:rFonts w:cs="Times New Roman"/>
          <w:noProof/>
          <w:szCs w:val="24"/>
        </w:rPr>
        <w:t>my</w:t>
      </w:r>
      <w:r w:rsidR="00AB1B92" w:rsidRPr="00931B83">
        <w:rPr>
          <w:rFonts w:cs="Times New Roman"/>
          <w:noProof/>
          <w:szCs w:val="24"/>
        </w:rPr>
        <w:t xml:space="preserve"> </w:t>
      </w:r>
      <w:r w:rsidRPr="00931B83">
        <w:rPr>
          <w:rFonts w:cs="Times New Roman"/>
          <w:noProof/>
          <w:szCs w:val="24"/>
        </w:rPr>
        <w:t xml:space="preserve">inability to feed the snails enough lettuce so that they wouldn’t consume the entire </w:t>
      </w:r>
      <w:r w:rsidR="00AB1B92">
        <w:rPr>
          <w:rFonts w:cs="Times New Roman"/>
          <w:noProof/>
          <w:szCs w:val="24"/>
        </w:rPr>
        <w:t>amount</w:t>
      </w:r>
      <w:r w:rsidRPr="00931B83">
        <w:rPr>
          <w:rFonts w:cs="Times New Roman"/>
          <w:noProof/>
          <w:szCs w:val="24"/>
        </w:rPr>
        <w:t xml:space="preserve">. This occurred despite increasing the amount of lettuce fed to the replicates throughout the study. </w:t>
      </w:r>
    </w:p>
    <w:p w14:paraId="78967638" w14:textId="77777777" w:rsidR="002E51D0" w:rsidRPr="00931B83" w:rsidRDefault="002E51D0" w:rsidP="002E51D0">
      <w:pPr>
        <w:spacing w:line="480" w:lineRule="auto"/>
        <w:ind w:firstLine="720"/>
        <w:rPr>
          <w:rFonts w:cs="Times New Roman"/>
          <w:noProof/>
          <w:szCs w:val="24"/>
        </w:rPr>
      </w:pPr>
      <w:r w:rsidRPr="00931B83">
        <w:rPr>
          <w:rFonts w:cs="Times New Roman"/>
          <w:noProof/>
          <w:szCs w:val="24"/>
        </w:rPr>
        <w:t>No significant differences existed between snail masses (</w:t>
      </w:r>
      <w:r w:rsidRPr="00D51BCB">
        <w:rPr>
          <w:rFonts w:cs="Times New Roman"/>
          <w:i/>
          <w:noProof/>
          <w:szCs w:val="24"/>
        </w:rPr>
        <w:t>p =</w:t>
      </w:r>
      <w:r w:rsidRPr="00931B83">
        <w:rPr>
          <w:rFonts w:cs="Times New Roman"/>
          <w:noProof/>
          <w:szCs w:val="24"/>
        </w:rPr>
        <w:t xml:space="preserve"> 0.354) or lengths (</w:t>
      </w:r>
      <w:r w:rsidRPr="00D51BCB">
        <w:rPr>
          <w:rFonts w:cs="Times New Roman"/>
          <w:i/>
          <w:noProof/>
          <w:szCs w:val="24"/>
        </w:rPr>
        <w:t>p =</w:t>
      </w:r>
      <w:r w:rsidRPr="00931B83">
        <w:rPr>
          <w:rFonts w:cs="Times New Roman"/>
          <w:noProof/>
          <w:szCs w:val="24"/>
        </w:rPr>
        <w:t xml:space="preserve"> 0.418) at the beginning of the study. Neither mass nor length differed between concentrations at the end of the study (</w:t>
      </w:r>
      <w:r w:rsidRPr="00D51BCB">
        <w:rPr>
          <w:rFonts w:cs="Times New Roman"/>
          <w:i/>
          <w:noProof/>
          <w:szCs w:val="24"/>
        </w:rPr>
        <w:t>p =</w:t>
      </w:r>
      <w:r w:rsidRPr="00931B83">
        <w:rPr>
          <w:rFonts w:cs="Times New Roman"/>
          <w:noProof/>
          <w:szCs w:val="24"/>
        </w:rPr>
        <w:t xml:space="preserve"> 0.105 and 0.203, respectively).</w:t>
      </w:r>
    </w:p>
    <w:p w14:paraId="3F4241DF" w14:textId="5DD464F3" w:rsidR="002E51D0" w:rsidRDefault="002E51D0" w:rsidP="002E51D0">
      <w:pPr>
        <w:spacing w:line="480" w:lineRule="auto"/>
        <w:ind w:firstLine="720"/>
        <w:rPr>
          <w:rFonts w:cs="Times New Roman"/>
          <w:noProof/>
          <w:szCs w:val="24"/>
        </w:rPr>
      </w:pPr>
      <w:r w:rsidRPr="00931B83">
        <w:rPr>
          <w:rFonts w:cs="Times New Roman"/>
          <w:noProof/>
          <w:szCs w:val="24"/>
        </w:rPr>
        <w:t>Carbohydrate concentration was not significantly altered by exposure to PFOS (</w:t>
      </w:r>
      <w:r w:rsidRPr="00D51BCB">
        <w:rPr>
          <w:rFonts w:cs="Times New Roman"/>
          <w:i/>
          <w:noProof/>
          <w:szCs w:val="24"/>
        </w:rPr>
        <w:t>p =</w:t>
      </w:r>
      <w:r w:rsidRPr="00931B83">
        <w:rPr>
          <w:rFonts w:cs="Times New Roman"/>
          <w:noProof/>
          <w:szCs w:val="24"/>
        </w:rPr>
        <w:t xml:space="preserve"> 0.13</w:t>
      </w:r>
      <w:r>
        <w:rPr>
          <w:rFonts w:cs="Times New Roman"/>
          <w:noProof/>
          <w:szCs w:val="24"/>
        </w:rPr>
        <w:t>,</w:t>
      </w:r>
      <w:r w:rsidRPr="004C46BC">
        <w:rPr>
          <w:rFonts w:cs="Times New Roman"/>
          <w:szCs w:val="24"/>
        </w:rPr>
        <w:t xml:space="preserve"> </w:t>
      </w:r>
      <w:r w:rsidRPr="004C46BC">
        <w:rPr>
          <w:rFonts w:cs="Times New Roman"/>
          <w:szCs w:val="24"/>
        </w:rPr>
        <w:fldChar w:fldCharType="begin"/>
      </w:r>
      <w:r w:rsidRPr="004C46BC">
        <w:rPr>
          <w:rFonts w:cs="Times New Roman"/>
          <w:szCs w:val="24"/>
        </w:rPr>
        <w:instrText xml:space="preserve"> REF _Ref472003041 \h  \* MERGEFORMAT </w:instrText>
      </w:r>
      <w:r w:rsidRPr="004C46BC">
        <w:rPr>
          <w:rFonts w:cs="Times New Roman"/>
          <w:szCs w:val="24"/>
        </w:rPr>
      </w:r>
      <w:r w:rsidRPr="004C46BC">
        <w:rPr>
          <w:rFonts w:cs="Times New Roman"/>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4</w:t>
      </w:r>
      <w:r w:rsidRPr="004C46BC">
        <w:rPr>
          <w:rFonts w:cs="Times New Roman"/>
          <w:szCs w:val="24"/>
        </w:rPr>
        <w:fldChar w:fldCharType="end"/>
      </w:r>
      <w:r w:rsidRPr="00931B83">
        <w:rPr>
          <w:rFonts w:cs="Times New Roman"/>
          <w:noProof/>
          <w:szCs w:val="24"/>
        </w:rPr>
        <w:t>). For this age-class, 42 of the 126 protein bioenergetic samples were below the limit of detection. Statistical analyses were completed in two ways using these data – both with samples below the LOD set to equal 0 ng/mL and also excluding those samples. Neither set of analyses showed a significant effect of PFOS on protein concentration (</w:t>
      </w:r>
      <w:r w:rsidRPr="00D51BCB">
        <w:rPr>
          <w:rFonts w:cs="Times New Roman"/>
          <w:i/>
          <w:noProof/>
          <w:szCs w:val="24"/>
        </w:rPr>
        <w:t>p =</w:t>
      </w:r>
      <w:r w:rsidRPr="00931B83">
        <w:rPr>
          <w:rFonts w:cs="Times New Roman"/>
          <w:noProof/>
          <w:szCs w:val="24"/>
        </w:rPr>
        <w:t xml:space="preserve"> 0.12 and 0.103, respectively).</w:t>
      </w:r>
    </w:p>
    <w:p w14:paraId="6BE5E7D8" w14:textId="77777777" w:rsidR="00545AF7" w:rsidRPr="00931B83" w:rsidRDefault="00545AF7" w:rsidP="002E51D0">
      <w:pPr>
        <w:spacing w:line="480" w:lineRule="auto"/>
        <w:rPr>
          <w:rFonts w:cs="Times New Roman"/>
          <w:noProof/>
          <w:szCs w:val="24"/>
        </w:rPr>
      </w:pPr>
    </w:p>
    <w:p w14:paraId="6DFC2F85" w14:textId="31A47A5E" w:rsidR="002E51D0" w:rsidRPr="00931B83" w:rsidRDefault="002E51D0" w:rsidP="002E51D0">
      <w:pPr>
        <w:spacing w:line="480" w:lineRule="auto"/>
        <w:rPr>
          <w:rFonts w:cs="Times New Roman"/>
          <w:i/>
          <w:noProof/>
          <w:szCs w:val="24"/>
        </w:rPr>
      </w:pPr>
      <w:r w:rsidRPr="00931B83">
        <w:rPr>
          <w:rFonts w:cs="Times New Roman"/>
          <w:i/>
          <w:noProof/>
          <w:szCs w:val="24"/>
        </w:rPr>
        <w:lastRenderedPageBreak/>
        <w:t xml:space="preserve">9-12 </w:t>
      </w:r>
      <w:r w:rsidR="00AB1B92">
        <w:rPr>
          <w:rFonts w:cs="Times New Roman"/>
          <w:i/>
          <w:noProof/>
          <w:szCs w:val="24"/>
        </w:rPr>
        <w:t>W</w:t>
      </w:r>
      <w:r w:rsidRPr="00931B83">
        <w:rPr>
          <w:rFonts w:cs="Times New Roman"/>
          <w:i/>
          <w:noProof/>
          <w:szCs w:val="24"/>
        </w:rPr>
        <w:t xml:space="preserve">eek </w:t>
      </w:r>
      <w:r w:rsidR="00AB1B92">
        <w:rPr>
          <w:rFonts w:cs="Times New Roman"/>
          <w:i/>
          <w:noProof/>
          <w:szCs w:val="24"/>
        </w:rPr>
        <w:t>A</w:t>
      </w:r>
      <w:r w:rsidRPr="00931B83">
        <w:rPr>
          <w:rFonts w:cs="Times New Roman"/>
          <w:i/>
          <w:noProof/>
          <w:szCs w:val="24"/>
        </w:rPr>
        <w:t>ge-</w:t>
      </w:r>
      <w:r w:rsidR="00AB1B92">
        <w:rPr>
          <w:rFonts w:cs="Times New Roman"/>
          <w:i/>
          <w:noProof/>
          <w:szCs w:val="24"/>
        </w:rPr>
        <w:t>C</w:t>
      </w:r>
      <w:r w:rsidRPr="00931B83">
        <w:rPr>
          <w:rFonts w:cs="Times New Roman"/>
          <w:i/>
          <w:noProof/>
          <w:szCs w:val="24"/>
        </w:rPr>
        <w:t>lass</w:t>
      </w:r>
    </w:p>
    <w:p w14:paraId="7EB7EA70" w14:textId="73F0F8AA" w:rsidR="002E51D0" w:rsidRPr="00931B83" w:rsidRDefault="002E51D0" w:rsidP="002E51D0">
      <w:pPr>
        <w:spacing w:line="480" w:lineRule="auto"/>
        <w:rPr>
          <w:rFonts w:cs="Times New Roman"/>
          <w:noProof/>
          <w:szCs w:val="24"/>
        </w:rPr>
      </w:pPr>
      <w:r w:rsidRPr="00931B83">
        <w:rPr>
          <w:rFonts w:cs="Times New Roman"/>
          <w:noProof/>
          <w:szCs w:val="24"/>
        </w:rPr>
        <w:tab/>
        <w:t>Seven individuals of this age-class died during the study (</w:t>
      </w:r>
      <w:r w:rsidRPr="00931B83">
        <w:rPr>
          <w:rFonts w:cs="Times New Roman"/>
          <w:noProof/>
          <w:szCs w:val="24"/>
        </w:rPr>
        <w:fldChar w:fldCharType="begin"/>
      </w:r>
      <w:r w:rsidRPr="00931B83">
        <w:rPr>
          <w:rFonts w:cs="Times New Roman"/>
          <w:noProof/>
          <w:szCs w:val="24"/>
        </w:rPr>
        <w:instrText xml:space="preserve"> REF _Ref470005727 \h  \* MERGEFORMAT </w:instrText>
      </w:r>
      <w:r w:rsidRPr="00931B83">
        <w:rPr>
          <w:rFonts w:cs="Times New Roman"/>
          <w:noProof/>
          <w:szCs w:val="24"/>
        </w:rPr>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6</w:t>
      </w:r>
      <w:r w:rsidRPr="00931B83">
        <w:rPr>
          <w:rFonts w:cs="Times New Roman"/>
          <w:noProof/>
          <w:szCs w:val="24"/>
        </w:rPr>
        <w:fldChar w:fldCharType="end"/>
      </w:r>
      <w:r w:rsidRPr="00931B83">
        <w:rPr>
          <w:rFonts w:cs="Times New Roman"/>
          <w:noProof/>
          <w:szCs w:val="24"/>
        </w:rPr>
        <w:t>). There were no significant mortality effects due to PFOS (</w:t>
      </w:r>
      <w:r w:rsidRPr="00D51BCB">
        <w:rPr>
          <w:rFonts w:cs="Times New Roman"/>
          <w:i/>
          <w:noProof/>
          <w:szCs w:val="24"/>
        </w:rPr>
        <w:t>p =</w:t>
      </w:r>
      <w:r w:rsidRPr="00931B83">
        <w:rPr>
          <w:rFonts w:cs="Times New Roman"/>
          <w:noProof/>
          <w:szCs w:val="24"/>
        </w:rPr>
        <w:t xml:space="preserve"> 0.659). There were no significant effects from PFOS on food consumption (</w:t>
      </w:r>
      <w:r w:rsidRPr="00D51BCB">
        <w:rPr>
          <w:rFonts w:cs="Times New Roman"/>
          <w:i/>
          <w:noProof/>
          <w:szCs w:val="24"/>
        </w:rPr>
        <w:t>p =</w:t>
      </w:r>
      <w:r w:rsidRPr="00931B83">
        <w:rPr>
          <w:rFonts w:cs="Times New Roman"/>
          <w:noProof/>
          <w:szCs w:val="24"/>
        </w:rPr>
        <w:t xml:space="preserve"> 0.45). </w:t>
      </w:r>
    </w:p>
    <w:p w14:paraId="70A9C4E5" w14:textId="4C765D37" w:rsidR="002E51D0" w:rsidRPr="00931B83" w:rsidRDefault="002E51D0" w:rsidP="002E51D0">
      <w:pPr>
        <w:spacing w:line="480" w:lineRule="auto"/>
        <w:ind w:firstLine="720"/>
        <w:rPr>
          <w:rFonts w:cs="Times New Roman"/>
          <w:noProof/>
          <w:szCs w:val="24"/>
        </w:rPr>
      </w:pPr>
      <w:r w:rsidRPr="00931B83">
        <w:rPr>
          <w:rFonts w:cs="Times New Roman"/>
          <w:noProof/>
          <w:szCs w:val="24"/>
        </w:rPr>
        <w:t>No significant differences existed between snail masses (</w:t>
      </w:r>
      <w:r w:rsidRPr="00D51BCB">
        <w:rPr>
          <w:rFonts w:cs="Times New Roman"/>
          <w:i/>
          <w:noProof/>
          <w:szCs w:val="24"/>
        </w:rPr>
        <w:t>p =</w:t>
      </w:r>
      <w:r w:rsidRPr="00931B83">
        <w:rPr>
          <w:rFonts w:cs="Times New Roman"/>
          <w:noProof/>
          <w:szCs w:val="24"/>
        </w:rPr>
        <w:t xml:space="preserve"> 0.297) or lengths (</w:t>
      </w:r>
      <w:r w:rsidRPr="00D51BCB">
        <w:rPr>
          <w:rFonts w:cs="Times New Roman"/>
          <w:i/>
          <w:noProof/>
          <w:szCs w:val="24"/>
        </w:rPr>
        <w:t>p =</w:t>
      </w:r>
      <w:r w:rsidRPr="00931B83">
        <w:rPr>
          <w:rFonts w:cs="Times New Roman"/>
          <w:noProof/>
          <w:szCs w:val="24"/>
        </w:rPr>
        <w:t xml:space="preserve"> 0.935) at the beginning of the study. Mass did not differ between concentrations at the end of the study (</w:t>
      </w:r>
      <w:r w:rsidRPr="00D51BCB">
        <w:rPr>
          <w:rFonts w:cs="Times New Roman"/>
          <w:i/>
          <w:noProof/>
          <w:szCs w:val="24"/>
        </w:rPr>
        <w:t>p =</w:t>
      </w:r>
      <w:r w:rsidRPr="00931B83">
        <w:rPr>
          <w:rFonts w:cs="Times New Roman"/>
          <w:noProof/>
          <w:szCs w:val="24"/>
        </w:rPr>
        <w:t xml:space="preserve"> 0.156). However, length was significantly altered by exposure to PFOS (</w:t>
      </w:r>
      <w:r w:rsidRPr="00D51BCB">
        <w:rPr>
          <w:rFonts w:cs="Times New Roman"/>
          <w:i/>
          <w:noProof/>
          <w:szCs w:val="24"/>
        </w:rPr>
        <w:t>p =</w:t>
      </w:r>
      <w:r w:rsidRPr="00931B83">
        <w:rPr>
          <w:rFonts w:cs="Times New Roman"/>
          <w:noProof/>
          <w:szCs w:val="24"/>
        </w:rPr>
        <w:t xml:space="preserve"> 0.0237, </w:t>
      </w:r>
      <w:r w:rsidRPr="00931B83">
        <w:rPr>
          <w:rFonts w:cs="Times New Roman"/>
          <w:noProof/>
          <w:szCs w:val="24"/>
        </w:rPr>
        <w:fldChar w:fldCharType="begin"/>
      </w:r>
      <w:r w:rsidRPr="00931B83">
        <w:rPr>
          <w:rFonts w:cs="Times New Roman"/>
          <w:noProof/>
          <w:szCs w:val="24"/>
        </w:rPr>
        <w:instrText xml:space="preserve"> REF _Ref471909635  \* MERGEFORMAT </w:instrText>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7</w:t>
      </w:r>
      <w:r w:rsidRPr="00931B83">
        <w:rPr>
          <w:rFonts w:cs="Times New Roman"/>
          <w:noProof/>
          <w:szCs w:val="24"/>
        </w:rPr>
        <w:fldChar w:fldCharType="end"/>
      </w:r>
      <w:r w:rsidRPr="00931B83">
        <w:rPr>
          <w:rFonts w:cs="Times New Roman"/>
          <w:noProof/>
          <w:szCs w:val="24"/>
        </w:rPr>
        <w:t>).</w:t>
      </w:r>
    </w:p>
    <w:p w14:paraId="3BF368EC" w14:textId="77777777" w:rsidR="002E51D0" w:rsidRDefault="002E51D0" w:rsidP="002E51D0">
      <w:pPr>
        <w:spacing w:line="480" w:lineRule="auto"/>
        <w:ind w:firstLine="720"/>
        <w:rPr>
          <w:rFonts w:cs="Times New Roman"/>
          <w:noProof/>
          <w:szCs w:val="24"/>
        </w:rPr>
      </w:pPr>
      <w:r w:rsidRPr="00931B83">
        <w:rPr>
          <w:rFonts w:cs="Times New Roman"/>
          <w:noProof/>
          <w:szCs w:val="24"/>
        </w:rPr>
        <w:t xml:space="preserve">Carbohydrate concentration data </w:t>
      </w:r>
      <w:r>
        <w:rPr>
          <w:rFonts w:cs="Times New Roman"/>
          <w:noProof/>
          <w:szCs w:val="24"/>
        </w:rPr>
        <w:t>was not calculable</w:t>
      </w:r>
      <w:r w:rsidRPr="00931B83">
        <w:rPr>
          <w:rFonts w:cs="Times New Roman"/>
          <w:noProof/>
          <w:szCs w:val="24"/>
        </w:rPr>
        <w:t xml:space="preserve"> for this age-class due to the samples being highly concentrated and therefore unable to be read by the instrument. Protein concentration was not </w:t>
      </w:r>
      <w:r>
        <w:rPr>
          <w:rFonts w:cs="Times New Roman"/>
          <w:noProof/>
          <w:szCs w:val="24"/>
        </w:rPr>
        <w:t>a</w:t>
      </w:r>
      <w:r w:rsidRPr="00931B83">
        <w:rPr>
          <w:rFonts w:cs="Times New Roman"/>
          <w:noProof/>
          <w:szCs w:val="24"/>
        </w:rPr>
        <w:t>ffected by exposure to PFOS (</w:t>
      </w:r>
      <w:r w:rsidRPr="00D51BCB">
        <w:rPr>
          <w:rFonts w:cs="Times New Roman"/>
          <w:i/>
          <w:noProof/>
          <w:szCs w:val="24"/>
        </w:rPr>
        <w:t>p =</w:t>
      </w:r>
      <w:r w:rsidRPr="00931B83">
        <w:rPr>
          <w:rFonts w:cs="Times New Roman"/>
          <w:noProof/>
          <w:szCs w:val="24"/>
        </w:rPr>
        <w:t xml:space="preserve"> 0.702).</w:t>
      </w:r>
    </w:p>
    <w:p w14:paraId="040CF696" w14:textId="77777777" w:rsidR="002E51D0" w:rsidRPr="00931B83" w:rsidRDefault="002E51D0" w:rsidP="002E51D0">
      <w:pPr>
        <w:spacing w:line="480" w:lineRule="auto"/>
        <w:rPr>
          <w:rFonts w:cs="Times New Roman"/>
          <w:noProof/>
          <w:szCs w:val="24"/>
        </w:rPr>
      </w:pPr>
    </w:p>
    <w:p w14:paraId="005C8B99" w14:textId="5FB16F57" w:rsidR="002E51D0" w:rsidRPr="00931B83" w:rsidRDefault="002E51D0" w:rsidP="002E51D0">
      <w:pPr>
        <w:spacing w:line="480" w:lineRule="auto"/>
        <w:rPr>
          <w:rFonts w:cs="Times New Roman"/>
          <w:i/>
          <w:noProof/>
          <w:szCs w:val="24"/>
        </w:rPr>
      </w:pPr>
      <w:r w:rsidRPr="00931B83">
        <w:rPr>
          <w:rFonts w:cs="Times New Roman"/>
          <w:i/>
          <w:noProof/>
          <w:szCs w:val="24"/>
        </w:rPr>
        <w:t xml:space="preserve">Adult </w:t>
      </w:r>
      <w:r w:rsidR="003922B5">
        <w:rPr>
          <w:rFonts w:cs="Times New Roman"/>
          <w:i/>
          <w:noProof/>
          <w:szCs w:val="24"/>
        </w:rPr>
        <w:t>A</w:t>
      </w:r>
      <w:r w:rsidRPr="00931B83">
        <w:rPr>
          <w:rFonts w:cs="Times New Roman"/>
          <w:i/>
          <w:noProof/>
          <w:szCs w:val="24"/>
        </w:rPr>
        <w:t>ge-</w:t>
      </w:r>
      <w:r w:rsidR="003922B5">
        <w:rPr>
          <w:rFonts w:cs="Times New Roman"/>
          <w:i/>
          <w:noProof/>
          <w:szCs w:val="24"/>
        </w:rPr>
        <w:t>C</w:t>
      </w:r>
      <w:r w:rsidRPr="00931B83">
        <w:rPr>
          <w:rFonts w:cs="Times New Roman"/>
          <w:i/>
          <w:noProof/>
          <w:szCs w:val="24"/>
        </w:rPr>
        <w:t>lass</w:t>
      </w:r>
    </w:p>
    <w:p w14:paraId="79641B69" w14:textId="4EE90357" w:rsidR="002E51D0" w:rsidRPr="00931B83" w:rsidRDefault="002E51D0" w:rsidP="002E51D0">
      <w:pPr>
        <w:spacing w:line="480" w:lineRule="auto"/>
        <w:rPr>
          <w:rFonts w:cs="Times New Roman"/>
          <w:noProof/>
          <w:szCs w:val="24"/>
        </w:rPr>
      </w:pPr>
      <w:r w:rsidRPr="00931B83">
        <w:rPr>
          <w:rFonts w:cs="Times New Roman"/>
          <w:noProof/>
          <w:szCs w:val="24"/>
        </w:rPr>
        <w:tab/>
        <w:t>All exposure levels other than the controls had mortality of at least 7 individuals in this age-class (</w:t>
      </w:r>
      <w:r w:rsidRPr="00931B83">
        <w:rPr>
          <w:rFonts w:cs="Times New Roman"/>
          <w:noProof/>
          <w:szCs w:val="24"/>
        </w:rPr>
        <w:fldChar w:fldCharType="begin"/>
      </w:r>
      <w:r w:rsidRPr="00931B83">
        <w:rPr>
          <w:rFonts w:cs="Times New Roman"/>
          <w:noProof/>
          <w:szCs w:val="24"/>
        </w:rPr>
        <w:instrText xml:space="preserve"> REF _Ref471909462  \* MERGEFORMAT </w:instrText>
      </w:r>
      <w:r w:rsidRPr="00931B83">
        <w:rPr>
          <w:rFonts w:cs="Times New Roman"/>
          <w:noProof/>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8</w:t>
      </w:r>
      <w:r w:rsidRPr="00931B83">
        <w:rPr>
          <w:rFonts w:cs="Times New Roman"/>
          <w:noProof/>
          <w:szCs w:val="24"/>
        </w:rPr>
        <w:fldChar w:fldCharType="end"/>
      </w:r>
      <w:r w:rsidRPr="00931B83">
        <w:rPr>
          <w:rFonts w:cs="Times New Roman"/>
          <w:noProof/>
          <w:szCs w:val="24"/>
        </w:rPr>
        <w:t>). In total, 80 of the 210 snails involved in this study died. Mortailty was significantly altered by PFOS (</w:t>
      </w:r>
      <w:r w:rsidRPr="00D73171">
        <w:rPr>
          <w:rFonts w:cs="Times New Roman"/>
          <w:i/>
          <w:noProof/>
          <w:szCs w:val="24"/>
        </w:rPr>
        <w:t>p</w:t>
      </w:r>
      <w:r w:rsidRPr="00931B83">
        <w:rPr>
          <w:rFonts w:cs="Times New Roman"/>
          <w:noProof/>
          <w:szCs w:val="24"/>
        </w:rPr>
        <w:t xml:space="preserve"> &lt; 0.001). Snails in the 6 (</w:t>
      </w:r>
      <w:r w:rsidRPr="00D51BCB">
        <w:rPr>
          <w:rFonts w:cs="Times New Roman"/>
          <w:i/>
          <w:noProof/>
          <w:szCs w:val="24"/>
        </w:rPr>
        <w:t>p =</w:t>
      </w:r>
      <w:r w:rsidRPr="00931B83">
        <w:rPr>
          <w:rFonts w:cs="Times New Roman"/>
          <w:noProof/>
          <w:szCs w:val="24"/>
        </w:rPr>
        <w:t xml:space="preserve"> 0.0</w:t>
      </w:r>
      <w:r>
        <w:rPr>
          <w:rFonts w:cs="Times New Roman"/>
          <w:noProof/>
          <w:szCs w:val="24"/>
        </w:rPr>
        <w:t>112</w:t>
      </w:r>
      <w:r w:rsidRPr="00931B83">
        <w:rPr>
          <w:rFonts w:cs="Times New Roman"/>
          <w:noProof/>
          <w:szCs w:val="24"/>
        </w:rPr>
        <w:t>), 25 (</w:t>
      </w:r>
      <w:r w:rsidRPr="00D73171">
        <w:rPr>
          <w:rFonts w:cs="Times New Roman"/>
          <w:i/>
          <w:noProof/>
          <w:szCs w:val="24"/>
        </w:rPr>
        <w:t>p</w:t>
      </w:r>
      <w:r w:rsidRPr="00931B83">
        <w:rPr>
          <w:rFonts w:cs="Times New Roman"/>
          <w:noProof/>
          <w:szCs w:val="24"/>
        </w:rPr>
        <w:t xml:space="preserve"> &lt; 0.001), and 50 (</w:t>
      </w:r>
      <w:r w:rsidRPr="00D51BCB">
        <w:rPr>
          <w:rFonts w:cs="Times New Roman"/>
          <w:i/>
          <w:noProof/>
          <w:szCs w:val="24"/>
        </w:rPr>
        <w:t>p =</w:t>
      </w:r>
      <w:r w:rsidRPr="00931B83">
        <w:rPr>
          <w:rFonts w:cs="Times New Roman"/>
          <w:noProof/>
          <w:szCs w:val="24"/>
        </w:rPr>
        <w:t xml:space="preserve"> 0.0</w:t>
      </w:r>
      <w:r>
        <w:rPr>
          <w:rFonts w:cs="Times New Roman"/>
          <w:noProof/>
          <w:szCs w:val="24"/>
        </w:rPr>
        <w:t>111</w:t>
      </w:r>
      <w:r w:rsidRPr="00931B83">
        <w:rPr>
          <w:rFonts w:cs="Times New Roman"/>
          <w:noProof/>
          <w:szCs w:val="24"/>
        </w:rPr>
        <w:t xml:space="preserve">) µg/mL concentrations had significantly decreased survival when compared to the controls. There were no significant effects </w:t>
      </w:r>
      <w:r w:rsidR="008B2BB3">
        <w:rPr>
          <w:rFonts w:cs="Times New Roman"/>
          <w:noProof/>
          <w:szCs w:val="24"/>
        </w:rPr>
        <w:t>of</w:t>
      </w:r>
      <w:r w:rsidRPr="00931B83">
        <w:rPr>
          <w:rFonts w:cs="Times New Roman"/>
          <w:noProof/>
          <w:szCs w:val="24"/>
        </w:rPr>
        <w:t xml:space="preserve"> PFOS on food consumption (</w:t>
      </w:r>
      <w:r w:rsidRPr="00D51BCB">
        <w:rPr>
          <w:rFonts w:cs="Times New Roman"/>
          <w:i/>
          <w:noProof/>
          <w:szCs w:val="24"/>
        </w:rPr>
        <w:t>p =</w:t>
      </w:r>
      <w:r w:rsidRPr="00931B83">
        <w:rPr>
          <w:rFonts w:cs="Times New Roman"/>
          <w:noProof/>
          <w:szCs w:val="24"/>
        </w:rPr>
        <w:t xml:space="preserve"> 0.744</w:t>
      </w:r>
      <w:r w:rsidR="00FA150D">
        <w:rPr>
          <w:rFonts w:cs="Times New Roman"/>
          <w:noProof/>
          <w:szCs w:val="24"/>
        </w:rPr>
        <w:t>,</w:t>
      </w:r>
      <w:r w:rsidR="00ED3BCF">
        <w:rPr>
          <w:rFonts w:cs="Times New Roman"/>
          <w:noProof/>
          <w:szCs w:val="24"/>
        </w:rPr>
        <w:t xml:space="preserve"> Figure IV-9</w:t>
      </w:r>
      <w:r w:rsidRPr="00931B83">
        <w:rPr>
          <w:rFonts w:cs="Times New Roman"/>
          <w:noProof/>
          <w:szCs w:val="24"/>
        </w:rPr>
        <w:t xml:space="preserve">). </w:t>
      </w:r>
    </w:p>
    <w:p w14:paraId="107C7925" w14:textId="6EA74E10" w:rsidR="002E51D0" w:rsidRPr="00931B83" w:rsidRDefault="002E51D0" w:rsidP="002E51D0">
      <w:pPr>
        <w:spacing w:line="480" w:lineRule="auto"/>
        <w:ind w:firstLine="720"/>
        <w:rPr>
          <w:rFonts w:cs="Times New Roman"/>
          <w:noProof/>
          <w:szCs w:val="24"/>
        </w:rPr>
      </w:pPr>
      <w:r w:rsidRPr="00931B83">
        <w:rPr>
          <w:rFonts w:cs="Times New Roman"/>
          <w:noProof/>
          <w:szCs w:val="24"/>
        </w:rPr>
        <w:t xml:space="preserve">No significant differences existed </w:t>
      </w:r>
      <w:r w:rsidR="008B2BB3">
        <w:rPr>
          <w:rFonts w:cs="Times New Roman"/>
          <w:noProof/>
          <w:szCs w:val="24"/>
        </w:rPr>
        <w:t>among treatments for</w:t>
      </w:r>
      <w:r w:rsidRPr="00931B83">
        <w:rPr>
          <w:rFonts w:cs="Times New Roman"/>
          <w:noProof/>
          <w:szCs w:val="24"/>
        </w:rPr>
        <w:t xml:space="preserve"> snail masses (</w:t>
      </w:r>
      <w:r w:rsidRPr="00D51BCB">
        <w:rPr>
          <w:rFonts w:cs="Times New Roman"/>
          <w:i/>
          <w:noProof/>
          <w:szCs w:val="24"/>
        </w:rPr>
        <w:t>p =</w:t>
      </w:r>
      <w:r w:rsidRPr="00931B83">
        <w:rPr>
          <w:rFonts w:cs="Times New Roman"/>
          <w:noProof/>
          <w:szCs w:val="24"/>
        </w:rPr>
        <w:t xml:space="preserve"> 0.596) or lengths (</w:t>
      </w:r>
      <w:r w:rsidRPr="00D51BCB">
        <w:rPr>
          <w:rFonts w:cs="Times New Roman"/>
          <w:i/>
          <w:noProof/>
          <w:szCs w:val="24"/>
        </w:rPr>
        <w:t>p =</w:t>
      </w:r>
      <w:r w:rsidRPr="00931B83">
        <w:rPr>
          <w:rFonts w:cs="Times New Roman"/>
          <w:noProof/>
          <w:szCs w:val="24"/>
        </w:rPr>
        <w:t xml:space="preserve"> 0.915) at the beginning of the study. Mass did not differ between </w:t>
      </w:r>
      <w:r w:rsidRPr="00931B83">
        <w:rPr>
          <w:rFonts w:cs="Times New Roman"/>
          <w:noProof/>
          <w:szCs w:val="24"/>
        </w:rPr>
        <w:lastRenderedPageBreak/>
        <w:t>concentrations at the end of the study (</w:t>
      </w:r>
      <w:r w:rsidRPr="00D51BCB">
        <w:rPr>
          <w:rFonts w:cs="Times New Roman"/>
          <w:i/>
          <w:noProof/>
          <w:szCs w:val="24"/>
        </w:rPr>
        <w:t>p =</w:t>
      </w:r>
      <w:r w:rsidRPr="00931B83">
        <w:rPr>
          <w:rFonts w:cs="Times New Roman"/>
          <w:noProof/>
          <w:szCs w:val="24"/>
        </w:rPr>
        <w:t xml:space="preserve"> 0.949). Length also did not differ at the end of the study between concentrations (</w:t>
      </w:r>
      <w:r w:rsidRPr="00D51BCB">
        <w:rPr>
          <w:rFonts w:cs="Times New Roman"/>
          <w:i/>
          <w:noProof/>
          <w:szCs w:val="24"/>
        </w:rPr>
        <w:t>p =</w:t>
      </w:r>
      <w:r w:rsidRPr="00931B83">
        <w:rPr>
          <w:rFonts w:cs="Times New Roman"/>
          <w:noProof/>
          <w:szCs w:val="24"/>
        </w:rPr>
        <w:t xml:space="preserve"> 0.723).</w:t>
      </w:r>
    </w:p>
    <w:p w14:paraId="124034D2" w14:textId="59AE896D" w:rsidR="002E51D0" w:rsidRPr="00931B83" w:rsidRDefault="002E51D0" w:rsidP="002E51D0">
      <w:pPr>
        <w:spacing w:line="480" w:lineRule="auto"/>
        <w:rPr>
          <w:rFonts w:cs="Times New Roman"/>
          <w:szCs w:val="24"/>
        </w:rPr>
      </w:pPr>
      <w:r w:rsidRPr="00931B83">
        <w:rPr>
          <w:rFonts w:cs="Times New Roman"/>
          <w:szCs w:val="24"/>
        </w:rPr>
        <w:tab/>
        <w:t>The final concentration of PFOS in the snails was significantly affected by the exposure concentration of PFOS (</w:t>
      </w:r>
      <w:r w:rsidR="008B2BB3">
        <w:rPr>
          <w:rFonts w:cs="Times New Roman"/>
          <w:i/>
          <w:szCs w:val="24"/>
        </w:rPr>
        <w:t>p &lt;</w:t>
      </w:r>
      <w:r w:rsidRPr="00931B83">
        <w:rPr>
          <w:rFonts w:cs="Times New Roman"/>
          <w:szCs w:val="24"/>
        </w:rPr>
        <w:t xml:space="preserve"> 0.001). The three highest exposure concentrations had significantly greater PFOS body burdens at the end of the study than did the controls and other low exposure concentrations (</w:t>
      </w:r>
      <w:r w:rsidRPr="00931B83">
        <w:rPr>
          <w:rFonts w:cs="Times New Roman"/>
          <w:szCs w:val="24"/>
        </w:rPr>
        <w:fldChar w:fldCharType="begin"/>
      </w:r>
      <w:r w:rsidRPr="00931B83">
        <w:rPr>
          <w:rFonts w:cs="Times New Roman"/>
          <w:szCs w:val="24"/>
        </w:rPr>
        <w:instrText xml:space="preserve"> REF _Ref471995939 \h  \* MERGEFORMAT </w:instrText>
      </w:r>
      <w:r w:rsidRPr="00931B83">
        <w:rPr>
          <w:rFonts w:cs="Times New Roman"/>
          <w:szCs w:val="24"/>
        </w:rPr>
      </w:r>
      <w:r w:rsidRPr="00931B83">
        <w:rPr>
          <w:rFonts w:cs="Times New Roman"/>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10</w:t>
      </w:r>
      <w:r w:rsidRPr="00931B83">
        <w:rPr>
          <w:rFonts w:cs="Times New Roman"/>
          <w:szCs w:val="24"/>
        </w:rPr>
        <w:fldChar w:fldCharType="end"/>
      </w:r>
      <w:r w:rsidRPr="00931B83">
        <w:rPr>
          <w:rFonts w:cs="Times New Roman"/>
          <w:szCs w:val="24"/>
        </w:rPr>
        <w:t xml:space="preserve">). </w:t>
      </w:r>
    </w:p>
    <w:p w14:paraId="44370E7E" w14:textId="639A2FB5" w:rsidR="002E51D0" w:rsidRPr="00931B83" w:rsidRDefault="002E51D0" w:rsidP="002E51D0">
      <w:pPr>
        <w:spacing w:line="480" w:lineRule="auto"/>
        <w:rPr>
          <w:rFonts w:cs="Times New Roman"/>
          <w:szCs w:val="24"/>
        </w:rPr>
      </w:pPr>
      <w:r w:rsidRPr="00931B83">
        <w:rPr>
          <w:rFonts w:cs="Times New Roman"/>
          <w:szCs w:val="24"/>
        </w:rPr>
        <w:tab/>
        <w:t xml:space="preserve">The adult age-class </w:t>
      </w:r>
      <w:r w:rsidR="00ED3BCF">
        <w:rPr>
          <w:rFonts w:cs="Times New Roman"/>
          <w:szCs w:val="24"/>
        </w:rPr>
        <w:t>was</w:t>
      </w:r>
      <w:r w:rsidR="00ED3BCF" w:rsidRPr="00931B83">
        <w:rPr>
          <w:rFonts w:cs="Times New Roman"/>
          <w:szCs w:val="24"/>
        </w:rPr>
        <w:t xml:space="preserve"> </w:t>
      </w:r>
      <w:r w:rsidRPr="00931B83">
        <w:rPr>
          <w:rFonts w:cs="Times New Roman"/>
          <w:szCs w:val="24"/>
        </w:rPr>
        <w:t>the only life stage to produce enough eggs for statistical analyses. Exposure to PFOS had a significant effect on the number of eggs produced per egg mass (</w:t>
      </w:r>
      <w:r w:rsidRPr="00D51BCB">
        <w:rPr>
          <w:rFonts w:cs="Times New Roman"/>
          <w:i/>
          <w:szCs w:val="24"/>
        </w:rPr>
        <w:t xml:space="preserve">p </w:t>
      </w:r>
      <w:r w:rsidR="008B2BB3">
        <w:rPr>
          <w:rFonts w:cs="Times New Roman"/>
          <w:szCs w:val="24"/>
        </w:rPr>
        <w:t>&lt; 0.001</w:t>
      </w:r>
      <w:r w:rsidRPr="00931B83">
        <w:rPr>
          <w:rFonts w:cs="Times New Roman"/>
          <w:szCs w:val="24"/>
        </w:rPr>
        <w:t xml:space="preserve">), however, none of the </w:t>
      </w:r>
      <w:r w:rsidR="008B2BB3">
        <w:rPr>
          <w:rFonts w:cs="Times New Roman"/>
          <w:szCs w:val="24"/>
        </w:rPr>
        <w:t>PFOS</w:t>
      </w:r>
      <w:r w:rsidRPr="00931B83">
        <w:rPr>
          <w:rFonts w:cs="Times New Roman"/>
          <w:szCs w:val="24"/>
        </w:rPr>
        <w:t xml:space="preserve"> concentrations were significantly different from the controls (lowest </w:t>
      </w:r>
      <w:r w:rsidRPr="00FF3F92">
        <w:rPr>
          <w:rFonts w:cs="Times New Roman"/>
          <w:i/>
          <w:szCs w:val="24"/>
        </w:rPr>
        <w:t>p</w:t>
      </w:r>
      <w:r w:rsidRPr="00931B83">
        <w:rPr>
          <w:rFonts w:cs="Times New Roman"/>
          <w:szCs w:val="24"/>
        </w:rPr>
        <w:t xml:space="preserve"> = 0.437). Additionally, when standardized for the number of snail-days (the sum of the number of days each snail was alive during the trial), the total production of eggs (the units in this case being eggs per snail-day) was not significantly altered by exposure to PFOS (</w:t>
      </w:r>
      <w:r w:rsidRPr="00D51BCB">
        <w:rPr>
          <w:rFonts w:cs="Times New Roman"/>
          <w:i/>
          <w:szCs w:val="24"/>
        </w:rPr>
        <w:t>p =</w:t>
      </w:r>
      <w:r w:rsidRPr="00931B83">
        <w:rPr>
          <w:rFonts w:cs="Times New Roman"/>
          <w:szCs w:val="24"/>
        </w:rPr>
        <w:t xml:space="preserve"> 0.139). Furthermore, neither the total number of egg masses laid nor the number of masses per snail-day were significantly altered by PFOS exposure (</w:t>
      </w:r>
      <w:r w:rsidRPr="00D51BCB">
        <w:rPr>
          <w:rFonts w:cs="Times New Roman"/>
          <w:i/>
          <w:szCs w:val="24"/>
        </w:rPr>
        <w:t>p =</w:t>
      </w:r>
      <w:r w:rsidRPr="00931B83">
        <w:rPr>
          <w:rFonts w:cs="Times New Roman"/>
          <w:szCs w:val="24"/>
        </w:rPr>
        <w:t xml:space="preserve"> 0.389 and 0.627, respectively). Finally, neither the number of eggs laid per day (</w:t>
      </w:r>
      <w:r w:rsidRPr="00D51BCB">
        <w:rPr>
          <w:rFonts w:cs="Times New Roman"/>
          <w:i/>
          <w:szCs w:val="24"/>
        </w:rPr>
        <w:t>p =</w:t>
      </w:r>
      <w:r w:rsidRPr="00931B83">
        <w:rPr>
          <w:rFonts w:cs="Times New Roman"/>
          <w:szCs w:val="24"/>
        </w:rPr>
        <w:t xml:space="preserve"> 0.150, </w:t>
      </w:r>
      <w:r w:rsidRPr="00931B83">
        <w:rPr>
          <w:rFonts w:cs="Times New Roman"/>
          <w:szCs w:val="24"/>
        </w:rPr>
        <w:fldChar w:fldCharType="begin"/>
      </w:r>
      <w:r w:rsidRPr="00931B83">
        <w:rPr>
          <w:rFonts w:cs="Times New Roman"/>
          <w:szCs w:val="24"/>
        </w:rPr>
        <w:instrText xml:space="preserve"> REF _Ref472002181 \h  \* MERGEFORMAT </w:instrText>
      </w:r>
      <w:r w:rsidRPr="00931B83">
        <w:rPr>
          <w:rFonts w:cs="Times New Roman"/>
          <w:szCs w:val="24"/>
        </w:rPr>
      </w:r>
      <w:r w:rsidRPr="00931B83">
        <w:rPr>
          <w:rFonts w:cs="Times New Roman"/>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11</w:t>
      </w:r>
      <w:r w:rsidRPr="00931B83">
        <w:rPr>
          <w:rFonts w:cs="Times New Roman"/>
          <w:szCs w:val="24"/>
        </w:rPr>
        <w:fldChar w:fldCharType="end"/>
      </w:r>
      <w:r w:rsidRPr="00931B83">
        <w:rPr>
          <w:rFonts w:cs="Times New Roman"/>
          <w:szCs w:val="24"/>
        </w:rPr>
        <w:t>) nor the percent of eggs successfully hatched from observed masses (</w:t>
      </w:r>
      <w:r w:rsidRPr="00D51BCB">
        <w:rPr>
          <w:rFonts w:cs="Times New Roman"/>
          <w:i/>
          <w:szCs w:val="24"/>
        </w:rPr>
        <w:t>p =</w:t>
      </w:r>
      <w:r w:rsidRPr="00931B83">
        <w:rPr>
          <w:rFonts w:cs="Times New Roman"/>
          <w:szCs w:val="24"/>
        </w:rPr>
        <w:t xml:space="preserve"> 0.832) were significantly altered by exposure to PFOS.</w:t>
      </w:r>
    </w:p>
    <w:p w14:paraId="0F33C614" w14:textId="77777777" w:rsidR="002E51D0" w:rsidRPr="00931B83" w:rsidRDefault="002E51D0" w:rsidP="002E51D0">
      <w:pPr>
        <w:spacing w:line="480" w:lineRule="auto"/>
        <w:rPr>
          <w:rFonts w:cs="Times New Roman"/>
          <w:szCs w:val="24"/>
        </w:rPr>
      </w:pPr>
    </w:p>
    <w:p w14:paraId="5042999F" w14:textId="77777777" w:rsidR="002E51D0" w:rsidRPr="00931B83" w:rsidRDefault="002E51D0" w:rsidP="002E51D0">
      <w:pPr>
        <w:spacing w:line="480" w:lineRule="auto"/>
        <w:rPr>
          <w:rFonts w:cs="Times New Roman"/>
          <w:szCs w:val="24"/>
        </w:rPr>
      </w:pPr>
      <w:r>
        <w:rPr>
          <w:rFonts w:cs="Times New Roman"/>
          <w:b/>
          <w:szCs w:val="24"/>
        </w:rPr>
        <w:t>DISCUSSION</w:t>
      </w:r>
    </w:p>
    <w:p w14:paraId="260C56FC" w14:textId="7A62FE5E" w:rsidR="002E51D0" w:rsidRPr="00684F51" w:rsidRDefault="002E51D0" w:rsidP="002E51D0">
      <w:pPr>
        <w:spacing w:line="480" w:lineRule="auto"/>
        <w:rPr>
          <w:rFonts w:cs="Times New Roman"/>
          <w:szCs w:val="24"/>
        </w:rPr>
      </w:pPr>
      <w:r w:rsidRPr="00931B83">
        <w:rPr>
          <w:rFonts w:cs="Times New Roman"/>
          <w:szCs w:val="24"/>
        </w:rPr>
        <w:tab/>
        <w:t xml:space="preserve">As is the case with the majority of species used in PFOS toxicity tests, </w:t>
      </w:r>
      <w:r w:rsidRPr="00931B83">
        <w:rPr>
          <w:rFonts w:cs="Times New Roman"/>
          <w:i/>
          <w:szCs w:val="24"/>
        </w:rPr>
        <w:t xml:space="preserve">L. stagnalis </w:t>
      </w:r>
      <w:r>
        <w:rPr>
          <w:rFonts w:cs="Times New Roman"/>
          <w:szCs w:val="24"/>
        </w:rPr>
        <w:t>was</w:t>
      </w:r>
      <w:r w:rsidRPr="00931B83">
        <w:rPr>
          <w:rFonts w:cs="Times New Roman"/>
          <w:szCs w:val="24"/>
        </w:rPr>
        <w:t xml:space="preserve"> not found to be </w:t>
      </w:r>
      <w:r>
        <w:rPr>
          <w:rFonts w:cs="Times New Roman"/>
          <w:szCs w:val="24"/>
        </w:rPr>
        <w:t xml:space="preserve">particularly </w:t>
      </w:r>
      <w:r w:rsidRPr="00931B83">
        <w:rPr>
          <w:rFonts w:cs="Times New Roman"/>
          <w:szCs w:val="24"/>
        </w:rPr>
        <w:t xml:space="preserve">sensitive to PFOS exposure at environmentally </w:t>
      </w:r>
      <w:r w:rsidRPr="00931B83">
        <w:rPr>
          <w:rFonts w:cs="Times New Roman"/>
          <w:szCs w:val="24"/>
        </w:rPr>
        <w:lastRenderedPageBreak/>
        <w:t>relevant concentrations. In this study, this was true for both lethal and sub-lethal endpoints. The lowest individual concentration at which significant effects due to PFOS were noted was 6 µg/mL</w:t>
      </w:r>
      <w:r>
        <w:rPr>
          <w:rFonts w:cs="Times New Roman"/>
          <w:szCs w:val="24"/>
        </w:rPr>
        <w:t xml:space="preserve"> (ppm)</w:t>
      </w:r>
      <w:r w:rsidRPr="00931B83">
        <w:rPr>
          <w:rFonts w:cs="Times New Roman"/>
          <w:szCs w:val="24"/>
        </w:rPr>
        <w:t>, for survival of adult snails</w:t>
      </w:r>
      <w:r w:rsidR="00944455">
        <w:rPr>
          <w:rFonts w:cs="Times New Roman"/>
          <w:szCs w:val="24"/>
        </w:rPr>
        <w:t xml:space="preserve"> (Table IV-1)</w:t>
      </w:r>
      <w:r w:rsidRPr="00931B83">
        <w:rPr>
          <w:rFonts w:cs="Times New Roman"/>
          <w:szCs w:val="24"/>
        </w:rPr>
        <w:t>. Further,</w:t>
      </w:r>
      <w:r>
        <w:rPr>
          <w:rFonts w:cs="Times New Roman"/>
          <w:szCs w:val="24"/>
        </w:rPr>
        <w:t xml:space="preserve"> unexpectedly,</w:t>
      </w:r>
      <w:r w:rsidRPr="00931B83">
        <w:rPr>
          <w:rFonts w:cs="Times New Roman"/>
          <w:szCs w:val="24"/>
        </w:rPr>
        <w:t xml:space="preserve"> the exposure concentrations for which sub-lethal endpoints were significantly different from controls were higher</w:t>
      </w:r>
      <w:r w:rsidR="00684F51">
        <w:rPr>
          <w:rFonts w:cs="Times New Roman"/>
          <w:szCs w:val="24"/>
        </w:rPr>
        <w:t xml:space="preserve"> than for the threshold for survival</w:t>
      </w:r>
      <w:r w:rsidRPr="00931B83">
        <w:rPr>
          <w:rFonts w:cs="Times New Roman"/>
          <w:szCs w:val="24"/>
        </w:rPr>
        <w:t>, if effects were noted.</w:t>
      </w:r>
      <w:r w:rsidR="00684F51">
        <w:rPr>
          <w:rFonts w:cs="Times New Roman"/>
          <w:szCs w:val="24"/>
        </w:rPr>
        <w:t xml:space="preserve"> The threshold of effects from this study is greater than surface water concentrations </w:t>
      </w:r>
      <w:r w:rsidR="00FF3F92">
        <w:rPr>
          <w:rFonts w:cs="Times New Roman"/>
          <w:szCs w:val="24"/>
        </w:rPr>
        <w:t xml:space="preserve">commonly </w:t>
      </w:r>
      <w:r w:rsidR="00684F51">
        <w:rPr>
          <w:rFonts w:cs="Times New Roman"/>
          <w:szCs w:val="24"/>
        </w:rPr>
        <w:t xml:space="preserve">observed in the environment </w:t>
      </w:r>
      <w:r w:rsidR="00FF3F92">
        <w:rPr>
          <w:rFonts w:cs="Times New Roman"/>
          <w:szCs w:val="24"/>
        </w:rPr>
        <w:t xml:space="preserve">(&lt; 10 ng/mL) </w:t>
      </w:r>
      <w:r w:rsidR="00684F51">
        <w:rPr>
          <w:rFonts w:cs="Times New Roman"/>
          <w:szCs w:val="24"/>
        </w:rPr>
        <w:t xml:space="preserve">except for in extreme spill events, indicating that adverse effects of PFOS exposure to </w:t>
      </w:r>
      <w:r w:rsidR="00684F51">
        <w:rPr>
          <w:rFonts w:cs="Times New Roman"/>
          <w:i/>
          <w:szCs w:val="24"/>
        </w:rPr>
        <w:t>L. stagnalis</w:t>
      </w:r>
      <w:r w:rsidR="00684F51">
        <w:rPr>
          <w:rFonts w:cs="Times New Roman"/>
          <w:szCs w:val="24"/>
        </w:rPr>
        <w:t xml:space="preserve"> are not expected.</w:t>
      </w:r>
    </w:p>
    <w:p w14:paraId="4271BC71" w14:textId="77777777" w:rsidR="002E51D0" w:rsidRPr="00931B83" w:rsidRDefault="002E51D0" w:rsidP="002E51D0">
      <w:pPr>
        <w:spacing w:line="480" w:lineRule="auto"/>
        <w:rPr>
          <w:rFonts w:cs="Times New Roman"/>
          <w:szCs w:val="24"/>
        </w:rPr>
      </w:pPr>
    </w:p>
    <w:p w14:paraId="20570C0D" w14:textId="77777777" w:rsidR="002E51D0" w:rsidRPr="00931B83" w:rsidRDefault="002E51D0" w:rsidP="002E51D0">
      <w:pPr>
        <w:spacing w:line="480" w:lineRule="auto"/>
        <w:rPr>
          <w:rFonts w:cs="Times New Roman"/>
          <w:szCs w:val="24"/>
        </w:rPr>
      </w:pPr>
      <w:r w:rsidRPr="00931B83">
        <w:rPr>
          <w:rFonts w:cs="Times New Roman"/>
          <w:i/>
          <w:szCs w:val="24"/>
        </w:rPr>
        <w:t>Survival</w:t>
      </w:r>
    </w:p>
    <w:p w14:paraId="46760FC3" w14:textId="354EC7B2" w:rsidR="002E51D0" w:rsidRPr="00FD7F50" w:rsidRDefault="002E51D0" w:rsidP="002E51D0">
      <w:pPr>
        <w:spacing w:line="480" w:lineRule="auto"/>
        <w:rPr>
          <w:rFonts w:cs="Times New Roman"/>
          <w:szCs w:val="24"/>
        </w:rPr>
      </w:pPr>
      <w:r w:rsidRPr="00931B83">
        <w:rPr>
          <w:rFonts w:cs="Times New Roman"/>
          <w:szCs w:val="24"/>
        </w:rPr>
        <w:tab/>
        <w:t xml:space="preserve">Of the endpoints </w:t>
      </w:r>
      <w:r w:rsidR="00684F51">
        <w:rPr>
          <w:rFonts w:cs="Times New Roman"/>
          <w:szCs w:val="24"/>
        </w:rPr>
        <w:t>measured</w:t>
      </w:r>
      <w:r w:rsidRPr="00931B83">
        <w:rPr>
          <w:rFonts w:cs="Times New Roman"/>
          <w:szCs w:val="24"/>
        </w:rPr>
        <w:t xml:space="preserve">, survival after exposure to PFOS was the one for which significance was observed in the greatest number of age-classes. This result is counterintuitive, because in general, mortality </w:t>
      </w:r>
      <w:r w:rsidR="00684F51">
        <w:rPr>
          <w:rFonts w:cs="Times New Roman"/>
          <w:szCs w:val="24"/>
        </w:rPr>
        <w:t>generally results from a rather large stress response, sometimes comprised of effects on multiple different endpoints (i.e., Lin and Beal 2006, Portner, et al. 2005)</w:t>
      </w:r>
      <w:r w:rsidRPr="00931B83">
        <w:rPr>
          <w:rFonts w:cs="Times New Roman"/>
          <w:szCs w:val="24"/>
        </w:rPr>
        <w:t xml:space="preserve">. Therefore, we would expect to see significant results in other endpoints </w:t>
      </w:r>
      <w:r>
        <w:rPr>
          <w:rFonts w:cs="Times New Roman"/>
          <w:szCs w:val="24"/>
        </w:rPr>
        <w:t>at lower concentrations before</w:t>
      </w:r>
      <w:r w:rsidRPr="00931B83">
        <w:rPr>
          <w:rFonts w:cs="Times New Roman"/>
          <w:szCs w:val="24"/>
        </w:rPr>
        <w:t xml:space="preserve"> we would see significant mortality differences due to chemical exposure. </w:t>
      </w:r>
      <w:r w:rsidR="00F92A7E">
        <w:rPr>
          <w:rFonts w:cs="Times New Roman"/>
          <w:szCs w:val="24"/>
        </w:rPr>
        <w:t>Toxic effects for sub-lethal endpoints at thresholds below those that cause mortality</w:t>
      </w:r>
      <w:r>
        <w:rPr>
          <w:rFonts w:cs="Times New Roman"/>
          <w:szCs w:val="24"/>
        </w:rPr>
        <w:t xml:space="preserve"> ha</w:t>
      </w:r>
      <w:r w:rsidR="00F92A7E">
        <w:rPr>
          <w:rFonts w:cs="Times New Roman"/>
          <w:szCs w:val="24"/>
        </w:rPr>
        <w:t>ve</w:t>
      </w:r>
      <w:r>
        <w:rPr>
          <w:rFonts w:cs="Times New Roman"/>
          <w:szCs w:val="24"/>
        </w:rPr>
        <w:t xml:space="preserve"> also been observed for a number of species in aquatic toxicity tests with PFOS </w:t>
      </w:r>
      <w:sdt>
        <w:sdtPr>
          <w:rPr>
            <w:rFonts w:cs="Times New Roman"/>
            <w:szCs w:val="24"/>
          </w:rPr>
          <w:id w:val="1338038321"/>
          <w:citation/>
        </w:sdtPr>
        <w:sdtEndPr/>
        <w:sdtContent>
          <w:r>
            <w:rPr>
              <w:rFonts w:cs="Times New Roman"/>
              <w:szCs w:val="24"/>
            </w:rPr>
            <w:fldChar w:fldCharType="begin"/>
          </w:r>
          <w:r>
            <w:rPr>
              <w:rFonts w:cs="Times New Roman"/>
              <w:szCs w:val="24"/>
            </w:rPr>
            <w:instrText xml:space="preserve"> CITATION Bou03 \l 1033  \m Mac04</w:instrText>
          </w:r>
          <w:r>
            <w:rPr>
              <w:rFonts w:cs="Times New Roman"/>
              <w:szCs w:val="24"/>
            </w:rPr>
            <w:fldChar w:fldCharType="separate"/>
          </w:r>
          <w:r w:rsidRPr="00FD7F50">
            <w:rPr>
              <w:rFonts w:cs="Times New Roman"/>
              <w:noProof/>
              <w:szCs w:val="24"/>
            </w:rPr>
            <w:t>(Boudreau, et al. 2003, MacDonald, et al. 2004)</w:t>
          </w:r>
          <w:r>
            <w:rPr>
              <w:rFonts w:cs="Times New Roman"/>
              <w:szCs w:val="24"/>
            </w:rPr>
            <w:fldChar w:fldCharType="end"/>
          </w:r>
        </w:sdtContent>
      </w:sdt>
      <w:r>
        <w:rPr>
          <w:rFonts w:cs="Times New Roman"/>
          <w:szCs w:val="24"/>
        </w:rPr>
        <w:t xml:space="preserve">. These results suggest that </w:t>
      </w:r>
      <w:r w:rsidR="00F92A7E">
        <w:rPr>
          <w:rFonts w:cs="Times New Roman"/>
          <w:szCs w:val="24"/>
        </w:rPr>
        <w:t xml:space="preserve">toxic effects may be observed at a lower concentration than in this </w:t>
      </w:r>
      <w:r w:rsidR="00F92A7E">
        <w:rPr>
          <w:rFonts w:cs="Times New Roman"/>
          <w:szCs w:val="24"/>
        </w:rPr>
        <w:lastRenderedPageBreak/>
        <w:t>study</w:t>
      </w:r>
      <w:r>
        <w:rPr>
          <w:rFonts w:cs="Times New Roman"/>
          <w:szCs w:val="24"/>
        </w:rPr>
        <w:t xml:space="preserve"> for </w:t>
      </w:r>
      <w:r>
        <w:rPr>
          <w:rFonts w:cs="Times New Roman"/>
          <w:i/>
          <w:szCs w:val="24"/>
        </w:rPr>
        <w:t>L. stagnalis</w:t>
      </w:r>
      <w:r w:rsidR="00F92A7E">
        <w:rPr>
          <w:rFonts w:cs="Times New Roman"/>
          <w:szCs w:val="24"/>
        </w:rPr>
        <w:t xml:space="preserve"> for other endpoints, such as </w:t>
      </w:r>
      <w:r w:rsidR="003B7195">
        <w:rPr>
          <w:rFonts w:cs="Times New Roman"/>
          <w:szCs w:val="24"/>
        </w:rPr>
        <w:t>developmental deformities or at the cellular level (see Cheung and Lam 1998, Finnegan, et al. 2009)</w:t>
      </w:r>
      <w:r>
        <w:rPr>
          <w:rFonts w:cs="Times New Roman"/>
          <w:szCs w:val="24"/>
        </w:rPr>
        <w:t>.</w:t>
      </w:r>
    </w:p>
    <w:p w14:paraId="3A4778CB" w14:textId="104D0253" w:rsidR="002E51D0" w:rsidRDefault="002E51D0" w:rsidP="002E51D0">
      <w:pPr>
        <w:spacing w:line="480" w:lineRule="auto"/>
        <w:rPr>
          <w:rFonts w:cs="Times New Roman"/>
          <w:szCs w:val="24"/>
        </w:rPr>
      </w:pPr>
      <w:r w:rsidRPr="00931B83">
        <w:rPr>
          <w:rFonts w:cs="Times New Roman"/>
          <w:szCs w:val="24"/>
        </w:rPr>
        <w:tab/>
        <w:t xml:space="preserve">Another unexpected result of mortality testing was that the most sensitive life stages were not the youngest. In the case of </w:t>
      </w:r>
      <w:r w:rsidRPr="00931B83">
        <w:rPr>
          <w:rFonts w:cs="Times New Roman"/>
          <w:i/>
          <w:szCs w:val="24"/>
        </w:rPr>
        <w:t>L. stagnalis</w:t>
      </w:r>
      <w:r w:rsidRPr="00931B83">
        <w:rPr>
          <w:rFonts w:cs="Times New Roman"/>
          <w:szCs w:val="24"/>
        </w:rPr>
        <w:t>, the most sensitive age-classes were the 6-9 week-olds and the adults. This was not the hypothesized result because previous studies have shown that juveniles</w:t>
      </w:r>
      <w:r>
        <w:rPr>
          <w:rFonts w:cs="Times New Roman"/>
          <w:szCs w:val="24"/>
        </w:rPr>
        <w:t xml:space="preserve"> </w:t>
      </w:r>
      <w:r w:rsidRPr="00931B83">
        <w:rPr>
          <w:rFonts w:cs="Times New Roman"/>
          <w:szCs w:val="24"/>
        </w:rPr>
        <w:t xml:space="preserve">are </w:t>
      </w:r>
      <w:r w:rsidR="00ED3BCF">
        <w:rPr>
          <w:rFonts w:cs="Times New Roman"/>
          <w:szCs w:val="24"/>
        </w:rPr>
        <w:t>generally</w:t>
      </w:r>
      <w:r w:rsidR="00ED3BCF" w:rsidRPr="00931B83">
        <w:rPr>
          <w:rFonts w:cs="Times New Roman"/>
          <w:szCs w:val="24"/>
        </w:rPr>
        <w:t xml:space="preserve"> </w:t>
      </w:r>
      <w:r w:rsidRPr="00931B83">
        <w:rPr>
          <w:rFonts w:cs="Times New Roman"/>
          <w:szCs w:val="24"/>
        </w:rPr>
        <w:t xml:space="preserve">the most sensitive age-class </w:t>
      </w:r>
      <w:r w:rsidR="003F62D4" w:rsidRPr="00931B83">
        <w:rPr>
          <w:rFonts w:cs="Times New Roman"/>
          <w:noProof/>
          <w:szCs w:val="24"/>
        </w:rPr>
        <w:t>(McCahon and Pascoe 1988</w:t>
      </w:r>
      <w:r w:rsidR="003F62D4">
        <w:rPr>
          <w:rFonts w:cs="Times New Roman"/>
          <w:noProof/>
          <w:szCs w:val="24"/>
        </w:rPr>
        <w:t>, Hutchinson, et al. 1998</w:t>
      </w:r>
      <w:r w:rsidR="003F62D4" w:rsidRPr="00931B83">
        <w:rPr>
          <w:rFonts w:cs="Times New Roman"/>
          <w:noProof/>
          <w:szCs w:val="24"/>
        </w:rPr>
        <w:t>)</w:t>
      </w:r>
      <w:r w:rsidRPr="00931B83">
        <w:rPr>
          <w:rFonts w:cs="Times New Roman"/>
          <w:szCs w:val="24"/>
        </w:rPr>
        <w:t xml:space="preserve">. </w:t>
      </w:r>
      <w:r w:rsidR="000E3649">
        <w:rPr>
          <w:rFonts w:cs="Times New Roman"/>
          <w:szCs w:val="24"/>
        </w:rPr>
        <w:t xml:space="preserve">Early-life-stage sensitivity may be due to a number of factors, including that </w:t>
      </w:r>
      <w:r w:rsidR="00073196">
        <w:rPr>
          <w:rFonts w:cs="Times New Roman"/>
          <w:szCs w:val="24"/>
        </w:rPr>
        <w:t>detoxification pathways may use energetic resources that otherwise would be used for growth and development (de Chavez and de Lara, 2003) and that early life-stage organs are less developed and therefore are less capable of detoxification (Bentivegna and Piatkowski 1998)</w:t>
      </w:r>
      <w:r w:rsidR="000E3649">
        <w:rPr>
          <w:rFonts w:cs="Times New Roman"/>
          <w:szCs w:val="24"/>
        </w:rPr>
        <w:t xml:space="preserve">. </w:t>
      </w:r>
      <w:r w:rsidRPr="00931B83">
        <w:rPr>
          <w:rFonts w:cs="Times New Roman"/>
          <w:szCs w:val="24"/>
        </w:rPr>
        <w:t xml:space="preserve">Therefore, for this study, </w:t>
      </w:r>
      <w:r w:rsidR="00ED3BCF">
        <w:rPr>
          <w:rFonts w:cs="Times New Roman"/>
          <w:szCs w:val="24"/>
        </w:rPr>
        <w:t>I</w:t>
      </w:r>
      <w:r w:rsidR="00ED3BCF" w:rsidRPr="00931B83">
        <w:rPr>
          <w:rFonts w:cs="Times New Roman"/>
          <w:szCs w:val="24"/>
        </w:rPr>
        <w:t xml:space="preserve"> </w:t>
      </w:r>
      <w:r w:rsidRPr="00931B83">
        <w:rPr>
          <w:rFonts w:cs="Times New Roman"/>
          <w:szCs w:val="24"/>
        </w:rPr>
        <w:t xml:space="preserve">expected that the 0-3 week age-class would be the most sensitive, followed by the 3-6 week age-class. </w:t>
      </w:r>
    </w:p>
    <w:p w14:paraId="62F1CC20" w14:textId="755EEC63" w:rsidR="002E51D0" w:rsidRPr="00931B83" w:rsidRDefault="002E51D0" w:rsidP="002E51D0">
      <w:pPr>
        <w:spacing w:line="480" w:lineRule="auto"/>
        <w:ind w:firstLine="720"/>
        <w:rPr>
          <w:rFonts w:cs="Times New Roman"/>
          <w:szCs w:val="24"/>
        </w:rPr>
      </w:pPr>
      <w:r>
        <w:rPr>
          <w:rFonts w:cs="Times New Roman"/>
          <w:szCs w:val="24"/>
        </w:rPr>
        <w:t xml:space="preserve">In general, stressors have been shown to alter the feeding activity, energy reserves, growth, and reproduction of organisms </w:t>
      </w:r>
      <w:r w:rsidRPr="00EA1FEB">
        <w:rPr>
          <w:rFonts w:cs="Times New Roman"/>
          <w:noProof/>
          <w:szCs w:val="24"/>
        </w:rPr>
        <w:t xml:space="preserve">(Sokolova, </w:t>
      </w:r>
      <w:r>
        <w:rPr>
          <w:rFonts w:cs="Times New Roman"/>
          <w:noProof/>
          <w:szCs w:val="24"/>
        </w:rPr>
        <w:t>et al.</w:t>
      </w:r>
      <w:r w:rsidRPr="00EA1FEB">
        <w:rPr>
          <w:rFonts w:cs="Times New Roman"/>
          <w:noProof/>
          <w:szCs w:val="24"/>
        </w:rPr>
        <w:t xml:space="preserve"> 2011)</w:t>
      </w:r>
      <w:r>
        <w:rPr>
          <w:rFonts w:cs="Times New Roman"/>
          <w:szCs w:val="24"/>
        </w:rPr>
        <w:t>. Therefore, a</w:t>
      </w:r>
      <w:r w:rsidRPr="00931B83">
        <w:rPr>
          <w:rFonts w:cs="Times New Roman"/>
          <w:szCs w:val="24"/>
        </w:rPr>
        <w:t xml:space="preserve"> possible explanation for why the </w:t>
      </w:r>
      <w:r w:rsidR="00ED3BCF">
        <w:rPr>
          <w:rFonts w:cs="Times New Roman"/>
          <w:szCs w:val="24"/>
        </w:rPr>
        <w:t>3-6</w:t>
      </w:r>
      <w:r w:rsidRPr="00931B83">
        <w:rPr>
          <w:rFonts w:cs="Times New Roman"/>
          <w:szCs w:val="24"/>
        </w:rPr>
        <w:t xml:space="preserve">6 week age-class was one of the most sensitive is that the snails may have been investing a large amount of energy in </w:t>
      </w:r>
      <w:r>
        <w:rPr>
          <w:rFonts w:cs="Times New Roman"/>
          <w:szCs w:val="24"/>
        </w:rPr>
        <w:t>maturation</w:t>
      </w:r>
      <w:r w:rsidRPr="00931B83">
        <w:rPr>
          <w:rFonts w:cs="Times New Roman"/>
          <w:szCs w:val="24"/>
        </w:rPr>
        <w:t xml:space="preserve"> </w:t>
      </w:r>
      <w:r>
        <w:rPr>
          <w:rFonts w:cs="Times New Roman"/>
          <w:szCs w:val="24"/>
        </w:rPr>
        <w:t>during that life stage. T</w:t>
      </w:r>
      <w:r w:rsidRPr="00931B83">
        <w:rPr>
          <w:rFonts w:cs="Times New Roman"/>
          <w:szCs w:val="24"/>
        </w:rPr>
        <w:t>herefore</w:t>
      </w:r>
      <w:r>
        <w:rPr>
          <w:rFonts w:cs="Times New Roman"/>
          <w:szCs w:val="24"/>
        </w:rPr>
        <w:t>, they</w:t>
      </w:r>
      <w:r w:rsidRPr="00931B83">
        <w:rPr>
          <w:rFonts w:cs="Times New Roman"/>
          <w:szCs w:val="24"/>
        </w:rPr>
        <w:t xml:space="preserve"> may have been less prepared to process t</w:t>
      </w:r>
      <w:r>
        <w:rPr>
          <w:rFonts w:cs="Times New Roman"/>
          <w:szCs w:val="24"/>
        </w:rPr>
        <w:t>oxicant</w:t>
      </w:r>
      <w:r w:rsidRPr="00931B83">
        <w:rPr>
          <w:rFonts w:cs="Times New Roman"/>
          <w:szCs w:val="24"/>
        </w:rPr>
        <w:t>s</w:t>
      </w:r>
      <w:r>
        <w:rPr>
          <w:rFonts w:cs="Times New Roman"/>
          <w:szCs w:val="24"/>
        </w:rPr>
        <w:t xml:space="preserve"> </w:t>
      </w:r>
      <w:sdt>
        <w:sdtPr>
          <w:rPr>
            <w:rFonts w:cs="Times New Roman"/>
            <w:szCs w:val="24"/>
          </w:rPr>
          <w:id w:val="1047495071"/>
          <w:citation/>
        </w:sdtPr>
        <w:sdtEndPr/>
        <w:sdtContent>
          <w:r>
            <w:rPr>
              <w:rFonts w:cs="Times New Roman"/>
              <w:szCs w:val="24"/>
            </w:rPr>
            <w:fldChar w:fldCharType="begin"/>
          </w:r>
          <w:r>
            <w:rPr>
              <w:rFonts w:cs="Times New Roman"/>
              <w:szCs w:val="24"/>
            </w:rPr>
            <w:instrText xml:space="preserve"> CITATION Zoo89 \l 1033 </w:instrText>
          </w:r>
          <w:r>
            <w:rPr>
              <w:rFonts w:cs="Times New Roman"/>
              <w:szCs w:val="24"/>
            </w:rPr>
            <w:fldChar w:fldCharType="separate"/>
          </w:r>
          <w:r w:rsidRPr="00FD7F50">
            <w:rPr>
              <w:rFonts w:cs="Times New Roman"/>
              <w:noProof/>
              <w:szCs w:val="24"/>
            </w:rPr>
            <w:t>(Zooneveld and Kooijman 1989)</w:t>
          </w:r>
          <w:r>
            <w:rPr>
              <w:rFonts w:cs="Times New Roman"/>
              <w:szCs w:val="24"/>
            </w:rPr>
            <w:fldChar w:fldCharType="end"/>
          </w:r>
        </w:sdtContent>
      </w:sdt>
      <w:r w:rsidRPr="00931B83">
        <w:rPr>
          <w:rFonts w:cs="Times New Roman"/>
          <w:szCs w:val="24"/>
        </w:rPr>
        <w:t xml:space="preserve">. A possible explanation for the unusually high sensitivity of adults to PFOS could be that the internal shift to reproduction also decreased the ability of individuals to successfully </w:t>
      </w:r>
      <w:r w:rsidR="001C49E6">
        <w:rPr>
          <w:rFonts w:cs="Times New Roman"/>
          <w:szCs w:val="24"/>
        </w:rPr>
        <w:t>detoxify</w:t>
      </w:r>
      <w:r w:rsidRPr="00931B83">
        <w:rPr>
          <w:rFonts w:cs="Times New Roman"/>
          <w:szCs w:val="24"/>
        </w:rPr>
        <w:t xml:space="preserve"> the chemical. </w:t>
      </w:r>
      <w:r w:rsidR="00D73171">
        <w:rPr>
          <w:rFonts w:cs="Times New Roman"/>
          <w:szCs w:val="24"/>
        </w:rPr>
        <w:t>O</w:t>
      </w:r>
      <w:r w:rsidRPr="00931B83">
        <w:rPr>
          <w:rFonts w:cs="Times New Roman"/>
          <w:szCs w:val="24"/>
        </w:rPr>
        <w:t xml:space="preserve">rganisms may respond to stressors by increasing reproduction at the expense of other internal pathways </w:t>
      </w:r>
      <w:sdt>
        <w:sdtPr>
          <w:rPr>
            <w:rFonts w:cs="Times New Roman"/>
            <w:szCs w:val="24"/>
          </w:rPr>
          <w:id w:val="-1468281106"/>
          <w:citation/>
        </w:sdtPr>
        <w:sdtEndPr/>
        <w:sdtContent>
          <w:r w:rsidRPr="00931B83">
            <w:rPr>
              <w:rFonts w:cs="Times New Roman"/>
              <w:szCs w:val="24"/>
            </w:rPr>
            <w:fldChar w:fldCharType="begin"/>
          </w:r>
          <w:r w:rsidRPr="00931B83">
            <w:rPr>
              <w:rFonts w:cs="Times New Roman"/>
              <w:szCs w:val="24"/>
            </w:rPr>
            <w:instrText xml:space="preserve"> CITATION Nic54 \l 1033 </w:instrText>
          </w:r>
          <w:r w:rsidRPr="00931B83">
            <w:rPr>
              <w:rFonts w:cs="Times New Roman"/>
              <w:szCs w:val="24"/>
            </w:rPr>
            <w:fldChar w:fldCharType="separate"/>
          </w:r>
          <w:r w:rsidRPr="00931B83">
            <w:rPr>
              <w:rFonts w:cs="Times New Roman"/>
              <w:noProof/>
              <w:szCs w:val="24"/>
            </w:rPr>
            <w:t>(Nicholson 1954)</w:t>
          </w:r>
          <w:r w:rsidRPr="00931B83">
            <w:rPr>
              <w:rFonts w:cs="Times New Roman"/>
              <w:szCs w:val="24"/>
            </w:rPr>
            <w:fldChar w:fldCharType="end"/>
          </w:r>
        </w:sdtContent>
      </w:sdt>
      <w:r w:rsidRPr="00931B83">
        <w:rPr>
          <w:rFonts w:cs="Times New Roman"/>
          <w:szCs w:val="24"/>
        </w:rPr>
        <w:t>.</w:t>
      </w:r>
      <w:r>
        <w:rPr>
          <w:rFonts w:cs="Times New Roman"/>
          <w:szCs w:val="24"/>
        </w:rPr>
        <w:t xml:space="preserve"> The increase in reproduction can also have an effect on macronutrient usage, as nutrients are necessary to provide eggs with energy </w:t>
      </w:r>
      <w:r w:rsidRPr="00215931">
        <w:rPr>
          <w:rFonts w:cs="Times New Roman"/>
          <w:noProof/>
          <w:szCs w:val="24"/>
        </w:rPr>
        <w:t xml:space="preserve">(Heras, </w:t>
      </w:r>
      <w:r>
        <w:rPr>
          <w:rFonts w:cs="Times New Roman"/>
          <w:noProof/>
          <w:szCs w:val="24"/>
        </w:rPr>
        <w:t>et al.</w:t>
      </w:r>
      <w:r w:rsidRPr="00215931">
        <w:rPr>
          <w:rFonts w:cs="Times New Roman"/>
          <w:noProof/>
          <w:szCs w:val="24"/>
        </w:rPr>
        <w:t xml:space="preserve"> 1998)</w:t>
      </w:r>
      <w:r>
        <w:rPr>
          <w:rFonts w:cs="Times New Roman"/>
          <w:szCs w:val="24"/>
        </w:rPr>
        <w:t xml:space="preserve">. </w:t>
      </w:r>
    </w:p>
    <w:p w14:paraId="388BE5DE" w14:textId="77777777" w:rsidR="00756A0D" w:rsidRDefault="00756A0D" w:rsidP="002E51D0">
      <w:pPr>
        <w:spacing w:line="480" w:lineRule="auto"/>
        <w:rPr>
          <w:rFonts w:cs="Times New Roman"/>
          <w:i/>
          <w:szCs w:val="24"/>
        </w:rPr>
      </w:pPr>
    </w:p>
    <w:p w14:paraId="7926E51F" w14:textId="04E8A713" w:rsidR="002E51D0" w:rsidRPr="00931B83" w:rsidRDefault="002E51D0" w:rsidP="002E51D0">
      <w:pPr>
        <w:spacing w:line="480" w:lineRule="auto"/>
        <w:rPr>
          <w:rFonts w:cs="Times New Roman"/>
          <w:i/>
          <w:szCs w:val="24"/>
        </w:rPr>
      </w:pPr>
      <w:r w:rsidRPr="00931B83">
        <w:rPr>
          <w:rFonts w:cs="Times New Roman"/>
          <w:i/>
          <w:szCs w:val="24"/>
        </w:rPr>
        <w:t xml:space="preserve">Food </w:t>
      </w:r>
      <w:r w:rsidR="00ED3BCF">
        <w:rPr>
          <w:rFonts w:cs="Times New Roman"/>
          <w:i/>
          <w:szCs w:val="24"/>
        </w:rPr>
        <w:t>C</w:t>
      </w:r>
      <w:r w:rsidRPr="00931B83">
        <w:rPr>
          <w:rFonts w:cs="Times New Roman"/>
          <w:i/>
          <w:szCs w:val="24"/>
        </w:rPr>
        <w:t xml:space="preserve">onsumption and </w:t>
      </w:r>
      <w:r w:rsidR="00ED3BCF">
        <w:rPr>
          <w:rFonts w:cs="Times New Roman"/>
          <w:i/>
          <w:szCs w:val="24"/>
        </w:rPr>
        <w:t>B</w:t>
      </w:r>
      <w:r w:rsidRPr="00931B83">
        <w:rPr>
          <w:rFonts w:cs="Times New Roman"/>
          <w:i/>
          <w:szCs w:val="24"/>
        </w:rPr>
        <w:t>ioenergetics</w:t>
      </w:r>
    </w:p>
    <w:p w14:paraId="6430C049" w14:textId="276F3FAD" w:rsidR="002E51D0" w:rsidRPr="00EA1FEB" w:rsidRDefault="002E51D0" w:rsidP="002E51D0">
      <w:pPr>
        <w:spacing w:line="480" w:lineRule="auto"/>
        <w:rPr>
          <w:rFonts w:cs="Times New Roman"/>
          <w:szCs w:val="24"/>
        </w:rPr>
      </w:pPr>
      <w:r w:rsidRPr="00931B83">
        <w:rPr>
          <w:rFonts w:cs="Times New Roman"/>
          <w:i/>
          <w:szCs w:val="24"/>
        </w:rPr>
        <w:tab/>
      </w:r>
      <w:r w:rsidRPr="00931B83">
        <w:rPr>
          <w:rFonts w:cs="Times New Roman"/>
          <w:szCs w:val="24"/>
        </w:rPr>
        <w:t>No age</w:t>
      </w:r>
      <w:r w:rsidR="00ED3BCF">
        <w:rPr>
          <w:rFonts w:cs="Times New Roman"/>
          <w:szCs w:val="24"/>
        </w:rPr>
        <w:t>-</w:t>
      </w:r>
      <w:r w:rsidRPr="00931B83">
        <w:rPr>
          <w:rFonts w:cs="Times New Roman"/>
          <w:szCs w:val="24"/>
        </w:rPr>
        <w:t xml:space="preserve">classes </w:t>
      </w:r>
      <w:r>
        <w:rPr>
          <w:rFonts w:cs="Times New Roman"/>
          <w:szCs w:val="24"/>
        </w:rPr>
        <w:t>showed</w:t>
      </w:r>
      <w:r w:rsidRPr="00931B83">
        <w:rPr>
          <w:rFonts w:cs="Times New Roman"/>
          <w:szCs w:val="24"/>
        </w:rPr>
        <w:t xml:space="preserve"> different food consumption due to PFOS exposure. Similarly, the vast majority of metabolic endpoints measured were not significantly altered </w:t>
      </w:r>
      <w:r>
        <w:rPr>
          <w:rFonts w:cs="Times New Roman"/>
          <w:szCs w:val="24"/>
        </w:rPr>
        <w:t xml:space="preserve">by PFOS </w:t>
      </w:r>
      <w:r w:rsidRPr="00931B83">
        <w:rPr>
          <w:rFonts w:cs="Times New Roman"/>
          <w:szCs w:val="24"/>
        </w:rPr>
        <w:t>exposure. This suggests that exposure to these high levels of PFOS does not</w:t>
      </w:r>
      <w:r>
        <w:rPr>
          <w:rFonts w:cs="Times New Roman"/>
          <w:szCs w:val="24"/>
        </w:rPr>
        <w:t xml:space="preserve"> necessarily</w:t>
      </w:r>
      <w:r w:rsidRPr="00931B83">
        <w:rPr>
          <w:rFonts w:cs="Times New Roman"/>
          <w:szCs w:val="24"/>
        </w:rPr>
        <w:t xml:space="preserve"> alter internal energy reserves</w:t>
      </w:r>
      <w:r w:rsidR="001C49E6">
        <w:rPr>
          <w:rFonts w:cs="Times New Roman"/>
          <w:szCs w:val="24"/>
        </w:rPr>
        <w:t xml:space="preserve"> or allocation patterns</w:t>
      </w:r>
      <w:r w:rsidRPr="00931B83">
        <w:rPr>
          <w:rFonts w:cs="Times New Roman"/>
          <w:szCs w:val="24"/>
        </w:rPr>
        <w:t xml:space="preserve"> of </w:t>
      </w:r>
      <w:r w:rsidRPr="00931B83">
        <w:rPr>
          <w:rFonts w:cs="Times New Roman"/>
          <w:i/>
          <w:szCs w:val="24"/>
        </w:rPr>
        <w:t>L. stagnalis</w:t>
      </w:r>
      <w:r w:rsidRPr="00931B83">
        <w:rPr>
          <w:rFonts w:cs="Times New Roman"/>
          <w:szCs w:val="24"/>
        </w:rPr>
        <w:t>. However, carbohydrate concentrations were altered for a single age-class, the 3-6 week-olds</w:t>
      </w:r>
      <w:r>
        <w:rPr>
          <w:rFonts w:cs="Times New Roman"/>
          <w:szCs w:val="24"/>
        </w:rPr>
        <w:t xml:space="preserve"> (</w:t>
      </w:r>
      <w:r w:rsidRPr="004C46BC">
        <w:rPr>
          <w:rFonts w:cs="Times New Roman"/>
          <w:szCs w:val="24"/>
        </w:rPr>
        <w:fldChar w:fldCharType="begin"/>
      </w:r>
      <w:r w:rsidRPr="004C46BC">
        <w:rPr>
          <w:rFonts w:cs="Times New Roman"/>
          <w:szCs w:val="24"/>
        </w:rPr>
        <w:instrText xml:space="preserve"> REF _Ref472003041 \h  \* MERGEFORMAT </w:instrText>
      </w:r>
      <w:r w:rsidRPr="004C46BC">
        <w:rPr>
          <w:rFonts w:cs="Times New Roman"/>
          <w:szCs w:val="24"/>
        </w:rPr>
      </w:r>
      <w:r w:rsidRPr="004C46BC">
        <w:rPr>
          <w:rFonts w:cs="Times New Roman"/>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4</w:t>
      </w:r>
      <w:r w:rsidRPr="004C46BC">
        <w:rPr>
          <w:rFonts w:cs="Times New Roman"/>
          <w:szCs w:val="24"/>
        </w:rPr>
        <w:fldChar w:fldCharType="end"/>
      </w:r>
      <w:r>
        <w:rPr>
          <w:rFonts w:cs="Times New Roman"/>
          <w:szCs w:val="24"/>
        </w:rPr>
        <w:t>)</w:t>
      </w:r>
      <w:r w:rsidRPr="00931B83">
        <w:rPr>
          <w:rFonts w:cs="Times New Roman"/>
          <w:szCs w:val="24"/>
        </w:rPr>
        <w:t xml:space="preserve">. This result is important because the carbohydrate concentration </w:t>
      </w:r>
      <w:r>
        <w:rPr>
          <w:rFonts w:cs="Times New Roman"/>
          <w:szCs w:val="24"/>
        </w:rPr>
        <w:t>decreased</w:t>
      </w:r>
      <w:r w:rsidRPr="00931B83">
        <w:rPr>
          <w:rFonts w:cs="Times New Roman"/>
          <w:szCs w:val="24"/>
        </w:rPr>
        <w:t xml:space="preserve"> with an increase in PFOS exposure. Other research has shown that carbohydrate content can be used as an indicator of respiration rate, i.e., increased respiration will lead to decreased carbohydrate concentration </w:t>
      </w:r>
      <w:sdt>
        <w:sdtPr>
          <w:rPr>
            <w:rFonts w:cs="Times New Roman"/>
            <w:szCs w:val="24"/>
          </w:rPr>
          <w:id w:val="-1065957011"/>
          <w:citation/>
        </w:sdtPr>
        <w:sdtEndPr/>
        <w:sdtContent>
          <w:r w:rsidRPr="00931B83">
            <w:rPr>
              <w:rFonts w:cs="Times New Roman"/>
              <w:szCs w:val="24"/>
            </w:rPr>
            <w:fldChar w:fldCharType="begin"/>
          </w:r>
          <w:r w:rsidRPr="00931B83">
            <w:rPr>
              <w:rFonts w:cs="Times New Roman"/>
              <w:szCs w:val="24"/>
            </w:rPr>
            <w:instrText xml:space="preserve"> CITATION Dwi00 \l 1033 </w:instrText>
          </w:r>
          <w:r w:rsidRPr="00931B83">
            <w:rPr>
              <w:rFonts w:cs="Times New Roman"/>
              <w:szCs w:val="24"/>
            </w:rPr>
            <w:fldChar w:fldCharType="separate"/>
          </w:r>
          <w:r w:rsidRPr="00931B83">
            <w:rPr>
              <w:rFonts w:cs="Times New Roman"/>
              <w:noProof/>
              <w:szCs w:val="24"/>
            </w:rPr>
            <w:t>(Dwivedi 2000)</w:t>
          </w:r>
          <w:r w:rsidRPr="00931B83">
            <w:rPr>
              <w:rFonts w:cs="Times New Roman"/>
              <w:szCs w:val="24"/>
            </w:rPr>
            <w:fldChar w:fldCharType="end"/>
          </w:r>
        </w:sdtContent>
      </w:sdt>
      <w:r w:rsidRPr="00931B83">
        <w:rPr>
          <w:rFonts w:cs="Times New Roman"/>
          <w:szCs w:val="24"/>
        </w:rPr>
        <w:t xml:space="preserve">. Furthermore, it has been suggested that toxicity due to perflurooctanoic species is caused by a shift in lipid metabolism that leads to weight loss </w:t>
      </w:r>
      <w:sdt>
        <w:sdtPr>
          <w:rPr>
            <w:rFonts w:cs="Times New Roman"/>
            <w:szCs w:val="24"/>
          </w:rPr>
          <w:id w:val="1939713127"/>
          <w:citation/>
        </w:sdtPr>
        <w:sdtEndPr/>
        <w:sdtContent>
          <w:r w:rsidRPr="00931B83">
            <w:rPr>
              <w:rFonts w:cs="Times New Roman"/>
              <w:szCs w:val="24"/>
            </w:rPr>
            <w:fldChar w:fldCharType="begin"/>
          </w:r>
          <w:r w:rsidRPr="00931B83">
            <w:rPr>
              <w:rFonts w:cs="Times New Roman"/>
              <w:szCs w:val="24"/>
            </w:rPr>
            <w:instrText xml:space="preserve"> CITATION Ken04 \l 1033 </w:instrText>
          </w:r>
          <w:r w:rsidRPr="00931B83">
            <w:rPr>
              <w:rFonts w:cs="Times New Roman"/>
              <w:szCs w:val="24"/>
            </w:rPr>
            <w:fldChar w:fldCharType="separate"/>
          </w:r>
          <w:r w:rsidRPr="00931B83">
            <w:rPr>
              <w:rFonts w:cs="Times New Roman"/>
              <w:noProof/>
              <w:szCs w:val="24"/>
            </w:rPr>
            <w:t>(Kennedy, et al. 2004)</w:t>
          </w:r>
          <w:r w:rsidRPr="00931B83">
            <w:rPr>
              <w:rFonts w:cs="Times New Roman"/>
              <w:szCs w:val="24"/>
            </w:rPr>
            <w:fldChar w:fldCharType="end"/>
          </w:r>
        </w:sdtContent>
      </w:sdt>
      <w:r w:rsidRPr="00931B83">
        <w:rPr>
          <w:rFonts w:cs="Times New Roman"/>
          <w:szCs w:val="24"/>
        </w:rPr>
        <w:t xml:space="preserve">. Therefore, it is possible that the significant difference in carbohydrates in this age class are indicative of a metabolic shift due to PFOS exposure that is most prominent in 3-6 week-old snails. </w:t>
      </w:r>
      <w:r>
        <w:rPr>
          <w:rFonts w:cs="Times New Roman"/>
          <w:szCs w:val="24"/>
        </w:rPr>
        <w:t xml:space="preserve">This type of response </w:t>
      </w:r>
      <w:r w:rsidR="00ED3BCF">
        <w:rPr>
          <w:rFonts w:cs="Times New Roman"/>
          <w:szCs w:val="24"/>
        </w:rPr>
        <w:t xml:space="preserve">may </w:t>
      </w:r>
      <w:r>
        <w:rPr>
          <w:rFonts w:cs="Times New Roman"/>
          <w:szCs w:val="24"/>
        </w:rPr>
        <w:t xml:space="preserve">also explain some of the effects described in the previous section. Importantly, as mentioned previously, it is likely that there are endpoints not </w:t>
      </w:r>
      <w:r w:rsidR="00A265EA">
        <w:rPr>
          <w:rFonts w:cs="Times New Roman"/>
          <w:szCs w:val="24"/>
        </w:rPr>
        <w:t xml:space="preserve">evaluated </w:t>
      </w:r>
      <w:r>
        <w:rPr>
          <w:rFonts w:cs="Times New Roman"/>
          <w:szCs w:val="24"/>
        </w:rPr>
        <w:t xml:space="preserve">here for which effects would have been observed at a more sensitive threshold. For example, MacDonald, et al. (2004) observed abnormal behavior </w:t>
      </w:r>
      <w:r>
        <w:rPr>
          <w:rFonts w:cs="Times New Roman"/>
          <w:szCs w:val="24"/>
        </w:rPr>
        <w:lastRenderedPageBreak/>
        <w:t xml:space="preserve">in exposed </w:t>
      </w:r>
      <w:r>
        <w:rPr>
          <w:rFonts w:cs="Times New Roman"/>
          <w:i/>
          <w:szCs w:val="24"/>
        </w:rPr>
        <w:t xml:space="preserve">C. tentans </w:t>
      </w:r>
      <w:r>
        <w:rPr>
          <w:rFonts w:cs="Times New Roman"/>
          <w:szCs w:val="24"/>
        </w:rPr>
        <w:t xml:space="preserve">which they hypothesized might </w:t>
      </w:r>
      <w:r w:rsidR="001C49E6">
        <w:rPr>
          <w:rFonts w:cs="Times New Roman"/>
          <w:szCs w:val="24"/>
        </w:rPr>
        <w:t>have resulted from respiratory distress or a change in energetic pathways</w:t>
      </w:r>
      <w:r>
        <w:rPr>
          <w:rFonts w:cs="Times New Roman"/>
          <w:szCs w:val="24"/>
        </w:rPr>
        <w:t>.</w:t>
      </w:r>
    </w:p>
    <w:p w14:paraId="4E6EA003" w14:textId="77777777" w:rsidR="00756A0D" w:rsidRDefault="00756A0D" w:rsidP="002E51D0">
      <w:pPr>
        <w:spacing w:line="480" w:lineRule="auto"/>
        <w:rPr>
          <w:rFonts w:cs="Times New Roman"/>
          <w:i/>
          <w:szCs w:val="24"/>
        </w:rPr>
      </w:pPr>
    </w:p>
    <w:p w14:paraId="62E43B8A" w14:textId="77777777" w:rsidR="002E51D0" w:rsidRPr="00931B83" w:rsidRDefault="002E51D0" w:rsidP="002E51D0">
      <w:pPr>
        <w:spacing w:line="480" w:lineRule="auto"/>
        <w:rPr>
          <w:rFonts w:cs="Times New Roman"/>
          <w:szCs w:val="24"/>
        </w:rPr>
      </w:pPr>
      <w:r w:rsidRPr="00931B83">
        <w:rPr>
          <w:rFonts w:cs="Times New Roman"/>
          <w:i/>
          <w:szCs w:val="24"/>
        </w:rPr>
        <w:t>Growth</w:t>
      </w:r>
    </w:p>
    <w:p w14:paraId="68CD11CB" w14:textId="4ED63A2C" w:rsidR="002E51D0" w:rsidRPr="00931B83" w:rsidRDefault="002E51D0" w:rsidP="002E51D0">
      <w:pPr>
        <w:spacing w:line="480" w:lineRule="auto"/>
        <w:rPr>
          <w:rFonts w:cs="Times New Roman"/>
          <w:szCs w:val="24"/>
        </w:rPr>
      </w:pPr>
      <w:r w:rsidRPr="00931B83">
        <w:rPr>
          <w:rFonts w:cs="Times New Roman"/>
          <w:szCs w:val="24"/>
        </w:rPr>
        <w:tab/>
        <w:t xml:space="preserve">Importantly, no snail sizes were significantly different within age classes at the beginning of the studies, meaning that </w:t>
      </w:r>
      <w:r w:rsidR="00ED3BCF">
        <w:rPr>
          <w:rFonts w:cs="Times New Roman"/>
          <w:szCs w:val="24"/>
        </w:rPr>
        <w:t>final</w:t>
      </w:r>
      <w:r w:rsidR="00ED3BCF" w:rsidRPr="00931B83">
        <w:rPr>
          <w:rFonts w:cs="Times New Roman"/>
          <w:szCs w:val="24"/>
        </w:rPr>
        <w:t xml:space="preserve"> </w:t>
      </w:r>
      <w:r w:rsidRPr="00931B83">
        <w:rPr>
          <w:rFonts w:cs="Times New Roman"/>
          <w:szCs w:val="24"/>
        </w:rPr>
        <w:t>mass</w:t>
      </w:r>
      <w:r w:rsidR="00ED3BCF">
        <w:rPr>
          <w:rFonts w:cs="Times New Roman"/>
          <w:szCs w:val="24"/>
        </w:rPr>
        <w:t>es</w:t>
      </w:r>
      <w:r w:rsidRPr="00931B83">
        <w:rPr>
          <w:rFonts w:cs="Times New Roman"/>
          <w:szCs w:val="24"/>
        </w:rPr>
        <w:t xml:space="preserve"> and lengths may be used to compare growth over the course of the study. Significant differences in mass and length of snails at the end of the studies were noted for a few age classes, namely the 3-6 week-old snails and the 9-12 week-old snails. For both of these groups, the trend was a decreased size at the higher </w:t>
      </w:r>
      <w:r>
        <w:rPr>
          <w:rFonts w:cs="Times New Roman"/>
          <w:szCs w:val="24"/>
        </w:rPr>
        <w:t xml:space="preserve">PFOS </w:t>
      </w:r>
      <w:r w:rsidRPr="00931B83">
        <w:rPr>
          <w:rFonts w:cs="Times New Roman"/>
          <w:szCs w:val="24"/>
        </w:rPr>
        <w:t xml:space="preserve">concentrations. For 3-6 week-olds, the only concentration for which significant differences were noted was for 50 µg/mL, for both mass and length. This result indicates that exposure to PFOS at this concentration could have significant effects on the future success of snails, especially when relating to reproductive success, as studies have shown that smaller animals tend to have less reproductive success than do larger animals of the same species </w:t>
      </w:r>
      <w:sdt>
        <w:sdtPr>
          <w:rPr>
            <w:rFonts w:cs="Times New Roman"/>
            <w:szCs w:val="24"/>
          </w:rPr>
          <w:id w:val="-561245289"/>
          <w:citation/>
        </w:sdtPr>
        <w:sdtEndPr/>
        <w:sdtContent>
          <w:r w:rsidRPr="00931B83">
            <w:rPr>
              <w:rFonts w:cs="Times New Roman"/>
              <w:szCs w:val="24"/>
            </w:rPr>
            <w:fldChar w:fldCharType="begin"/>
          </w:r>
          <w:r w:rsidRPr="00931B83">
            <w:rPr>
              <w:rFonts w:cs="Times New Roman"/>
              <w:szCs w:val="24"/>
            </w:rPr>
            <w:instrText xml:space="preserve"> CITATION Ell95 \l 1033 </w:instrText>
          </w:r>
          <w:r w:rsidRPr="00931B83">
            <w:rPr>
              <w:rFonts w:cs="Times New Roman"/>
              <w:szCs w:val="24"/>
            </w:rPr>
            <w:fldChar w:fldCharType="separate"/>
          </w:r>
          <w:r w:rsidRPr="00931B83">
            <w:rPr>
              <w:rFonts w:cs="Times New Roman"/>
              <w:noProof/>
              <w:szCs w:val="24"/>
            </w:rPr>
            <w:t>(Ellis 1995)</w:t>
          </w:r>
          <w:r w:rsidRPr="00931B83">
            <w:rPr>
              <w:rFonts w:cs="Times New Roman"/>
              <w:szCs w:val="24"/>
            </w:rPr>
            <w:fldChar w:fldCharType="end"/>
          </w:r>
        </w:sdtContent>
      </w:sdt>
      <w:r w:rsidRPr="00931B83">
        <w:rPr>
          <w:rFonts w:cs="Times New Roman"/>
          <w:szCs w:val="24"/>
        </w:rPr>
        <w:t xml:space="preserve">. </w:t>
      </w:r>
    </w:p>
    <w:p w14:paraId="1E3091D5" w14:textId="77777777" w:rsidR="002E51D0" w:rsidRPr="00931B83" w:rsidRDefault="002E51D0" w:rsidP="002E51D0">
      <w:pPr>
        <w:spacing w:line="480" w:lineRule="auto"/>
        <w:ind w:firstLine="720"/>
        <w:rPr>
          <w:rFonts w:cs="Times New Roman"/>
          <w:szCs w:val="24"/>
        </w:rPr>
      </w:pPr>
      <w:r w:rsidRPr="00931B83">
        <w:rPr>
          <w:rFonts w:cs="Times New Roman"/>
          <w:szCs w:val="24"/>
        </w:rPr>
        <w:t xml:space="preserve">The two highest exposure concentrations, 25 and 50 µg/mL, </w:t>
      </w:r>
      <w:r>
        <w:rPr>
          <w:rFonts w:cs="Times New Roman"/>
          <w:szCs w:val="24"/>
        </w:rPr>
        <w:t>caused</w:t>
      </w:r>
      <w:r w:rsidRPr="00931B83">
        <w:rPr>
          <w:rFonts w:cs="Times New Roman"/>
          <w:szCs w:val="24"/>
        </w:rPr>
        <w:t xml:space="preserve"> significantly decreased length in 9-12 week-old snails. However, the mass of these animals was not significantly affected by PFOS exposure. These results may also be explained by altered metabolic priorities, in this case prioritizing internal development over adding to shell length. This may or may not cause a long-term effect, dependent on the successful development of reproductive organs and if the smaller snails were able to re-allocate energy toward shell growth later in development. This may be possible because animals </w:t>
      </w:r>
      <w:r w:rsidRPr="00931B83">
        <w:rPr>
          <w:rFonts w:cs="Times New Roman"/>
          <w:szCs w:val="24"/>
        </w:rPr>
        <w:lastRenderedPageBreak/>
        <w:t xml:space="preserve">with indeterminate growth, such as snails, may exhibit “compensatory growth” once stressors are eased </w:t>
      </w:r>
      <w:sdt>
        <w:sdtPr>
          <w:rPr>
            <w:rFonts w:cs="Times New Roman"/>
            <w:szCs w:val="24"/>
          </w:rPr>
          <w:id w:val="179014670"/>
          <w:citation/>
        </w:sdtPr>
        <w:sdtEndPr/>
        <w:sdtContent>
          <w:r w:rsidRPr="00931B83">
            <w:rPr>
              <w:rFonts w:cs="Times New Roman"/>
              <w:szCs w:val="24"/>
            </w:rPr>
            <w:fldChar w:fldCharType="begin"/>
          </w:r>
          <w:r w:rsidRPr="00931B83">
            <w:rPr>
              <w:rFonts w:cs="Times New Roman"/>
              <w:szCs w:val="24"/>
            </w:rPr>
            <w:instrText xml:space="preserve"> CITATION Hec12 \l 1033 </w:instrText>
          </w:r>
          <w:r w:rsidRPr="00931B83">
            <w:rPr>
              <w:rFonts w:cs="Times New Roman"/>
              <w:szCs w:val="24"/>
            </w:rPr>
            <w:fldChar w:fldCharType="separate"/>
          </w:r>
          <w:r w:rsidRPr="00931B83">
            <w:rPr>
              <w:rFonts w:cs="Times New Roman"/>
              <w:noProof/>
              <w:szCs w:val="24"/>
            </w:rPr>
            <w:t>(Hector and Nakagawa 2012)</w:t>
          </w:r>
          <w:r w:rsidRPr="00931B83">
            <w:rPr>
              <w:rFonts w:cs="Times New Roman"/>
              <w:szCs w:val="24"/>
            </w:rPr>
            <w:fldChar w:fldCharType="end"/>
          </w:r>
        </w:sdtContent>
      </w:sdt>
      <w:r w:rsidRPr="00931B83">
        <w:rPr>
          <w:rFonts w:cs="Times New Roman"/>
          <w:szCs w:val="24"/>
        </w:rPr>
        <w:t>.</w:t>
      </w:r>
    </w:p>
    <w:p w14:paraId="4857603C" w14:textId="77777777" w:rsidR="002E51D0" w:rsidRDefault="002E51D0" w:rsidP="002E51D0">
      <w:pPr>
        <w:spacing w:line="480" w:lineRule="auto"/>
        <w:rPr>
          <w:rFonts w:cs="Times New Roman"/>
          <w:i/>
          <w:szCs w:val="24"/>
        </w:rPr>
      </w:pPr>
    </w:p>
    <w:p w14:paraId="5B13BF0D" w14:textId="77777777" w:rsidR="002E51D0" w:rsidRPr="00931B83" w:rsidRDefault="002E51D0" w:rsidP="002E51D0">
      <w:pPr>
        <w:spacing w:line="480" w:lineRule="auto"/>
        <w:rPr>
          <w:rFonts w:cs="Times New Roman"/>
          <w:szCs w:val="24"/>
        </w:rPr>
      </w:pPr>
      <w:r w:rsidRPr="00931B83">
        <w:rPr>
          <w:rFonts w:cs="Times New Roman"/>
          <w:i/>
          <w:szCs w:val="24"/>
        </w:rPr>
        <w:t>Reproduction</w:t>
      </w:r>
    </w:p>
    <w:p w14:paraId="1F954D16" w14:textId="18C90BA4" w:rsidR="002E51D0" w:rsidRPr="00931B83" w:rsidRDefault="002E51D0" w:rsidP="002E51D0">
      <w:pPr>
        <w:spacing w:line="480" w:lineRule="auto"/>
        <w:rPr>
          <w:rFonts w:cs="Times New Roman"/>
          <w:szCs w:val="24"/>
        </w:rPr>
      </w:pPr>
      <w:r w:rsidRPr="00931B83">
        <w:rPr>
          <w:rFonts w:cs="Times New Roman"/>
          <w:szCs w:val="24"/>
        </w:rPr>
        <w:tab/>
        <w:t xml:space="preserve">Only </w:t>
      </w:r>
      <w:r>
        <w:rPr>
          <w:rFonts w:cs="Times New Roman"/>
          <w:szCs w:val="24"/>
        </w:rPr>
        <w:t>the adult age-</w:t>
      </w:r>
      <w:r w:rsidR="00A573C2">
        <w:rPr>
          <w:rFonts w:cs="Times New Roman"/>
          <w:szCs w:val="24"/>
        </w:rPr>
        <w:t xml:space="preserve">group </w:t>
      </w:r>
      <w:r w:rsidR="00A573C2" w:rsidRPr="00931B83">
        <w:rPr>
          <w:rFonts w:cs="Times New Roman"/>
          <w:szCs w:val="24"/>
        </w:rPr>
        <w:t>produced</w:t>
      </w:r>
      <w:r w:rsidRPr="00931B83">
        <w:rPr>
          <w:rFonts w:cs="Times New Roman"/>
          <w:szCs w:val="24"/>
        </w:rPr>
        <w:t xml:space="preserve"> enough egg masses for analys</w:t>
      </w:r>
      <w:r>
        <w:rPr>
          <w:rFonts w:cs="Times New Roman"/>
          <w:szCs w:val="24"/>
        </w:rPr>
        <w:t>is</w:t>
      </w:r>
      <w:r w:rsidRPr="00931B83">
        <w:rPr>
          <w:rFonts w:cs="Times New Roman"/>
          <w:szCs w:val="24"/>
        </w:rPr>
        <w:t xml:space="preserve">. An ANOVA indicated that exposure to PFOS had an effect on the number of eggs produced per egg mass, with the number of eggs per mass increasing with increasing exposure concentration. This result may be explained by the shift, observed in other species, towards increasing reproductive activity in the face of a stressor </w:t>
      </w:r>
      <w:sdt>
        <w:sdtPr>
          <w:rPr>
            <w:rFonts w:cs="Times New Roman"/>
            <w:szCs w:val="24"/>
          </w:rPr>
          <w:id w:val="-804310580"/>
          <w:citation/>
        </w:sdtPr>
        <w:sdtEndPr/>
        <w:sdtContent>
          <w:r w:rsidRPr="00931B83">
            <w:rPr>
              <w:rFonts w:cs="Times New Roman"/>
              <w:szCs w:val="24"/>
            </w:rPr>
            <w:fldChar w:fldCharType="begin"/>
          </w:r>
          <w:r w:rsidRPr="00931B83">
            <w:rPr>
              <w:rFonts w:cs="Times New Roman"/>
              <w:szCs w:val="24"/>
            </w:rPr>
            <w:instrText xml:space="preserve"> CITATION Nic54 \l 1033 </w:instrText>
          </w:r>
          <w:r w:rsidRPr="00931B83">
            <w:rPr>
              <w:rFonts w:cs="Times New Roman"/>
              <w:szCs w:val="24"/>
            </w:rPr>
            <w:fldChar w:fldCharType="separate"/>
          </w:r>
          <w:r w:rsidRPr="00931B83">
            <w:rPr>
              <w:rFonts w:cs="Times New Roman"/>
              <w:noProof/>
              <w:szCs w:val="24"/>
            </w:rPr>
            <w:t>(Nicholson 1954)</w:t>
          </w:r>
          <w:r w:rsidRPr="00931B83">
            <w:rPr>
              <w:rFonts w:cs="Times New Roman"/>
              <w:szCs w:val="24"/>
            </w:rPr>
            <w:fldChar w:fldCharType="end"/>
          </w:r>
        </w:sdtContent>
      </w:sdt>
      <w:r w:rsidRPr="00931B83">
        <w:rPr>
          <w:rFonts w:cs="Times New Roman"/>
          <w:szCs w:val="24"/>
        </w:rPr>
        <w:t xml:space="preserve">. However, none of the other endpoints examined for reproductive activity were significantly altered by PFOS exposure. These endpoints include some that may be more appropriate for explaining the data, including standardizing the number of eggs </w:t>
      </w:r>
      <w:r w:rsidR="00ED3BCF">
        <w:rPr>
          <w:rFonts w:cs="Times New Roman"/>
          <w:szCs w:val="24"/>
        </w:rPr>
        <w:t>to</w:t>
      </w:r>
      <w:r w:rsidR="00ED3BCF" w:rsidRPr="00931B83">
        <w:rPr>
          <w:rFonts w:cs="Times New Roman"/>
          <w:szCs w:val="24"/>
        </w:rPr>
        <w:t xml:space="preserve"> </w:t>
      </w:r>
      <w:r w:rsidRPr="00931B83">
        <w:rPr>
          <w:rFonts w:cs="Times New Roman"/>
          <w:szCs w:val="24"/>
        </w:rPr>
        <w:t xml:space="preserve">the number of days that snails were alive during the period to produce those masses. Additionally, no significance differences were observed in the successful hatching of egg masses that were collected. Together, these results suggest that the reproduction of </w:t>
      </w:r>
      <w:r w:rsidRPr="00931B83">
        <w:rPr>
          <w:rFonts w:cs="Times New Roman"/>
          <w:i/>
          <w:szCs w:val="24"/>
        </w:rPr>
        <w:t xml:space="preserve">L. stagnalis </w:t>
      </w:r>
      <w:r w:rsidRPr="00931B83">
        <w:rPr>
          <w:rFonts w:cs="Times New Roman"/>
          <w:szCs w:val="24"/>
        </w:rPr>
        <w:t>may not have been affected by exposure to PFOS</w:t>
      </w:r>
      <w:r>
        <w:rPr>
          <w:rFonts w:cs="Times New Roman"/>
          <w:szCs w:val="24"/>
        </w:rPr>
        <w:t xml:space="preserve"> and, additionally, the effects of</w:t>
      </w:r>
      <w:r w:rsidRPr="00931B83">
        <w:rPr>
          <w:rFonts w:cs="Times New Roman"/>
          <w:szCs w:val="24"/>
        </w:rPr>
        <w:t xml:space="preserve"> PFOS </w:t>
      </w:r>
      <w:r>
        <w:rPr>
          <w:rFonts w:cs="Times New Roman"/>
          <w:szCs w:val="24"/>
        </w:rPr>
        <w:t xml:space="preserve">that were observed </w:t>
      </w:r>
      <w:r w:rsidRPr="00931B83">
        <w:rPr>
          <w:rFonts w:cs="Times New Roman"/>
          <w:szCs w:val="24"/>
        </w:rPr>
        <w:t>will not cause population-level effects</w:t>
      </w:r>
      <w:r>
        <w:rPr>
          <w:rFonts w:cs="Times New Roman"/>
          <w:szCs w:val="24"/>
        </w:rPr>
        <w:t xml:space="preserve"> at commonly occurring environmental concentrations</w:t>
      </w:r>
      <w:r w:rsidRPr="00931B83">
        <w:rPr>
          <w:rFonts w:cs="Times New Roman"/>
          <w:szCs w:val="24"/>
        </w:rPr>
        <w:t>.</w:t>
      </w:r>
    </w:p>
    <w:p w14:paraId="1685C1BA" w14:textId="77777777" w:rsidR="00A573C2" w:rsidRDefault="00A573C2" w:rsidP="002E51D0">
      <w:pPr>
        <w:spacing w:line="480" w:lineRule="auto"/>
        <w:rPr>
          <w:rFonts w:cs="Times New Roman"/>
          <w:i/>
          <w:szCs w:val="24"/>
        </w:rPr>
      </w:pPr>
    </w:p>
    <w:p w14:paraId="0863194E" w14:textId="73D05C61" w:rsidR="002E51D0" w:rsidRPr="00931B83" w:rsidRDefault="002E51D0" w:rsidP="002E51D0">
      <w:pPr>
        <w:spacing w:line="480" w:lineRule="auto"/>
        <w:rPr>
          <w:rFonts w:cs="Times New Roman"/>
          <w:szCs w:val="24"/>
        </w:rPr>
      </w:pPr>
      <w:r w:rsidRPr="00931B83">
        <w:rPr>
          <w:rFonts w:cs="Times New Roman"/>
          <w:i/>
          <w:szCs w:val="24"/>
        </w:rPr>
        <w:t xml:space="preserve">Uptake of PFOS by </w:t>
      </w:r>
      <w:r w:rsidR="00ED3BCF">
        <w:rPr>
          <w:rFonts w:cs="Times New Roman"/>
          <w:i/>
          <w:szCs w:val="24"/>
        </w:rPr>
        <w:t>A</w:t>
      </w:r>
      <w:r w:rsidRPr="00931B83">
        <w:rPr>
          <w:rFonts w:cs="Times New Roman"/>
          <w:i/>
          <w:szCs w:val="24"/>
        </w:rPr>
        <w:t>dults</w:t>
      </w:r>
    </w:p>
    <w:p w14:paraId="5CCE8AA5" w14:textId="27A89058" w:rsidR="002E51D0" w:rsidRPr="00931B83" w:rsidRDefault="002E51D0" w:rsidP="002E51D0">
      <w:pPr>
        <w:spacing w:line="480" w:lineRule="auto"/>
        <w:rPr>
          <w:rFonts w:cs="Times New Roman"/>
          <w:szCs w:val="24"/>
        </w:rPr>
      </w:pPr>
      <w:r w:rsidRPr="00931B83">
        <w:rPr>
          <w:rFonts w:cs="Times New Roman"/>
          <w:szCs w:val="24"/>
        </w:rPr>
        <w:tab/>
        <w:t xml:space="preserve">As expected, snails exposed to higher concentrations of PFOS had greater body burdens of PFOS at the end of the experiment. The snails in the three highest </w:t>
      </w:r>
      <w:r w:rsidRPr="00931B83">
        <w:rPr>
          <w:rFonts w:cs="Times New Roman"/>
          <w:szCs w:val="24"/>
        </w:rPr>
        <w:lastRenderedPageBreak/>
        <w:t>concentrations of PFOS exposure had significantly greater concentrations of PFOS at the end of the study than did the controls and even the lowest exposure concentration. When viewed on a logarithmic scale, the curve generated by plotting the final concentration by th</w:t>
      </w:r>
      <w:r w:rsidR="001C49E6">
        <w:rPr>
          <w:rFonts w:cs="Times New Roman"/>
          <w:szCs w:val="24"/>
        </w:rPr>
        <w:t>e exposure concentration appeared</w:t>
      </w:r>
      <w:r w:rsidRPr="00931B83">
        <w:rPr>
          <w:rFonts w:cs="Times New Roman"/>
          <w:szCs w:val="24"/>
        </w:rPr>
        <w:t xml:space="preserve"> to follow an asymptotic logarithmic curve (see </w:t>
      </w:r>
      <w:r w:rsidRPr="00931B83">
        <w:rPr>
          <w:rFonts w:cs="Times New Roman"/>
          <w:szCs w:val="24"/>
        </w:rPr>
        <w:fldChar w:fldCharType="begin"/>
      </w:r>
      <w:r w:rsidRPr="00931B83">
        <w:rPr>
          <w:rFonts w:cs="Times New Roman"/>
          <w:szCs w:val="24"/>
        </w:rPr>
        <w:instrText xml:space="preserve"> REF _Ref471995939 \h  \* MERGEFORMAT </w:instrText>
      </w:r>
      <w:r w:rsidRPr="00931B83">
        <w:rPr>
          <w:rFonts w:cs="Times New Roman"/>
          <w:szCs w:val="24"/>
        </w:rPr>
      </w:r>
      <w:r w:rsidRPr="00931B83">
        <w:rPr>
          <w:rFonts w:cs="Times New Roman"/>
          <w:szCs w:val="24"/>
        </w:rPr>
        <w:fldChar w:fldCharType="separate"/>
      </w:r>
      <w:r w:rsidR="00CA62F4" w:rsidRPr="00931B83">
        <w:rPr>
          <w:rFonts w:cs="Times New Roman"/>
          <w:szCs w:val="24"/>
        </w:rPr>
        <w:t xml:space="preserve">Figure </w:t>
      </w:r>
      <w:r w:rsidR="00CA62F4">
        <w:rPr>
          <w:rFonts w:cs="Times New Roman"/>
          <w:szCs w:val="24"/>
        </w:rPr>
        <w:t>IV</w:t>
      </w:r>
      <w:r w:rsidR="00CA62F4">
        <w:rPr>
          <w:rFonts w:cs="Times New Roman"/>
          <w:szCs w:val="24"/>
        </w:rPr>
        <w:noBreakHyphen/>
        <w:t>10</w:t>
      </w:r>
      <w:r w:rsidRPr="00931B83">
        <w:rPr>
          <w:rFonts w:cs="Times New Roman"/>
          <w:szCs w:val="24"/>
        </w:rPr>
        <w:fldChar w:fldCharType="end"/>
      </w:r>
      <w:r w:rsidRPr="00931B83">
        <w:rPr>
          <w:rFonts w:cs="Times New Roman"/>
          <w:szCs w:val="24"/>
        </w:rPr>
        <w:t xml:space="preserve">). These results seem to corroborate the work by </w:t>
      </w:r>
      <w:r w:rsidRPr="00931B83">
        <w:rPr>
          <w:rFonts w:cs="Times New Roman"/>
          <w:noProof/>
          <w:szCs w:val="24"/>
        </w:rPr>
        <w:t xml:space="preserve">Liu, et al. (2011), which indicated that </w:t>
      </w:r>
      <w:r>
        <w:rPr>
          <w:rFonts w:cs="Times New Roman"/>
          <w:noProof/>
          <w:szCs w:val="24"/>
        </w:rPr>
        <w:t xml:space="preserve">the PFOS </w:t>
      </w:r>
      <w:r w:rsidRPr="00931B83">
        <w:rPr>
          <w:rFonts w:cs="Times New Roman"/>
          <w:noProof/>
          <w:szCs w:val="24"/>
        </w:rPr>
        <w:t>bioaccumulation factor (BAF) decreases with an increase in exposure concentration</w:t>
      </w:r>
      <w:r w:rsidRPr="00931B83">
        <w:rPr>
          <w:rFonts w:cs="Times New Roman"/>
          <w:szCs w:val="24"/>
        </w:rPr>
        <w:t>. This means that body burden will asymptotically increase as exposure concentration increases. Put another way, as exposure concentration increases, the ratio of organism concentration to exposure concentration decreases. Liu, et al. (2011) hypothesize</w:t>
      </w:r>
      <w:r w:rsidR="00ED3BCF">
        <w:rPr>
          <w:rFonts w:cs="Times New Roman"/>
          <w:szCs w:val="24"/>
        </w:rPr>
        <w:t>d</w:t>
      </w:r>
      <w:r w:rsidRPr="00931B83">
        <w:rPr>
          <w:rFonts w:cs="Times New Roman"/>
          <w:szCs w:val="24"/>
        </w:rPr>
        <w:t xml:space="preserve"> that this effect is observed due to a limited number of</w:t>
      </w:r>
      <w:r w:rsidR="00ED3BCF">
        <w:rPr>
          <w:rFonts w:cs="Times New Roman"/>
          <w:szCs w:val="24"/>
        </w:rPr>
        <w:t xml:space="preserve"> globulin</w:t>
      </w:r>
      <w:r w:rsidRPr="00931B83">
        <w:rPr>
          <w:rFonts w:cs="Times New Roman"/>
          <w:szCs w:val="24"/>
        </w:rPr>
        <w:t xml:space="preserve"> binding sites for the chemical within an organism.</w:t>
      </w:r>
    </w:p>
    <w:p w14:paraId="7AA9B674" w14:textId="77777777" w:rsidR="00545AF7" w:rsidRDefault="00545AF7" w:rsidP="002E51D0">
      <w:pPr>
        <w:spacing w:line="480" w:lineRule="auto"/>
        <w:rPr>
          <w:rFonts w:cs="Times New Roman"/>
          <w:i/>
          <w:szCs w:val="24"/>
        </w:rPr>
      </w:pPr>
    </w:p>
    <w:p w14:paraId="5BC96A2A" w14:textId="3684657E" w:rsidR="002E51D0" w:rsidRPr="00931B83" w:rsidRDefault="001C49E6" w:rsidP="002E51D0">
      <w:pPr>
        <w:spacing w:line="480" w:lineRule="auto"/>
        <w:rPr>
          <w:rFonts w:cs="Times New Roman"/>
          <w:i/>
          <w:szCs w:val="24"/>
        </w:rPr>
      </w:pPr>
      <w:r>
        <w:rPr>
          <w:rFonts w:cs="Times New Roman"/>
          <w:i/>
          <w:szCs w:val="24"/>
        </w:rPr>
        <w:t>Relevance</w:t>
      </w:r>
    </w:p>
    <w:p w14:paraId="58FAA7FF" w14:textId="1B74F239" w:rsidR="002E51D0" w:rsidRPr="00931B83" w:rsidRDefault="002E51D0" w:rsidP="002E51D0">
      <w:pPr>
        <w:spacing w:line="480" w:lineRule="auto"/>
        <w:rPr>
          <w:rFonts w:cs="Times New Roman"/>
          <w:szCs w:val="24"/>
        </w:rPr>
      </w:pPr>
      <w:r w:rsidRPr="00931B83">
        <w:rPr>
          <w:rFonts w:cs="Times New Roman"/>
          <w:szCs w:val="24"/>
        </w:rPr>
        <w:tab/>
        <w:t xml:space="preserve">Perhaps most importantly, this research has shown that PFOS does not appear to pose a significant risk to </w:t>
      </w:r>
      <w:r w:rsidR="00B74F21">
        <w:rPr>
          <w:rFonts w:cs="Times New Roman"/>
          <w:szCs w:val="24"/>
        </w:rPr>
        <w:t xml:space="preserve">the </w:t>
      </w:r>
      <w:r w:rsidRPr="00931B83">
        <w:rPr>
          <w:rFonts w:cs="Times New Roman"/>
          <w:szCs w:val="24"/>
        </w:rPr>
        <w:t>aquatic snails</w:t>
      </w:r>
      <w:r w:rsidR="00B74F21">
        <w:rPr>
          <w:rFonts w:cs="Times New Roman"/>
          <w:szCs w:val="24"/>
        </w:rPr>
        <w:t xml:space="preserve"> used in this study</w:t>
      </w:r>
      <w:r w:rsidRPr="00931B83">
        <w:rPr>
          <w:rFonts w:cs="Times New Roman"/>
          <w:szCs w:val="24"/>
        </w:rPr>
        <w:t xml:space="preserve">. The endpoints </w:t>
      </w:r>
      <w:r w:rsidR="00A265EA">
        <w:rPr>
          <w:rFonts w:cs="Times New Roman"/>
          <w:szCs w:val="24"/>
        </w:rPr>
        <w:t>evaluated</w:t>
      </w:r>
      <w:r w:rsidRPr="00931B83">
        <w:rPr>
          <w:rFonts w:cs="Times New Roman"/>
          <w:szCs w:val="24"/>
        </w:rPr>
        <w:t xml:space="preserve">, including survival, suggest that PFOS concentrations would need to be significantly greater than those currently observed in the environment to pose a realistic threat to the survival of these species, or to contribute negatively to the health of this </w:t>
      </w:r>
      <w:r w:rsidR="00B74F21">
        <w:rPr>
          <w:rFonts w:cs="Times New Roman"/>
          <w:szCs w:val="24"/>
        </w:rPr>
        <w:t>component</w:t>
      </w:r>
      <w:r w:rsidRPr="00931B83">
        <w:rPr>
          <w:rFonts w:cs="Times New Roman"/>
          <w:szCs w:val="24"/>
        </w:rPr>
        <w:t xml:space="preserve"> of the food web. However,</w:t>
      </w:r>
      <w:r w:rsidR="00ED3BCF">
        <w:rPr>
          <w:rFonts w:cs="Times New Roman"/>
          <w:szCs w:val="24"/>
        </w:rPr>
        <w:t xml:space="preserve"> as survival was the most sensitive endpoint observed in this study,</w:t>
      </w:r>
      <w:r w:rsidR="00A849E7">
        <w:rPr>
          <w:rFonts w:cs="Times New Roman"/>
          <w:szCs w:val="24"/>
        </w:rPr>
        <w:t xml:space="preserve"> it is probable that there exist endpoints for which greater sensitivity would have been observed. Furthermore,</w:t>
      </w:r>
      <w:r w:rsidRPr="00931B83">
        <w:rPr>
          <w:rFonts w:cs="Times New Roman"/>
          <w:szCs w:val="24"/>
        </w:rPr>
        <w:t xml:space="preserve"> there is still value in completing toxicity studies such as this one even when effects are observed</w:t>
      </w:r>
      <w:r w:rsidR="00B74F21">
        <w:rPr>
          <w:rFonts w:cs="Times New Roman"/>
          <w:szCs w:val="24"/>
        </w:rPr>
        <w:t xml:space="preserve"> at concentrations higher than expected in the </w:t>
      </w:r>
      <w:r w:rsidR="00B74F21">
        <w:rPr>
          <w:rFonts w:cs="Times New Roman"/>
          <w:szCs w:val="24"/>
        </w:rPr>
        <w:lastRenderedPageBreak/>
        <w:t>environment</w:t>
      </w:r>
      <w:r w:rsidRPr="00931B83">
        <w:rPr>
          <w:rFonts w:cs="Times New Roman"/>
          <w:szCs w:val="24"/>
        </w:rPr>
        <w:t xml:space="preserve">. Risk assessments, especially at the </w:t>
      </w:r>
      <w:r w:rsidR="00B74F21">
        <w:rPr>
          <w:rFonts w:cs="Times New Roman"/>
          <w:szCs w:val="24"/>
        </w:rPr>
        <w:t>S</w:t>
      </w:r>
      <w:r w:rsidRPr="00931B83">
        <w:rPr>
          <w:rFonts w:cs="Times New Roman"/>
          <w:szCs w:val="24"/>
        </w:rPr>
        <w:t xml:space="preserve">tage I screening level, are inherently conservative </w:t>
      </w:r>
      <w:sdt>
        <w:sdtPr>
          <w:rPr>
            <w:rFonts w:cs="Times New Roman"/>
            <w:szCs w:val="24"/>
          </w:rPr>
          <w:id w:val="-217600250"/>
          <w:citation/>
        </w:sdtPr>
        <w:sdtEndPr/>
        <w:sdtContent>
          <w:r w:rsidRPr="00931B83">
            <w:rPr>
              <w:rFonts w:cs="Times New Roman"/>
              <w:szCs w:val="24"/>
            </w:rPr>
            <w:fldChar w:fldCharType="begin"/>
          </w:r>
          <w:r w:rsidRPr="00931B83">
            <w:rPr>
              <w:rFonts w:cs="Times New Roman"/>
              <w:szCs w:val="24"/>
            </w:rPr>
            <w:instrText xml:space="preserve"> CITATION Bea06 \l 1033 </w:instrText>
          </w:r>
          <w:r w:rsidRPr="00931B83">
            <w:rPr>
              <w:rFonts w:cs="Times New Roman"/>
              <w:szCs w:val="24"/>
            </w:rPr>
            <w:fldChar w:fldCharType="separate"/>
          </w:r>
          <w:r w:rsidRPr="00931B83">
            <w:rPr>
              <w:rFonts w:cs="Times New Roman"/>
              <w:noProof/>
              <w:szCs w:val="24"/>
            </w:rPr>
            <w:t>(Beach, et al. 2006)</w:t>
          </w:r>
          <w:r w:rsidRPr="00931B83">
            <w:rPr>
              <w:rFonts w:cs="Times New Roman"/>
              <w:szCs w:val="24"/>
            </w:rPr>
            <w:fldChar w:fldCharType="end"/>
          </w:r>
        </w:sdtContent>
      </w:sdt>
      <w:r w:rsidRPr="00931B83">
        <w:rPr>
          <w:rFonts w:cs="Times New Roman"/>
          <w:szCs w:val="24"/>
        </w:rPr>
        <w:t xml:space="preserve">. This is necessary because, although useful, laboratory toxicity tests are not representative of the multiple stressors and exposure regimes that occur </w:t>
      </w:r>
      <w:r w:rsidRPr="00931B83">
        <w:rPr>
          <w:rFonts w:cs="Times New Roman"/>
          <w:i/>
          <w:szCs w:val="24"/>
        </w:rPr>
        <w:t>in situ</w:t>
      </w:r>
      <w:r w:rsidRPr="00931B83">
        <w:rPr>
          <w:rFonts w:cs="Times New Roman"/>
          <w:szCs w:val="24"/>
        </w:rPr>
        <w:t>. Furthermore, risk assessments are often concerned with extrapolating toxicity information from species that have been used for experiments to species that may not be commonly used in toxicity tests</w:t>
      </w:r>
      <w:r>
        <w:rPr>
          <w:rFonts w:cs="Times New Roman"/>
          <w:szCs w:val="24"/>
        </w:rPr>
        <w:t xml:space="preserve"> </w:t>
      </w:r>
      <w:r w:rsidR="00446C1F" w:rsidRPr="00EA1FEB">
        <w:rPr>
          <w:rFonts w:cs="Times New Roman"/>
          <w:noProof/>
          <w:szCs w:val="24"/>
        </w:rPr>
        <w:t>(Forbes and Calow 2002</w:t>
      </w:r>
      <w:r w:rsidR="00446C1F">
        <w:rPr>
          <w:rFonts w:cs="Times New Roman"/>
          <w:noProof/>
          <w:szCs w:val="24"/>
        </w:rPr>
        <w:t>a</w:t>
      </w:r>
      <w:r w:rsidR="00446C1F" w:rsidRPr="00EA1FEB">
        <w:rPr>
          <w:rFonts w:cs="Times New Roman"/>
          <w:noProof/>
          <w:szCs w:val="24"/>
        </w:rPr>
        <w:t>)</w:t>
      </w:r>
      <w:r w:rsidRPr="00931B83">
        <w:rPr>
          <w:rFonts w:cs="Times New Roman"/>
          <w:szCs w:val="24"/>
        </w:rPr>
        <w:t>. Therefore, it is important to add toxicity information about species across a variety of</w:t>
      </w:r>
      <w:r w:rsidR="00B74F21">
        <w:rPr>
          <w:rFonts w:cs="Times New Roman"/>
          <w:szCs w:val="24"/>
        </w:rPr>
        <w:t xml:space="preserve"> taxonomic</w:t>
      </w:r>
      <w:r w:rsidRPr="00931B83">
        <w:rPr>
          <w:rFonts w:cs="Times New Roman"/>
          <w:szCs w:val="24"/>
        </w:rPr>
        <w:t xml:space="preserve"> groups in order to decrease the conservativism necessary for risk assessments</w:t>
      </w:r>
      <w:r>
        <w:rPr>
          <w:rFonts w:cs="Times New Roman"/>
          <w:noProof/>
          <w:szCs w:val="24"/>
        </w:rPr>
        <w:t xml:space="preserve"> </w:t>
      </w:r>
      <w:r w:rsidRPr="00E569F6">
        <w:rPr>
          <w:rFonts w:cs="Times New Roman"/>
          <w:noProof/>
          <w:szCs w:val="24"/>
        </w:rPr>
        <w:t xml:space="preserve">(Brix, </w:t>
      </w:r>
      <w:r>
        <w:rPr>
          <w:rFonts w:cs="Times New Roman"/>
          <w:noProof/>
          <w:szCs w:val="24"/>
        </w:rPr>
        <w:t>et al.</w:t>
      </w:r>
      <w:r w:rsidRPr="00E569F6">
        <w:rPr>
          <w:rFonts w:cs="Times New Roman"/>
          <w:noProof/>
          <w:szCs w:val="24"/>
        </w:rPr>
        <w:t xml:space="preserve"> 2001)</w:t>
      </w:r>
      <w:r w:rsidRPr="00931B83">
        <w:rPr>
          <w:rFonts w:cs="Times New Roman"/>
          <w:szCs w:val="24"/>
        </w:rPr>
        <w:t>.</w:t>
      </w:r>
    </w:p>
    <w:p w14:paraId="230BBA34" w14:textId="4C71CEE3" w:rsidR="002E51D0" w:rsidRPr="00931B83" w:rsidRDefault="002E51D0" w:rsidP="002E51D0">
      <w:pPr>
        <w:spacing w:line="480" w:lineRule="auto"/>
        <w:rPr>
          <w:rFonts w:cs="Times New Roman"/>
          <w:szCs w:val="24"/>
        </w:rPr>
      </w:pPr>
      <w:r w:rsidRPr="00931B83">
        <w:rPr>
          <w:rFonts w:cs="Times New Roman"/>
          <w:szCs w:val="24"/>
        </w:rPr>
        <w:tab/>
        <w:t xml:space="preserve">An interesting outcome of this research </w:t>
      </w:r>
      <w:r w:rsidR="00B74F21">
        <w:rPr>
          <w:rFonts w:cs="Times New Roman"/>
          <w:szCs w:val="24"/>
        </w:rPr>
        <w:t>was</w:t>
      </w:r>
      <w:r w:rsidRPr="00931B83">
        <w:rPr>
          <w:rFonts w:cs="Times New Roman"/>
          <w:szCs w:val="24"/>
        </w:rPr>
        <w:t xml:space="preserve"> the observation of significant results across several snail age-classes</w:t>
      </w:r>
      <w:r w:rsidR="00B74F21">
        <w:rPr>
          <w:rFonts w:cs="Times New Roman"/>
          <w:szCs w:val="24"/>
        </w:rPr>
        <w:t xml:space="preserve"> but for different endpoints</w:t>
      </w:r>
      <w:r w:rsidRPr="00931B83">
        <w:rPr>
          <w:rFonts w:cs="Times New Roman"/>
          <w:szCs w:val="24"/>
        </w:rPr>
        <w:t xml:space="preserve">. Toxicity testing is generally completed using either adult individuals or the most juvenile group, depending on the endpoint of interest and the expected toxicity. For </w:t>
      </w:r>
      <w:r w:rsidRPr="00931B83">
        <w:rPr>
          <w:rFonts w:cs="Times New Roman"/>
          <w:i/>
          <w:szCs w:val="24"/>
        </w:rPr>
        <w:t>L. stagnalis</w:t>
      </w:r>
      <w:r w:rsidRPr="00931B83">
        <w:rPr>
          <w:rFonts w:cs="Times New Roman"/>
          <w:szCs w:val="24"/>
        </w:rPr>
        <w:t xml:space="preserve">, the age-classes for which the greatest effects were observed were the adults and the 3-6 week-old snails. </w:t>
      </w:r>
      <w:r>
        <w:rPr>
          <w:rFonts w:cs="Times New Roman"/>
          <w:szCs w:val="24"/>
        </w:rPr>
        <w:t xml:space="preserve">Similar differences in life-stage sensitivities were also observed in another study with </w:t>
      </w:r>
      <w:r>
        <w:rPr>
          <w:rFonts w:cs="Times New Roman"/>
          <w:i/>
          <w:szCs w:val="24"/>
        </w:rPr>
        <w:t>L. stagnalis</w:t>
      </w:r>
      <w:r>
        <w:rPr>
          <w:rFonts w:cs="Times New Roman"/>
          <w:szCs w:val="24"/>
        </w:rPr>
        <w:t xml:space="preserve"> </w:t>
      </w:r>
      <w:r>
        <w:rPr>
          <w:rFonts w:cs="Times New Roman"/>
          <w:noProof/>
          <w:szCs w:val="24"/>
        </w:rPr>
        <w:t>(</w:t>
      </w:r>
      <w:r w:rsidRPr="005B274A">
        <w:rPr>
          <w:rFonts w:cs="Times New Roman"/>
          <w:noProof/>
          <w:szCs w:val="24"/>
        </w:rPr>
        <w:t>Ducrot, et al. 2010</w:t>
      </w:r>
      <w:r w:rsidR="006C1D1A">
        <w:rPr>
          <w:rFonts w:cs="Times New Roman"/>
          <w:noProof/>
          <w:szCs w:val="24"/>
        </w:rPr>
        <w:t>b</w:t>
      </w:r>
      <w:r w:rsidRPr="005B274A">
        <w:rPr>
          <w:rFonts w:cs="Times New Roman"/>
          <w:noProof/>
          <w:szCs w:val="24"/>
        </w:rPr>
        <w:t>)</w:t>
      </w:r>
      <w:r>
        <w:rPr>
          <w:rFonts w:cs="Times New Roman"/>
          <w:noProof/>
          <w:szCs w:val="24"/>
        </w:rPr>
        <w:t>. In that study, snails were exposed to vinclozolin for the same duration as in this study and varied results were observed wherein biological responses differed between concentrations and age-class.</w:t>
      </w:r>
      <w:r w:rsidRPr="00931B83">
        <w:rPr>
          <w:rFonts w:cs="Times New Roman"/>
          <w:szCs w:val="24"/>
        </w:rPr>
        <w:t xml:space="preserve"> These results suggest that </w:t>
      </w:r>
      <w:r w:rsidR="00B74F21">
        <w:rPr>
          <w:rFonts w:cs="Times New Roman"/>
          <w:szCs w:val="24"/>
        </w:rPr>
        <w:t>multiple</w:t>
      </w:r>
      <w:r w:rsidRPr="00931B83">
        <w:rPr>
          <w:rFonts w:cs="Times New Roman"/>
          <w:szCs w:val="24"/>
        </w:rPr>
        <w:t xml:space="preserve"> ages should be considered when using </w:t>
      </w:r>
      <w:r w:rsidRPr="00931B83">
        <w:rPr>
          <w:rFonts w:cs="Times New Roman"/>
          <w:i/>
          <w:szCs w:val="24"/>
        </w:rPr>
        <w:t>L. stagnalis</w:t>
      </w:r>
      <w:r w:rsidRPr="00931B83">
        <w:rPr>
          <w:rFonts w:cs="Times New Roman"/>
          <w:szCs w:val="24"/>
        </w:rPr>
        <w:t xml:space="preserve"> as a model species, particularly because significance was observed for some of the endpoints for 3-6 week-old</w:t>
      </w:r>
      <w:r w:rsidR="00B74F21">
        <w:rPr>
          <w:rFonts w:cs="Times New Roman"/>
          <w:szCs w:val="24"/>
        </w:rPr>
        <w:t xml:space="preserve"> snails and not for the adults.</w:t>
      </w:r>
    </w:p>
    <w:p w14:paraId="13F32B32" w14:textId="451ABCFF" w:rsidR="00545AF7" w:rsidRDefault="002E51D0" w:rsidP="002E51D0">
      <w:pPr>
        <w:spacing w:line="480" w:lineRule="auto"/>
        <w:rPr>
          <w:rFonts w:cs="Times New Roman"/>
          <w:szCs w:val="24"/>
        </w:rPr>
      </w:pPr>
      <w:r w:rsidRPr="00931B83">
        <w:rPr>
          <w:rFonts w:cs="Times New Roman"/>
          <w:szCs w:val="24"/>
        </w:rPr>
        <w:tab/>
        <w:t>The experiments completed in this study were of a sub-chronic duration. Studies, like this one</w:t>
      </w:r>
      <w:r w:rsidR="00B74F21">
        <w:rPr>
          <w:rFonts w:cs="Times New Roman"/>
          <w:szCs w:val="24"/>
        </w:rPr>
        <w:t xml:space="preserve"> and</w:t>
      </w:r>
      <w:r w:rsidRPr="00931B83">
        <w:rPr>
          <w:rFonts w:cs="Times New Roman"/>
          <w:szCs w:val="24"/>
        </w:rPr>
        <w:t xml:space="preserve"> of a</w:t>
      </w:r>
      <w:r w:rsidR="00B74F21">
        <w:rPr>
          <w:rFonts w:cs="Times New Roman"/>
          <w:szCs w:val="24"/>
        </w:rPr>
        <w:t>n even</w:t>
      </w:r>
      <w:r w:rsidRPr="00931B83">
        <w:rPr>
          <w:rFonts w:cs="Times New Roman"/>
          <w:szCs w:val="24"/>
        </w:rPr>
        <w:t xml:space="preserve"> longer duration, are important when testing the toxicity of </w:t>
      </w:r>
      <w:r w:rsidRPr="00931B83">
        <w:rPr>
          <w:rFonts w:cs="Times New Roman"/>
          <w:szCs w:val="24"/>
        </w:rPr>
        <w:lastRenderedPageBreak/>
        <w:t xml:space="preserve">PFASs. This is because these chemicals are very </w:t>
      </w:r>
      <w:r w:rsidR="00B74F21">
        <w:rPr>
          <w:rFonts w:cs="Times New Roman"/>
          <w:szCs w:val="24"/>
        </w:rPr>
        <w:t>persistent</w:t>
      </w:r>
      <w:r w:rsidRPr="00931B83">
        <w:rPr>
          <w:rFonts w:cs="Times New Roman"/>
          <w:szCs w:val="24"/>
        </w:rPr>
        <w:t xml:space="preserve"> in the environment and exposure may occur across multiple generations at approximately equal concentrations</w:t>
      </w:r>
      <w:r w:rsidR="00B74F21">
        <w:rPr>
          <w:rFonts w:cs="Times New Roman"/>
          <w:szCs w:val="24"/>
        </w:rPr>
        <w:t xml:space="preserve"> for some species</w:t>
      </w:r>
      <w:r w:rsidRPr="00931B83">
        <w:rPr>
          <w:rFonts w:cs="Times New Roman"/>
          <w:szCs w:val="24"/>
        </w:rPr>
        <w:t>.</w:t>
      </w:r>
      <w:r>
        <w:rPr>
          <w:rFonts w:cs="Times New Roman"/>
          <w:szCs w:val="24"/>
        </w:rPr>
        <w:t xml:space="preserve"> Furthermore, testing the toxicity of a chemical to a new species will improve species sensitivity distributions (SSDs) created for that chemical and therefore increase the confidence associated in risk assessments </w:t>
      </w:r>
      <w:r w:rsidR="00446C1F" w:rsidRPr="005B274A">
        <w:rPr>
          <w:rFonts w:cs="Times New Roman"/>
          <w:noProof/>
          <w:szCs w:val="24"/>
        </w:rPr>
        <w:t>(Forbes and Calow 2002</w:t>
      </w:r>
      <w:r w:rsidR="00446C1F">
        <w:rPr>
          <w:rFonts w:cs="Times New Roman"/>
          <w:noProof/>
          <w:szCs w:val="24"/>
        </w:rPr>
        <w:t>b</w:t>
      </w:r>
      <w:r w:rsidR="00446C1F" w:rsidRPr="005B274A">
        <w:rPr>
          <w:rFonts w:cs="Times New Roman"/>
          <w:noProof/>
          <w:szCs w:val="24"/>
        </w:rPr>
        <w:t>)</w:t>
      </w:r>
      <w:r>
        <w:rPr>
          <w:rFonts w:cs="Times New Roman"/>
          <w:szCs w:val="24"/>
        </w:rPr>
        <w:t>.</w:t>
      </w:r>
      <w:r w:rsidRPr="00931B83">
        <w:rPr>
          <w:rFonts w:cs="Times New Roman"/>
          <w:szCs w:val="24"/>
        </w:rPr>
        <w:t xml:space="preserve"> Therefore, the work presented here represents an important step in increasing the </w:t>
      </w:r>
      <w:r w:rsidR="00B74F21">
        <w:rPr>
          <w:rFonts w:cs="Times New Roman"/>
          <w:szCs w:val="24"/>
        </w:rPr>
        <w:t>number of taxa for which toxicity studies involving PFOS have been completed</w:t>
      </w:r>
      <w:r w:rsidRPr="00931B83">
        <w:rPr>
          <w:rFonts w:cs="Times New Roman"/>
          <w:szCs w:val="24"/>
        </w:rPr>
        <w:t>.</w:t>
      </w:r>
      <w:r w:rsidR="00B74F21">
        <w:rPr>
          <w:rFonts w:cs="Times New Roman"/>
          <w:szCs w:val="24"/>
        </w:rPr>
        <w:t xml:space="preserve"> Importantly, this study</w:t>
      </w:r>
      <w:r w:rsidR="00FF3F92">
        <w:rPr>
          <w:rFonts w:cs="Times New Roman"/>
          <w:szCs w:val="24"/>
        </w:rPr>
        <w:t xml:space="preserve"> also</w:t>
      </w:r>
      <w:r w:rsidR="00B74F21">
        <w:rPr>
          <w:rFonts w:cs="Times New Roman"/>
          <w:szCs w:val="24"/>
        </w:rPr>
        <w:t xml:space="preserve"> represents a comprehensive assessment across multiple life stages for sub-chronic </w:t>
      </w:r>
      <w:r w:rsidR="00FF3F92">
        <w:rPr>
          <w:rFonts w:cs="Times New Roman"/>
          <w:szCs w:val="24"/>
        </w:rPr>
        <w:t xml:space="preserve">PFOS </w:t>
      </w:r>
      <w:r w:rsidR="00B74F21">
        <w:rPr>
          <w:rFonts w:cs="Times New Roman"/>
          <w:szCs w:val="24"/>
        </w:rPr>
        <w:t>exposure</w:t>
      </w:r>
      <w:r w:rsidR="00FF3F92">
        <w:rPr>
          <w:rFonts w:cs="Times New Roman"/>
          <w:szCs w:val="24"/>
        </w:rPr>
        <w:t xml:space="preserve"> which has also not been well characterized</w:t>
      </w:r>
      <w:r w:rsidR="00B74F21">
        <w:rPr>
          <w:rFonts w:cs="Times New Roman"/>
          <w:szCs w:val="24"/>
        </w:rPr>
        <w:t>.</w:t>
      </w:r>
      <w:r w:rsidRPr="00931B83">
        <w:rPr>
          <w:rFonts w:cs="Times New Roman"/>
          <w:szCs w:val="24"/>
        </w:rPr>
        <w:t xml:space="preserve"> However, the toxicity observed may be seen at significantly lower concentrations if the duration of the experiment was increased even more, across the life-span of a snail or even across several generations. Other work with these organisms has shown that toxic exposure by parents may affect offspring in </w:t>
      </w:r>
      <w:r w:rsidR="00A849E7">
        <w:rPr>
          <w:rFonts w:cs="Times New Roman"/>
          <w:szCs w:val="24"/>
        </w:rPr>
        <w:t>the first</w:t>
      </w:r>
      <w:r w:rsidR="00A849E7" w:rsidRPr="00931B83">
        <w:rPr>
          <w:rFonts w:cs="Times New Roman"/>
          <w:szCs w:val="24"/>
        </w:rPr>
        <w:t xml:space="preserve"> </w:t>
      </w:r>
      <w:r w:rsidRPr="00931B83">
        <w:rPr>
          <w:rFonts w:cs="Times New Roman"/>
          <w:szCs w:val="24"/>
        </w:rPr>
        <w:t>generation</w:t>
      </w:r>
      <w:r w:rsidR="00A849E7">
        <w:rPr>
          <w:rFonts w:cs="Times New Roman"/>
          <w:szCs w:val="24"/>
        </w:rPr>
        <w:t xml:space="preserve"> of offspring</w:t>
      </w:r>
      <w:r w:rsidRPr="00931B83">
        <w:rPr>
          <w:rFonts w:cs="Times New Roman"/>
          <w:szCs w:val="24"/>
        </w:rPr>
        <w:t xml:space="preserve"> </w:t>
      </w:r>
      <w:sdt>
        <w:sdtPr>
          <w:rPr>
            <w:rFonts w:cs="Times New Roman"/>
            <w:szCs w:val="24"/>
          </w:rPr>
          <w:id w:val="-128937588"/>
          <w:citation/>
        </w:sdtPr>
        <w:sdtEndPr/>
        <w:sdtContent>
          <w:r w:rsidRPr="00931B83">
            <w:rPr>
              <w:rFonts w:cs="Times New Roman"/>
              <w:szCs w:val="24"/>
            </w:rPr>
            <w:fldChar w:fldCharType="begin"/>
          </w:r>
          <w:r w:rsidRPr="00931B83">
            <w:rPr>
              <w:rFonts w:cs="Times New Roman"/>
              <w:szCs w:val="24"/>
            </w:rPr>
            <w:instrText xml:space="preserve"> CITATION Rea16 \l 1033  \m Fid16</w:instrText>
          </w:r>
          <w:r w:rsidRPr="00931B83">
            <w:rPr>
              <w:rFonts w:cs="Times New Roman"/>
              <w:szCs w:val="24"/>
            </w:rPr>
            <w:fldChar w:fldCharType="separate"/>
          </w:r>
          <w:r w:rsidRPr="00931B83">
            <w:rPr>
              <w:rFonts w:cs="Times New Roman"/>
              <w:noProof/>
              <w:szCs w:val="24"/>
            </w:rPr>
            <w:t>(Reategui-Zirena 2016, Fidder, et al. 2016)</w:t>
          </w:r>
          <w:r w:rsidRPr="00931B83">
            <w:rPr>
              <w:rFonts w:cs="Times New Roman"/>
              <w:szCs w:val="24"/>
            </w:rPr>
            <w:fldChar w:fldCharType="end"/>
          </w:r>
        </w:sdtContent>
      </w:sdt>
      <w:r w:rsidRPr="00931B83">
        <w:rPr>
          <w:rFonts w:cs="Times New Roman"/>
          <w:szCs w:val="24"/>
        </w:rPr>
        <w:t>. In order to appropriately assess whether environmentally maintained concentrations pose a threat to the continued survival and success of aquatic communities, a shift towards these longer-term exposures by the scientific community is crucial.</w:t>
      </w:r>
    </w:p>
    <w:p w14:paraId="72CCC985" w14:textId="77777777" w:rsidR="00545AF7" w:rsidRDefault="00545AF7">
      <w:pPr>
        <w:rPr>
          <w:rFonts w:cs="Times New Roman"/>
          <w:szCs w:val="24"/>
        </w:rPr>
      </w:pPr>
      <w:r>
        <w:rPr>
          <w:rFonts w:cs="Times New Roman"/>
          <w:szCs w:val="24"/>
        </w:rPr>
        <w:br w:type="page"/>
      </w:r>
    </w:p>
    <w:p w14:paraId="355BE189" w14:textId="77777777" w:rsidR="00545AF7" w:rsidRDefault="00545AF7" w:rsidP="00545AF7">
      <w:pPr>
        <w:spacing w:after="240" w:line="240" w:lineRule="auto"/>
        <w:rPr>
          <w:rFonts w:cs="Times New Roman"/>
          <w:b/>
          <w:szCs w:val="24"/>
        </w:rPr>
      </w:pPr>
      <w:r>
        <w:rPr>
          <w:rFonts w:cs="Times New Roman"/>
          <w:b/>
          <w:szCs w:val="24"/>
        </w:rPr>
        <w:lastRenderedPageBreak/>
        <w:t>REFERENCES</w:t>
      </w:r>
    </w:p>
    <w:p w14:paraId="20E8261B" w14:textId="77777777" w:rsidR="00545AF7" w:rsidRPr="005E1D68" w:rsidRDefault="00545AF7" w:rsidP="00545AF7">
      <w:pPr>
        <w:pStyle w:val="Bibliography"/>
        <w:spacing w:after="240" w:line="240" w:lineRule="auto"/>
        <w:ind w:left="720" w:hanging="720"/>
        <w:rPr>
          <w:rFonts w:cs="Times New Roman"/>
          <w:noProof/>
          <w:szCs w:val="24"/>
        </w:rPr>
      </w:pPr>
      <w:r>
        <w:rPr>
          <w:rFonts w:cs="Times New Roman"/>
          <w:noProof/>
          <w:szCs w:val="24"/>
        </w:rPr>
        <w:t>Ahr</w:t>
      </w:r>
      <w:r w:rsidRPr="005E1D68">
        <w:rPr>
          <w:rFonts w:cs="Times New Roman"/>
          <w:noProof/>
          <w:szCs w:val="24"/>
        </w:rPr>
        <w:t xml:space="preserve">ens, L., Z. Xie, and R. Ebinghaus. 2010. Distribution of perfluoroalkyl compounds in seawater from Northern Europe, Atlantic Ocean, and Southern Ocean. </w:t>
      </w:r>
      <w:r w:rsidRPr="005E1D68">
        <w:rPr>
          <w:rFonts w:cs="Times New Roman"/>
          <w:i/>
          <w:iCs/>
          <w:noProof/>
          <w:szCs w:val="24"/>
        </w:rPr>
        <w:t>Chemosphere</w:t>
      </w:r>
      <w:r w:rsidRPr="005E1D68">
        <w:rPr>
          <w:rFonts w:cs="Times New Roman"/>
          <w:noProof/>
          <w:szCs w:val="24"/>
        </w:rPr>
        <w:t xml:space="preserve"> 78: 1011-1016.</w:t>
      </w:r>
    </w:p>
    <w:p w14:paraId="050A8B6A"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Ankley, G.T., D.W. Kuehl, M.D. Kahl, K.M. Jensen, B.C. Butterworth, and J.W. Nichols. 2004. Partial life-cycle toxicity and bioconcentration modeling of perfluorooctanesulfonate in the northern leopard frog (</w:t>
      </w:r>
      <w:r w:rsidRPr="0004100E">
        <w:rPr>
          <w:rFonts w:cs="Times New Roman"/>
          <w:i/>
          <w:noProof/>
          <w:szCs w:val="24"/>
        </w:rPr>
        <w:t>Rana pipiens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23: 2745-2755.</w:t>
      </w:r>
    </w:p>
    <w:p w14:paraId="00931E6E"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Barsi, A., T. Jager, M. Collinet, L. Lagadic, and V. Ducrot. 2014. Considerations for test design to accomodate energy-budget models in ecotoxicology: a case study for acetone in the pond snail </w:t>
      </w:r>
      <w:r w:rsidRPr="0004100E">
        <w:rPr>
          <w:rFonts w:cs="Times New Roman"/>
          <w:i/>
          <w:noProof/>
          <w:szCs w:val="24"/>
        </w:rPr>
        <w:t>Lymnaea stagnalis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33: 1466-1475.</w:t>
      </w:r>
    </w:p>
    <w:p w14:paraId="270308ED"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Beach, S.A., J.L. Newsted, K. Coady, and J.P. Giesy. 2006. Ecotoxicological evaluation of perfluorooctanesulfonate (PFOS). </w:t>
      </w:r>
      <w:r w:rsidRPr="005E1D68">
        <w:rPr>
          <w:rFonts w:cs="Times New Roman"/>
          <w:i/>
          <w:iCs/>
          <w:noProof/>
          <w:szCs w:val="24"/>
        </w:rPr>
        <w:t>Reviews of Environmental Contamination and Toxicology</w:t>
      </w:r>
      <w:r w:rsidRPr="005E1D68">
        <w:rPr>
          <w:rFonts w:cs="Times New Roman"/>
          <w:noProof/>
          <w:szCs w:val="24"/>
        </w:rPr>
        <w:t xml:space="preserve"> 186: 133-174.</w:t>
      </w:r>
    </w:p>
    <w:p w14:paraId="3EC3B6AF" w14:textId="7B75ADFF" w:rsidR="00073196" w:rsidRPr="006E1727" w:rsidRDefault="00073196" w:rsidP="00545AF7">
      <w:pPr>
        <w:pStyle w:val="Bibliography"/>
        <w:spacing w:after="240" w:line="240" w:lineRule="auto"/>
        <w:ind w:left="720" w:hanging="720"/>
        <w:rPr>
          <w:rFonts w:cs="Times New Roman"/>
          <w:noProof/>
          <w:szCs w:val="24"/>
          <w:lang w:val="nl-NL"/>
        </w:rPr>
      </w:pPr>
      <w:r>
        <w:rPr>
          <w:rFonts w:cs="Times New Roman"/>
          <w:noProof/>
          <w:szCs w:val="24"/>
        </w:rPr>
        <w:t>Bentivegna, C.S. and T. Piatkowski. 1998. Effects of tributyltin on medaka (</w:t>
      </w:r>
      <w:r w:rsidR="001C49E6">
        <w:rPr>
          <w:rFonts w:cs="Times New Roman"/>
          <w:i/>
          <w:noProof/>
          <w:szCs w:val="24"/>
        </w:rPr>
        <w:t>Oryzias latipes</w:t>
      </w:r>
      <w:r w:rsidR="001C49E6">
        <w:rPr>
          <w:rFonts w:cs="Times New Roman"/>
          <w:noProof/>
          <w:szCs w:val="24"/>
        </w:rPr>
        <w:t xml:space="preserve">) embryos at different stages of development. </w:t>
      </w:r>
      <w:r w:rsidR="001C49E6" w:rsidRPr="006E1727">
        <w:rPr>
          <w:rFonts w:cs="Times New Roman"/>
          <w:i/>
          <w:noProof/>
          <w:szCs w:val="24"/>
          <w:lang w:val="nl-NL"/>
        </w:rPr>
        <w:t>Aquatic Toxicology</w:t>
      </w:r>
      <w:r w:rsidR="001C49E6" w:rsidRPr="006E1727">
        <w:rPr>
          <w:rFonts w:cs="Times New Roman"/>
          <w:noProof/>
          <w:szCs w:val="24"/>
          <w:lang w:val="nl-NL"/>
        </w:rPr>
        <w:t xml:space="preserve"> 44: 117-128.</w:t>
      </w:r>
    </w:p>
    <w:p w14:paraId="3A7A30F5" w14:textId="0A822B4C" w:rsidR="00545AF7" w:rsidRPr="005E1D68" w:rsidRDefault="00545AF7" w:rsidP="00545AF7">
      <w:pPr>
        <w:pStyle w:val="Bibliography"/>
        <w:spacing w:after="240" w:line="240" w:lineRule="auto"/>
        <w:ind w:left="720" w:hanging="720"/>
        <w:rPr>
          <w:rFonts w:cs="Times New Roman"/>
          <w:noProof/>
          <w:szCs w:val="24"/>
        </w:rPr>
      </w:pPr>
      <w:r w:rsidRPr="006E1727">
        <w:rPr>
          <w:rFonts w:cs="Times New Roman"/>
          <w:noProof/>
          <w:szCs w:val="24"/>
          <w:lang w:val="nl-NL"/>
        </w:rPr>
        <w:t xml:space="preserve">Bots, J., L. De Bruyn, T. Snijkers, B. Van den Branden, and H. Van Gossum. </w:t>
      </w:r>
      <w:r w:rsidRPr="005E1D68">
        <w:rPr>
          <w:rFonts w:cs="Times New Roman"/>
          <w:noProof/>
          <w:szCs w:val="24"/>
        </w:rPr>
        <w:t xml:space="preserve">2010. Exposure to perfluorooctane sulfonic acid (PFOS) adversely affects the life-cycle of the damselfly </w:t>
      </w:r>
      <w:r w:rsidRPr="00DB1FEA">
        <w:rPr>
          <w:rFonts w:cs="Times New Roman"/>
          <w:i/>
          <w:noProof/>
          <w:szCs w:val="24"/>
        </w:rPr>
        <w:t>Enallagma cyathigerum</w:t>
      </w:r>
      <w:r w:rsidRPr="005E1D68">
        <w:rPr>
          <w:rFonts w:cs="Times New Roman"/>
          <w:noProof/>
          <w:szCs w:val="24"/>
        </w:rPr>
        <w:t xml:space="preserve">. </w:t>
      </w:r>
      <w:r w:rsidRPr="005E1D68">
        <w:rPr>
          <w:rFonts w:cs="Times New Roman"/>
          <w:i/>
          <w:iCs/>
          <w:noProof/>
          <w:szCs w:val="24"/>
        </w:rPr>
        <w:t>Environmental Pollution</w:t>
      </w:r>
      <w:r w:rsidRPr="005E1D68">
        <w:rPr>
          <w:rFonts w:cs="Times New Roman"/>
          <w:noProof/>
          <w:szCs w:val="24"/>
        </w:rPr>
        <w:t xml:space="preserve"> 158: 901-905.</w:t>
      </w:r>
    </w:p>
    <w:p w14:paraId="7CB50992"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Boudreau, T.M., P.K. Sibley, S.A. Mabury, D.C.G. Muir, and K.R. Solomon. 2003. Laboratory evaluation of the toxicity of Perfluorooctane sulfonate (PFOS) on </w:t>
      </w:r>
      <w:r w:rsidRPr="00DB1FEA">
        <w:rPr>
          <w:rFonts w:cs="Times New Roman"/>
          <w:i/>
          <w:noProof/>
          <w:szCs w:val="24"/>
        </w:rPr>
        <w:t>Selenastrum capricornutum</w:t>
      </w:r>
      <w:r w:rsidRPr="005E1D68">
        <w:rPr>
          <w:rFonts w:cs="Times New Roman"/>
          <w:noProof/>
          <w:szCs w:val="24"/>
        </w:rPr>
        <w:t xml:space="preserve">, </w:t>
      </w:r>
      <w:r w:rsidRPr="00DB1FEA">
        <w:rPr>
          <w:rFonts w:cs="Times New Roman"/>
          <w:i/>
          <w:noProof/>
          <w:szCs w:val="24"/>
        </w:rPr>
        <w:t>Chlorella vulgaris</w:t>
      </w:r>
      <w:r w:rsidRPr="005E1D68">
        <w:rPr>
          <w:rFonts w:cs="Times New Roman"/>
          <w:noProof/>
          <w:szCs w:val="24"/>
        </w:rPr>
        <w:t xml:space="preserve">, </w:t>
      </w:r>
      <w:r w:rsidRPr="00DB1FEA">
        <w:rPr>
          <w:rFonts w:cs="Times New Roman"/>
          <w:i/>
          <w:noProof/>
          <w:szCs w:val="24"/>
        </w:rPr>
        <w:t>Lemna gibba</w:t>
      </w:r>
      <w:r w:rsidRPr="005E1D68">
        <w:rPr>
          <w:rFonts w:cs="Times New Roman"/>
          <w:noProof/>
          <w:szCs w:val="24"/>
        </w:rPr>
        <w:t xml:space="preserve">, </w:t>
      </w:r>
      <w:r w:rsidRPr="00DB1FEA">
        <w:rPr>
          <w:rFonts w:cs="Times New Roman"/>
          <w:i/>
          <w:noProof/>
          <w:szCs w:val="24"/>
        </w:rPr>
        <w:t>Daphnia magna</w:t>
      </w:r>
      <w:r w:rsidRPr="005E1D68">
        <w:rPr>
          <w:rFonts w:cs="Times New Roman"/>
          <w:noProof/>
          <w:szCs w:val="24"/>
        </w:rPr>
        <w:t xml:space="preserve">, and </w:t>
      </w:r>
      <w:r w:rsidRPr="00DB1FEA">
        <w:rPr>
          <w:rFonts w:cs="Times New Roman"/>
          <w:i/>
          <w:noProof/>
          <w:szCs w:val="24"/>
        </w:rPr>
        <w:t>Daphnia pulicaria</w:t>
      </w:r>
      <w:r w:rsidRPr="005E1D68">
        <w:rPr>
          <w:rFonts w:cs="Times New Roman"/>
          <w:noProof/>
          <w:szCs w:val="24"/>
        </w:rPr>
        <w:t xml:space="preserve">. </w:t>
      </w:r>
      <w:r w:rsidRPr="005E1D68">
        <w:rPr>
          <w:rFonts w:cs="Times New Roman"/>
          <w:i/>
          <w:iCs/>
          <w:noProof/>
          <w:szCs w:val="24"/>
        </w:rPr>
        <w:t>Archives of Environmental Contamination and Toxicology</w:t>
      </w:r>
      <w:r w:rsidRPr="005E1D68">
        <w:rPr>
          <w:rFonts w:cs="Times New Roman"/>
          <w:noProof/>
          <w:szCs w:val="24"/>
        </w:rPr>
        <w:t xml:space="preserve"> 44: 307-313.</w:t>
      </w:r>
    </w:p>
    <w:p w14:paraId="483D110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Brix, K.V., D.K. DeForest, and W.J. Adams. 2001. Assessing acute and chronic copper risks to freshwater aquatic life using species sensitivity distributions for different taxonomic groups. </w:t>
      </w:r>
      <w:r w:rsidRPr="005E1D68">
        <w:rPr>
          <w:rFonts w:cs="Times New Roman"/>
          <w:i/>
          <w:iCs/>
          <w:noProof/>
          <w:szCs w:val="24"/>
        </w:rPr>
        <w:t>Environmental Toxicology and Chemistry</w:t>
      </w:r>
      <w:r w:rsidRPr="005E1D68">
        <w:rPr>
          <w:rFonts w:cs="Times New Roman"/>
          <w:noProof/>
          <w:szCs w:val="24"/>
        </w:rPr>
        <w:t xml:space="preserve"> 20: 1846-1856.</w:t>
      </w:r>
    </w:p>
    <w:p w14:paraId="5F408A7C" w14:textId="26470046" w:rsidR="003B7195" w:rsidRPr="003B7195" w:rsidRDefault="003B7195" w:rsidP="00545AF7">
      <w:pPr>
        <w:pStyle w:val="Bibliography"/>
        <w:spacing w:after="240" w:line="240" w:lineRule="auto"/>
        <w:ind w:left="720" w:hanging="720"/>
        <w:rPr>
          <w:rFonts w:cs="Times New Roman"/>
          <w:noProof/>
          <w:szCs w:val="24"/>
        </w:rPr>
      </w:pPr>
      <w:r>
        <w:rPr>
          <w:rFonts w:cs="Times New Roman"/>
          <w:noProof/>
          <w:szCs w:val="24"/>
        </w:rPr>
        <w:t xml:space="preserve">Cheung, C.C.C. and P.K.S. Lam. 1998. Effect of cadmium on the embryos and juveniles of a tropical freshwater snail, </w:t>
      </w:r>
      <w:r>
        <w:rPr>
          <w:rFonts w:cs="Times New Roman"/>
          <w:i/>
          <w:noProof/>
          <w:szCs w:val="24"/>
        </w:rPr>
        <w:t>Physa acuta</w:t>
      </w:r>
      <w:r>
        <w:rPr>
          <w:rFonts w:cs="Times New Roman"/>
          <w:noProof/>
          <w:szCs w:val="24"/>
        </w:rPr>
        <w:t xml:space="preserve"> (Draparnaud, 1805). </w:t>
      </w:r>
      <w:r>
        <w:rPr>
          <w:rFonts w:cs="Times New Roman"/>
          <w:i/>
          <w:noProof/>
          <w:szCs w:val="24"/>
        </w:rPr>
        <w:t>Water Science and Technology</w:t>
      </w:r>
      <w:r>
        <w:rPr>
          <w:rFonts w:cs="Times New Roman"/>
          <w:noProof/>
          <w:szCs w:val="24"/>
        </w:rPr>
        <w:t xml:space="preserve"> 38: 263-2780.</w:t>
      </w:r>
    </w:p>
    <w:p w14:paraId="69C36ECB" w14:textId="3F4899C9"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Cochran, R.S. 2015. </w:t>
      </w:r>
      <w:r w:rsidRPr="005E1D68">
        <w:rPr>
          <w:rFonts w:cs="Times New Roman"/>
          <w:i/>
          <w:iCs/>
          <w:noProof/>
          <w:szCs w:val="24"/>
        </w:rPr>
        <w:t>Evaluation of perfluorinated compounds in the sediment, water, and passive samplers collected from the Barksdale Air Force Base.</w:t>
      </w:r>
      <w:r w:rsidRPr="005E1D68">
        <w:rPr>
          <w:rFonts w:cs="Times New Roman"/>
          <w:noProof/>
          <w:szCs w:val="24"/>
        </w:rPr>
        <w:t xml:space="preserve"> Ph.D. Dissertation, Lubbock, TX: Texas Tech University.</w:t>
      </w:r>
    </w:p>
    <w:p w14:paraId="097E4A80"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Coutellec, M.-A., and L. Lagadic. 2006. Effects of self-fertilization, environmental stress and exposure to xenobiotics on fitness-related traits of the freshwater snail </w:t>
      </w:r>
      <w:r w:rsidRPr="00DB1FEA">
        <w:rPr>
          <w:rFonts w:cs="Times New Roman"/>
          <w:i/>
          <w:noProof/>
          <w:szCs w:val="24"/>
        </w:rPr>
        <w:t>Lymnaea stagnalis</w:t>
      </w:r>
      <w:r w:rsidRPr="005E1D68">
        <w:rPr>
          <w:rFonts w:cs="Times New Roman"/>
          <w:noProof/>
          <w:szCs w:val="24"/>
        </w:rPr>
        <w:t xml:space="preserve">. </w:t>
      </w:r>
      <w:r w:rsidRPr="005E1D68">
        <w:rPr>
          <w:rFonts w:cs="Times New Roman"/>
          <w:i/>
          <w:iCs/>
          <w:noProof/>
          <w:szCs w:val="24"/>
        </w:rPr>
        <w:t>Ecotoxicology</w:t>
      </w:r>
      <w:r w:rsidRPr="005E1D68">
        <w:rPr>
          <w:rFonts w:cs="Times New Roman"/>
          <w:noProof/>
          <w:szCs w:val="24"/>
        </w:rPr>
        <w:t xml:space="preserve"> 15: 199-213.</w:t>
      </w:r>
    </w:p>
    <w:p w14:paraId="4CFCC16D"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Covich, A.P., M.A. Palmer, and T.A. Crowl. 1999. The role of benthic invertebrate species in freshwater ecosystems: zoobenthic species influence energy flows and nutrient cycling. </w:t>
      </w:r>
      <w:r w:rsidRPr="005E1D68">
        <w:rPr>
          <w:rFonts w:cs="Times New Roman"/>
          <w:i/>
          <w:iCs/>
          <w:noProof/>
          <w:szCs w:val="24"/>
        </w:rPr>
        <w:t>BioScience</w:t>
      </w:r>
      <w:r w:rsidRPr="005E1D68">
        <w:rPr>
          <w:rFonts w:cs="Times New Roman"/>
          <w:noProof/>
          <w:szCs w:val="24"/>
        </w:rPr>
        <w:t xml:space="preserve"> 49: 119-127.</w:t>
      </w:r>
    </w:p>
    <w:p w14:paraId="179563E4"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Cui, Y., S. Lv, J. Liu, S. Nie, J. Chen, Q. Dong, C. Huang, and D. Yan. 2016. Chronic perfluorooctanesulfonic acid exposure disrupts lipid metabolism in zebrafish. </w:t>
      </w:r>
      <w:r w:rsidRPr="005E1D68">
        <w:rPr>
          <w:rFonts w:cs="Times New Roman"/>
          <w:i/>
          <w:iCs/>
          <w:noProof/>
          <w:szCs w:val="24"/>
        </w:rPr>
        <w:t>Human and Experimental Toxicology</w:t>
      </w:r>
      <w:r w:rsidRPr="005E1D68">
        <w:rPr>
          <w:rFonts w:cs="Times New Roman"/>
          <w:noProof/>
          <w:szCs w:val="24"/>
        </w:rPr>
        <w:t xml:space="preserve"> 1-11.</w:t>
      </w:r>
    </w:p>
    <w:p w14:paraId="4810945A" w14:textId="15FF4F75" w:rsidR="00073196" w:rsidRPr="00073196" w:rsidRDefault="00073196" w:rsidP="00545AF7">
      <w:pPr>
        <w:pStyle w:val="Bibliography"/>
        <w:spacing w:after="240" w:line="240" w:lineRule="auto"/>
        <w:ind w:left="720" w:hanging="720"/>
        <w:rPr>
          <w:rFonts w:cs="Times New Roman"/>
          <w:noProof/>
          <w:szCs w:val="24"/>
        </w:rPr>
      </w:pPr>
      <w:r>
        <w:rPr>
          <w:rFonts w:cs="Times New Roman"/>
          <w:noProof/>
          <w:szCs w:val="24"/>
        </w:rPr>
        <w:t>de Chavez, E.R.C. and A.V. de Lara. 2003. Effects of Zinc (Zn</w:t>
      </w:r>
      <w:r>
        <w:rPr>
          <w:rFonts w:cs="Times New Roman"/>
          <w:noProof/>
          <w:szCs w:val="24"/>
          <w:vertAlign w:val="superscript"/>
        </w:rPr>
        <w:t>2+</w:t>
      </w:r>
      <w:r>
        <w:rPr>
          <w:rFonts w:cs="Times New Roman"/>
          <w:noProof/>
          <w:szCs w:val="24"/>
        </w:rPr>
        <w:t>) and Lead (Pb</w:t>
      </w:r>
      <w:r>
        <w:rPr>
          <w:rFonts w:cs="Times New Roman"/>
          <w:noProof/>
          <w:szCs w:val="24"/>
          <w:vertAlign w:val="superscript"/>
        </w:rPr>
        <w:t>2+</w:t>
      </w:r>
      <w:r>
        <w:rPr>
          <w:rFonts w:cs="Times New Roman"/>
          <w:noProof/>
          <w:szCs w:val="24"/>
        </w:rPr>
        <w:t xml:space="preserve">) on the early development of the freshwater snail, </w:t>
      </w:r>
      <w:r>
        <w:rPr>
          <w:rFonts w:cs="Times New Roman"/>
          <w:i/>
          <w:noProof/>
          <w:szCs w:val="24"/>
        </w:rPr>
        <w:t>Radix quadrasi</w:t>
      </w:r>
      <w:r>
        <w:rPr>
          <w:rFonts w:cs="Times New Roman"/>
          <w:noProof/>
          <w:szCs w:val="24"/>
        </w:rPr>
        <w:t xml:space="preserve">. </w:t>
      </w:r>
      <w:r>
        <w:rPr>
          <w:rFonts w:cs="Times New Roman"/>
          <w:i/>
          <w:noProof/>
          <w:szCs w:val="24"/>
        </w:rPr>
        <w:t xml:space="preserve">Journal of Medical and Applied Malacology </w:t>
      </w:r>
      <w:r>
        <w:rPr>
          <w:rFonts w:cs="Times New Roman"/>
          <w:noProof/>
          <w:szCs w:val="24"/>
        </w:rPr>
        <w:t>12: 59-68.</w:t>
      </w:r>
    </w:p>
    <w:p w14:paraId="5925EDE1" w14:textId="30FF2A90"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De Coen, W. M., and C.R. Janssen. 2003. The missing biomarker link: relationships between effects on the cellular energy allocation biomarker of toxicant stressed </w:t>
      </w:r>
      <w:r w:rsidRPr="00DB1FEA">
        <w:rPr>
          <w:rFonts w:cs="Times New Roman"/>
          <w:i/>
          <w:noProof/>
          <w:szCs w:val="24"/>
        </w:rPr>
        <w:t>Daphnia magna</w:t>
      </w:r>
      <w:r w:rsidRPr="005E1D68">
        <w:rPr>
          <w:rFonts w:cs="Times New Roman"/>
          <w:noProof/>
          <w:szCs w:val="24"/>
        </w:rPr>
        <w:t xml:space="preserve"> and corresponding population characteristics. </w:t>
      </w:r>
      <w:r w:rsidRPr="005E1D68">
        <w:rPr>
          <w:rFonts w:cs="Times New Roman"/>
          <w:i/>
          <w:iCs/>
          <w:noProof/>
          <w:szCs w:val="24"/>
        </w:rPr>
        <w:t>Environmental Toxicology and Chemistry</w:t>
      </w:r>
      <w:r w:rsidRPr="005E1D68">
        <w:rPr>
          <w:rFonts w:cs="Times New Roman"/>
          <w:noProof/>
          <w:szCs w:val="24"/>
        </w:rPr>
        <w:t xml:space="preserve"> 22: 1632-1641.</w:t>
      </w:r>
    </w:p>
    <w:p w14:paraId="1F23B897"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Dodder, N.G., K.A. Maruya, P.L. Ferguson, R. Grace, S. Klosterhaus, M.J. La Guardia, G.G. Lauenstein, and J. Ramirez. 2014. Occurrence of contaminants of emerging concern in mussels (</w:t>
      </w:r>
      <w:r w:rsidRPr="00DB1FEA">
        <w:rPr>
          <w:rFonts w:cs="Times New Roman"/>
          <w:i/>
          <w:noProof/>
          <w:szCs w:val="24"/>
        </w:rPr>
        <w:t>Mytilus</w:t>
      </w:r>
      <w:r w:rsidRPr="005E1D68">
        <w:rPr>
          <w:rFonts w:cs="Times New Roman"/>
          <w:noProof/>
          <w:szCs w:val="24"/>
        </w:rPr>
        <w:t xml:space="preserve"> spp.) along the California coast and the influence of land use, storm water discharge, and treated wastewater effluent. </w:t>
      </w:r>
      <w:r w:rsidRPr="005E1D68">
        <w:rPr>
          <w:rFonts w:cs="Times New Roman"/>
          <w:i/>
          <w:iCs/>
          <w:noProof/>
          <w:szCs w:val="24"/>
        </w:rPr>
        <w:t>Marine Pollution Bulletin</w:t>
      </w:r>
      <w:r w:rsidRPr="005E1D68">
        <w:rPr>
          <w:rFonts w:cs="Times New Roman"/>
          <w:noProof/>
          <w:szCs w:val="24"/>
        </w:rPr>
        <w:t xml:space="preserve"> 81: 340-346.</w:t>
      </w:r>
    </w:p>
    <w:p w14:paraId="386D494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Drottar, K.R., and H.O. Krueger. 2000. </w:t>
      </w:r>
      <w:r w:rsidRPr="005E1D68">
        <w:rPr>
          <w:rFonts w:cs="Times New Roman"/>
          <w:i/>
          <w:iCs/>
          <w:noProof/>
          <w:szCs w:val="24"/>
        </w:rPr>
        <w:t>PFOS: A 96-hr static acute toxicity test with the fathead minnow (Pimephales promelas).</w:t>
      </w:r>
      <w:r w:rsidRPr="005E1D68">
        <w:rPr>
          <w:rFonts w:cs="Times New Roman"/>
          <w:noProof/>
          <w:szCs w:val="24"/>
        </w:rPr>
        <w:t xml:space="preserve"> EPA Docket AR226-0083, Wildlife International, Ltd.</w:t>
      </w:r>
    </w:p>
    <w:p w14:paraId="53A018A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Du, Y., X. Shi, C. Liu, K. Yu, and B. Zhou. 2009. Chronic effects of water-borne PFOS exposure on growth, survival and hepatotoxicity in zebrafish: a partial life-cycle test. </w:t>
      </w:r>
      <w:r w:rsidRPr="005E1D68">
        <w:rPr>
          <w:rFonts w:cs="Times New Roman"/>
          <w:i/>
          <w:iCs/>
          <w:noProof/>
          <w:szCs w:val="24"/>
        </w:rPr>
        <w:t>Chemosphere</w:t>
      </w:r>
      <w:r w:rsidRPr="005E1D68">
        <w:rPr>
          <w:rFonts w:cs="Times New Roman"/>
          <w:noProof/>
          <w:szCs w:val="24"/>
        </w:rPr>
        <w:t xml:space="preserve"> 74: 723-729.</w:t>
      </w:r>
    </w:p>
    <w:p w14:paraId="3FDDC66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Ducrot, V., A.R.R. Pery, and L. Lagadic. 2010</w:t>
      </w:r>
      <w:r w:rsidR="00DB1FEA">
        <w:rPr>
          <w:rFonts w:cs="Times New Roman"/>
          <w:noProof/>
          <w:szCs w:val="24"/>
        </w:rPr>
        <w:t>a</w:t>
      </w:r>
      <w:r w:rsidRPr="005E1D68">
        <w:rPr>
          <w:rFonts w:cs="Times New Roman"/>
          <w:noProof/>
          <w:szCs w:val="24"/>
        </w:rPr>
        <w:t xml:space="preserve">. Modelling effects of diquat under realistic exposure patterns in genetically differentiated populations of the gastropod </w:t>
      </w:r>
      <w:r w:rsidRPr="00DB1FEA">
        <w:rPr>
          <w:rFonts w:cs="Times New Roman"/>
          <w:i/>
          <w:noProof/>
          <w:szCs w:val="24"/>
        </w:rPr>
        <w:t>Lymnaea stagnalis</w:t>
      </w:r>
      <w:r w:rsidRPr="005E1D68">
        <w:rPr>
          <w:rFonts w:cs="Times New Roman"/>
          <w:noProof/>
          <w:szCs w:val="24"/>
        </w:rPr>
        <w:t xml:space="preserve">. </w:t>
      </w:r>
      <w:r w:rsidRPr="005E1D68">
        <w:rPr>
          <w:rFonts w:cs="Times New Roman"/>
          <w:i/>
          <w:iCs/>
          <w:noProof/>
          <w:szCs w:val="24"/>
        </w:rPr>
        <w:t>Philosophical Transactions of the Royal Society of London B: Biological Sciences</w:t>
      </w:r>
      <w:r w:rsidRPr="005E1D68">
        <w:rPr>
          <w:rFonts w:cs="Times New Roman"/>
          <w:noProof/>
          <w:szCs w:val="24"/>
        </w:rPr>
        <w:t xml:space="preserve"> 365: 3485-3494.</w:t>
      </w:r>
    </w:p>
    <w:p w14:paraId="3A116F87" w14:textId="77777777" w:rsidR="00DB1FEA" w:rsidRPr="005E1D68" w:rsidRDefault="00DB1FEA" w:rsidP="00DB1FEA">
      <w:pPr>
        <w:pStyle w:val="Bibliography"/>
        <w:spacing w:after="240" w:line="240" w:lineRule="auto"/>
        <w:ind w:left="720" w:hanging="720"/>
        <w:rPr>
          <w:rFonts w:cs="Times New Roman"/>
          <w:noProof/>
          <w:szCs w:val="24"/>
        </w:rPr>
      </w:pPr>
      <w:r w:rsidRPr="005E1D68">
        <w:rPr>
          <w:rFonts w:cs="Times New Roman"/>
          <w:noProof/>
          <w:szCs w:val="24"/>
        </w:rPr>
        <w:t>Ducrot, V., M. Teixeira-Alves, C. Lopes, M.-L. Delignette-Muller, S. Charles, and L. Lagadic. 2010</w:t>
      </w:r>
      <w:r>
        <w:rPr>
          <w:rFonts w:cs="Times New Roman"/>
          <w:noProof/>
          <w:szCs w:val="24"/>
        </w:rPr>
        <w:t>b</w:t>
      </w:r>
      <w:r w:rsidRPr="005E1D68">
        <w:rPr>
          <w:rFonts w:cs="Times New Roman"/>
          <w:noProof/>
          <w:szCs w:val="24"/>
        </w:rPr>
        <w:t xml:space="preserve">. Development of partial life-cycle experiments to assess the effects of endocrine disruptors on the freshwater gastropod </w:t>
      </w:r>
      <w:r w:rsidRPr="00DB1FEA">
        <w:rPr>
          <w:rFonts w:cs="Times New Roman"/>
          <w:i/>
          <w:noProof/>
          <w:szCs w:val="24"/>
        </w:rPr>
        <w:t>Lymnaea stagnalis</w:t>
      </w:r>
      <w:r w:rsidRPr="005E1D68">
        <w:rPr>
          <w:rFonts w:cs="Times New Roman"/>
          <w:noProof/>
          <w:szCs w:val="24"/>
        </w:rPr>
        <w:t xml:space="preserve">: a case-study with vinclozolin. </w:t>
      </w:r>
      <w:r w:rsidRPr="005E1D68">
        <w:rPr>
          <w:rFonts w:cs="Times New Roman"/>
          <w:i/>
          <w:iCs/>
          <w:noProof/>
          <w:szCs w:val="24"/>
        </w:rPr>
        <w:t>Ecotoxicology</w:t>
      </w:r>
      <w:r w:rsidRPr="005E1D68">
        <w:rPr>
          <w:rFonts w:cs="Times New Roman"/>
          <w:noProof/>
          <w:szCs w:val="24"/>
        </w:rPr>
        <w:t xml:space="preserve"> 19: 1312-1321.</w:t>
      </w:r>
    </w:p>
    <w:p w14:paraId="49F06F86"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Ducrot, V., C. Askem, D. Azam, D. Brettschneider, R</w:t>
      </w:r>
      <w:r w:rsidR="009E46C6">
        <w:rPr>
          <w:rFonts w:cs="Times New Roman"/>
          <w:noProof/>
          <w:szCs w:val="24"/>
        </w:rPr>
        <w:t>. Brown, S. Charles, M. Coke, M. Collinet, M.-L. Delignette-Muller, C. Forfait-Dubuc, H. Holbech, T. Hutchinson, A. Jach, K.L. Kinnberg, C. Lacoste, G. Le Page, P. Matthiessen, J. Oehlmann, L. Rice, E. Roberts, K. Ruppert, J.E. Davis, C. Veauvy, L. Weltje, R. Wortham, and L. Lagadic</w:t>
      </w:r>
      <w:r w:rsidRPr="005E1D68">
        <w:rPr>
          <w:rFonts w:cs="Times New Roman"/>
          <w:noProof/>
          <w:szCs w:val="24"/>
        </w:rPr>
        <w:t xml:space="preserve">. 2014. Development and validation of an OECD reproductive toxicity test guideline with the pond snail </w:t>
      </w:r>
      <w:r w:rsidRPr="00DB1FEA">
        <w:rPr>
          <w:rFonts w:cs="Times New Roman"/>
          <w:i/>
          <w:noProof/>
          <w:szCs w:val="24"/>
        </w:rPr>
        <w:t>Lymnaea stagnalis</w:t>
      </w:r>
      <w:r w:rsidRPr="005E1D68">
        <w:rPr>
          <w:rFonts w:cs="Times New Roman"/>
          <w:noProof/>
          <w:szCs w:val="24"/>
        </w:rPr>
        <w:t xml:space="preserve"> (Mollusca, Gastropoda). </w:t>
      </w:r>
      <w:r w:rsidRPr="005E1D68">
        <w:rPr>
          <w:rFonts w:cs="Times New Roman"/>
          <w:i/>
          <w:iCs/>
          <w:noProof/>
          <w:szCs w:val="24"/>
        </w:rPr>
        <w:t>Regulatory Toxicology and Pharmacology</w:t>
      </w:r>
      <w:r w:rsidRPr="005E1D68">
        <w:rPr>
          <w:rFonts w:cs="Times New Roman"/>
          <w:noProof/>
          <w:szCs w:val="24"/>
        </w:rPr>
        <w:t xml:space="preserve"> 70: 605-614.</w:t>
      </w:r>
    </w:p>
    <w:p w14:paraId="27F34D95"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Dwivedi, P. 2000. Regulation of root respiration and sugar-mediated gene expression in plants. </w:t>
      </w:r>
      <w:r w:rsidRPr="005E1D68">
        <w:rPr>
          <w:rFonts w:cs="Times New Roman"/>
          <w:i/>
          <w:iCs/>
          <w:noProof/>
          <w:szCs w:val="24"/>
        </w:rPr>
        <w:t>Current Science</w:t>
      </w:r>
      <w:r w:rsidRPr="005E1D68">
        <w:rPr>
          <w:rFonts w:cs="Times New Roman"/>
          <w:noProof/>
          <w:szCs w:val="24"/>
        </w:rPr>
        <w:t xml:space="preserve"> 28: 1196-1202.</w:t>
      </w:r>
    </w:p>
    <w:p w14:paraId="3BF4282B"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Ellis, L. 1995. Dominance and reproductive success among nonhuman animals: A cross-species comparison. </w:t>
      </w:r>
      <w:r w:rsidRPr="005E1D68">
        <w:rPr>
          <w:rFonts w:cs="Times New Roman"/>
          <w:i/>
          <w:iCs/>
          <w:noProof/>
          <w:szCs w:val="24"/>
        </w:rPr>
        <w:t>Ethology and Sociobiology</w:t>
      </w:r>
      <w:r w:rsidRPr="005E1D68">
        <w:rPr>
          <w:rFonts w:cs="Times New Roman"/>
          <w:noProof/>
          <w:szCs w:val="24"/>
        </w:rPr>
        <w:t xml:space="preserve"> 16: 257-333.</w:t>
      </w:r>
    </w:p>
    <w:p w14:paraId="20B5C7B3"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Fidder, B.N., E.G. Reategui-Zirena, A.D. Olson, and C.J. Salice. 2016. Energetic endpoints provide early indicators of life history effects in a freshwater gastropod exposed to the fungicide, pyraclostrobin. </w:t>
      </w:r>
      <w:r w:rsidRPr="005E1D68">
        <w:rPr>
          <w:rFonts w:cs="Times New Roman"/>
          <w:i/>
          <w:iCs/>
          <w:noProof/>
          <w:szCs w:val="24"/>
        </w:rPr>
        <w:t>Environmental Pollution</w:t>
      </w:r>
      <w:r w:rsidRPr="005E1D68">
        <w:rPr>
          <w:rFonts w:cs="Times New Roman"/>
          <w:noProof/>
          <w:szCs w:val="24"/>
        </w:rPr>
        <w:t xml:space="preserve"> 211: 813-190.</w:t>
      </w:r>
    </w:p>
    <w:p w14:paraId="6135A5B2" w14:textId="5D0D1C6D" w:rsidR="003B7195" w:rsidRPr="003B7195" w:rsidRDefault="003B7195" w:rsidP="00545AF7">
      <w:pPr>
        <w:pStyle w:val="Bibliography"/>
        <w:spacing w:after="240" w:line="240" w:lineRule="auto"/>
        <w:ind w:left="720" w:hanging="720"/>
        <w:rPr>
          <w:rFonts w:cs="Times New Roman"/>
          <w:noProof/>
          <w:szCs w:val="24"/>
        </w:rPr>
      </w:pPr>
      <w:r>
        <w:rPr>
          <w:rFonts w:cs="Times New Roman"/>
          <w:noProof/>
          <w:szCs w:val="24"/>
        </w:rPr>
        <w:t xml:space="preserve">Finnegan, M.C., S. Pittman, and M.E. DeLorenzo. 2009. Lethal and sublethal toxicity of the antifoulant compound Irgarol 1051 to the mud snail </w:t>
      </w:r>
      <w:r>
        <w:rPr>
          <w:rFonts w:cs="Times New Roman"/>
          <w:i/>
          <w:noProof/>
          <w:szCs w:val="24"/>
        </w:rPr>
        <w:t>Ilyanassa obsoleta</w:t>
      </w:r>
      <w:r>
        <w:rPr>
          <w:rFonts w:cs="Times New Roman"/>
          <w:noProof/>
          <w:szCs w:val="24"/>
        </w:rPr>
        <w:t xml:space="preserve">. </w:t>
      </w:r>
      <w:r>
        <w:rPr>
          <w:rFonts w:cs="Times New Roman"/>
          <w:i/>
          <w:noProof/>
          <w:szCs w:val="24"/>
        </w:rPr>
        <w:t>Archives of Environmental Contamination and Toxicology</w:t>
      </w:r>
      <w:r>
        <w:rPr>
          <w:rFonts w:cs="Times New Roman"/>
          <w:noProof/>
          <w:szCs w:val="24"/>
        </w:rPr>
        <w:t xml:space="preserve"> 56: 85.</w:t>
      </w:r>
    </w:p>
    <w:p w14:paraId="78BADBD7" w14:textId="569D0780"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Forbes, V.E., and P. Calow. 2002</w:t>
      </w:r>
      <w:r w:rsidR="00DB1FEA">
        <w:rPr>
          <w:rFonts w:cs="Times New Roman"/>
          <w:noProof/>
          <w:szCs w:val="24"/>
        </w:rPr>
        <w:t>a</w:t>
      </w:r>
      <w:r w:rsidRPr="005E1D68">
        <w:rPr>
          <w:rFonts w:cs="Times New Roman"/>
          <w:noProof/>
          <w:szCs w:val="24"/>
        </w:rPr>
        <w:t xml:space="preserve">. Extrapolation in ecological risk assessment: balancing pragmatism and precaution in chemical controls legislation. </w:t>
      </w:r>
      <w:r w:rsidRPr="005E1D68">
        <w:rPr>
          <w:rFonts w:cs="Times New Roman"/>
          <w:i/>
          <w:iCs/>
          <w:noProof/>
          <w:szCs w:val="24"/>
        </w:rPr>
        <w:t>BioScience</w:t>
      </w:r>
      <w:r w:rsidRPr="005E1D68">
        <w:rPr>
          <w:rFonts w:cs="Times New Roman"/>
          <w:noProof/>
          <w:szCs w:val="24"/>
        </w:rPr>
        <w:t xml:space="preserve"> 52: 249-257.</w:t>
      </w:r>
    </w:p>
    <w:p w14:paraId="3390C1B0"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Forbes, V.E., and P. Calow. 2002</w:t>
      </w:r>
      <w:r w:rsidR="00DB1FEA">
        <w:rPr>
          <w:rFonts w:cs="Times New Roman"/>
          <w:noProof/>
          <w:szCs w:val="24"/>
        </w:rPr>
        <w:t>b</w:t>
      </w:r>
      <w:r w:rsidRPr="005E1D68">
        <w:rPr>
          <w:rFonts w:cs="Times New Roman"/>
          <w:noProof/>
          <w:szCs w:val="24"/>
        </w:rPr>
        <w:t xml:space="preserve">. Species sensitivity distributions revisited: a critical appraisal. </w:t>
      </w:r>
      <w:r w:rsidRPr="005E1D68">
        <w:rPr>
          <w:rFonts w:cs="Times New Roman"/>
          <w:i/>
          <w:iCs/>
          <w:noProof/>
          <w:szCs w:val="24"/>
        </w:rPr>
        <w:t>Human and Ecological Risk Assessment</w:t>
      </w:r>
      <w:r w:rsidRPr="005E1D68">
        <w:rPr>
          <w:rFonts w:cs="Times New Roman"/>
          <w:noProof/>
          <w:szCs w:val="24"/>
        </w:rPr>
        <w:t xml:space="preserve"> 8: 473-492.</w:t>
      </w:r>
    </w:p>
    <w:p w14:paraId="53635D12"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Giesy, J.P., and K. Kannan. 2001. Global distribution of perfluorooctane sulfonate in wildlife. </w:t>
      </w:r>
      <w:r w:rsidRPr="005E1D68">
        <w:rPr>
          <w:rFonts w:cs="Times New Roman"/>
          <w:i/>
          <w:iCs/>
          <w:noProof/>
          <w:szCs w:val="24"/>
        </w:rPr>
        <w:t>Environmental Science &amp; Technology</w:t>
      </w:r>
      <w:r w:rsidRPr="005E1D68">
        <w:rPr>
          <w:rFonts w:cs="Times New Roman"/>
          <w:noProof/>
          <w:szCs w:val="24"/>
        </w:rPr>
        <w:t xml:space="preserve"> 35: 1339-1342.</w:t>
      </w:r>
    </w:p>
    <w:p w14:paraId="25F6571A"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Giesy, J.P., J.E. Naile, J.S. Khim, P.D. Jones, and J.L. Newsted. 2010. Aquatic toxicology of perfluorinated chemicals. In </w:t>
      </w:r>
      <w:r w:rsidRPr="005E1D68">
        <w:rPr>
          <w:rFonts w:cs="Times New Roman"/>
          <w:i/>
          <w:iCs/>
          <w:noProof/>
          <w:szCs w:val="24"/>
        </w:rPr>
        <w:t>Reviews of environmental contamination and toxicology</w:t>
      </w:r>
      <w:r w:rsidRPr="005E1D68">
        <w:rPr>
          <w:rFonts w:cs="Times New Roman"/>
          <w:noProof/>
          <w:szCs w:val="24"/>
        </w:rPr>
        <w:t>, 1-52. New York, New York: Springer.</w:t>
      </w:r>
    </w:p>
    <w:p w14:paraId="767858EF"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Hagenaars, A., D. Knapen, I.J. Meyer, K. van der Ven, P. Hoff, and W. De Coen. 2008. Toxicity evaluation of perfluorooctane sulfonate (PFOS) in the liver of common carp (</w:t>
      </w:r>
      <w:r w:rsidRPr="00DB1FEA">
        <w:rPr>
          <w:rFonts w:cs="Times New Roman"/>
          <w:i/>
          <w:noProof/>
          <w:szCs w:val="24"/>
        </w:rPr>
        <w:t>Cyprinus carpio</w:t>
      </w:r>
      <w:r w:rsidRPr="005E1D68">
        <w:rPr>
          <w:rFonts w:cs="Times New Roman"/>
          <w:noProof/>
          <w:szCs w:val="24"/>
        </w:rPr>
        <w:t xml:space="preserve">). </w:t>
      </w:r>
      <w:r w:rsidRPr="005E1D68">
        <w:rPr>
          <w:rFonts w:cs="Times New Roman"/>
          <w:i/>
          <w:iCs/>
          <w:noProof/>
          <w:szCs w:val="24"/>
        </w:rPr>
        <w:t>Aquatic Toxicology</w:t>
      </w:r>
      <w:r w:rsidRPr="005E1D68">
        <w:rPr>
          <w:rFonts w:cs="Times New Roman"/>
          <w:noProof/>
          <w:szCs w:val="24"/>
        </w:rPr>
        <w:t xml:space="preserve"> 88: 155-163.</w:t>
      </w:r>
    </w:p>
    <w:p w14:paraId="01F8B686"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Hansen, K.J., H.O. Johnson, J.S. Eldridge, J.L. Butenhoff, and L.A. Dick. 2002. Quantitative characterization of trace levels of PFOS and PFOA in the Tennessee River. </w:t>
      </w:r>
      <w:r w:rsidRPr="005E1D68">
        <w:rPr>
          <w:rFonts w:cs="Times New Roman"/>
          <w:i/>
          <w:iCs/>
          <w:noProof/>
          <w:szCs w:val="24"/>
        </w:rPr>
        <w:t>Environmental Science and Technology</w:t>
      </w:r>
      <w:r w:rsidRPr="005E1D68">
        <w:rPr>
          <w:rFonts w:cs="Times New Roman"/>
          <w:noProof/>
          <w:szCs w:val="24"/>
        </w:rPr>
        <w:t xml:space="preserve"> 36: 1681-1685.</w:t>
      </w:r>
    </w:p>
    <w:p w14:paraId="35987874" w14:textId="77777777" w:rsidR="00B74F21" w:rsidRDefault="00B74F21" w:rsidP="00545AF7">
      <w:pPr>
        <w:pStyle w:val="Bibliography"/>
        <w:spacing w:after="240" w:line="240" w:lineRule="auto"/>
        <w:ind w:left="720" w:hanging="720"/>
        <w:rPr>
          <w:rFonts w:cs="Times New Roman"/>
          <w:noProof/>
          <w:szCs w:val="24"/>
        </w:rPr>
      </w:pPr>
    </w:p>
    <w:p w14:paraId="3D7EE329" w14:textId="0523484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Harada, K., N. Saito, K. Sasaki, K. Inoue, and A. Koizumi. 2003. Perfluorooctane sulfonate contamination of drinking water in the Tama River, Japan: estimated effects on resident serum levels. </w:t>
      </w:r>
      <w:r w:rsidRPr="005E1D68">
        <w:rPr>
          <w:rFonts w:cs="Times New Roman"/>
          <w:i/>
          <w:iCs/>
          <w:noProof/>
          <w:szCs w:val="24"/>
        </w:rPr>
        <w:t>Bulletin of Environmental Contamination and Toxicology</w:t>
      </w:r>
      <w:r w:rsidRPr="005E1D68">
        <w:rPr>
          <w:rFonts w:cs="Times New Roman"/>
          <w:noProof/>
          <w:szCs w:val="24"/>
        </w:rPr>
        <w:t xml:space="preserve"> 71: 31-36.</w:t>
      </w:r>
    </w:p>
    <w:p w14:paraId="47DD636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Hector, K.L., and S. Nakagawa. 2012. Quantitative analysis of compensatory and catch-up growth in diverse taxa. </w:t>
      </w:r>
      <w:r w:rsidRPr="005E1D68">
        <w:rPr>
          <w:rFonts w:cs="Times New Roman"/>
          <w:i/>
          <w:iCs/>
          <w:noProof/>
          <w:szCs w:val="24"/>
        </w:rPr>
        <w:t>Journal of Animal Ecology</w:t>
      </w:r>
      <w:r w:rsidRPr="005E1D68">
        <w:rPr>
          <w:rFonts w:cs="Times New Roman"/>
          <w:noProof/>
          <w:szCs w:val="24"/>
        </w:rPr>
        <w:t xml:space="preserve"> 81: 583-593.</w:t>
      </w:r>
    </w:p>
    <w:p w14:paraId="133A55A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Hekster, F.M., R.W.P.M. Laane, and P. de Voogt. 2003. Environmental and toxicity effects of perfluoroalkylated substances. </w:t>
      </w:r>
      <w:r w:rsidRPr="005E1D68">
        <w:rPr>
          <w:rFonts w:cs="Times New Roman"/>
          <w:i/>
          <w:iCs/>
          <w:noProof/>
          <w:szCs w:val="24"/>
        </w:rPr>
        <w:t>Reviews of Environmental Contamination and Toxicology</w:t>
      </w:r>
      <w:r w:rsidRPr="005E1D68">
        <w:rPr>
          <w:rFonts w:cs="Times New Roman"/>
          <w:noProof/>
          <w:szCs w:val="24"/>
        </w:rPr>
        <w:t xml:space="preserve"> 179: 99-121.</w:t>
      </w:r>
    </w:p>
    <w:p w14:paraId="3FF4EA9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Heras, H., C.F. Garin, and R.J. Poller. 1998. Biochemical composition and energy sources during embryo development and in early juveniles of the snail </w:t>
      </w:r>
      <w:r w:rsidRPr="00DB1FEA">
        <w:rPr>
          <w:rFonts w:cs="Times New Roman"/>
          <w:i/>
          <w:noProof/>
          <w:szCs w:val="24"/>
        </w:rPr>
        <w:t>Pomacea canaliculata</w:t>
      </w:r>
      <w:r w:rsidRPr="005E1D68">
        <w:rPr>
          <w:rFonts w:cs="Times New Roman"/>
          <w:noProof/>
          <w:szCs w:val="24"/>
        </w:rPr>
        <w:t xml:space="preserve"> (Mollusca: Gastropoda). </w:t>
      </w:r>
      <w:r w:rsidRPr="005E1D68">
        <w:rPr>
          <w:rFonts w:cs="Times New Roman"/>
          <w:i/>
          <w:iCs/>
          <w:noProof/>
          <w:szCs w:val="24"/>
        </w:rPr>
        <w:t>Journal of Experimental Zoology Part A: Ecological Genetics and Physiology</w:t>
      </w:r>
      <w:r w:rsidRPr="005E1D68">
        <w:rPr>
          <w:rFonts w:cs="Times New Roman"/>
          <w:noProof/>
          <w:szCs w:val="24"/>
        </w:rPr>
        <w:t xml:space="preserve"> 280: 375-383.</w:t>
      </w:r>
    </w:p>
    <w:p w14:paraId="06BD11C2" w14:textId="27FD6660" w:rsidR="00E0473B" w:rsidRPr="00E0473B" w:rsidRDefault="00E0473B" w:rsidP="00545AF7">
      <w:pPr>
        <w:pStyle w:val="Bibliography"/>
        <w:spacing w:after="240" w:line="240" w:lineRule="auto"/>
        <w:ind w:left="720" w:hanging="720"/>
        <w:rPr>
          <w:rFonts w:cs="Times New Roman"/>
          <w:noProof/>
          <w:szCs w:val="24"/>
        </w:rPr>
      </w:pPr>
      <w:r>
        <w:rPr>
          <w:rFonts w:cs="Times New Roman"/>
          <w:noProof/>
          <w:szCs w:val="24"/>
        </w:rPr>
        <w:t xml:space="preserve">Hutchinson, T.H., J. Solbe, and P.J. Kloepper-Sams. 1998. Analysis of the ecetoc aquatic toxicity (EAT) database III – comparative toxicity of chemical substances to different life stages of aquatic organisms. </w:t>
      </w:r>
      <w:r>
        <w:rPr>
          <w:rFonts w:cs="Times New Roman"/>
          <w:i/>
          <w:noProof/>
          <w:szCs w:val="24"/>
        </w:rPr>
        <w:t>Chemosphere</w:t>
      </w:r>
      <w:r>
        <w:rPr>
          <w:rFonts w:cs="Times New Roman"/>
          <w:noProof/>
          <w:szCs w:val="24"/>
        </w:rPr>
        <w:t xml:space="preserve"> 36: 129-142.</w:t>
      </w:r>
    </w:p>
    <w:p w14:paraId="31D7A307" w14:textId="7FAF64DB"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Inoue, K., F. Okada, R. Ito, S. Kato, S. Sasaki, S. Nakajima, A. Uno, </w:t>
      </w:r>
      <w:r w:rsidR="009E46C6">
        <w:rPr>
          <w:rFonts w:cs="Times New Roman"/>
          <w:noProof/>
          <w:szCs w:val="24"/>
        </w:rPr>
        <w:t>Y. Saijo, F. Sata, Y. Yoshimura, R. Kishi, and H. Nakazawa</w:t>
      </w:r>
      <w:r w:rsidRPr="005E1D68">
        <w:rPr>
          <w:rFonts w:cs="Times New Roman"/>
          <w:noProof/>
          <w:szCs w:val="24"/>
        </w:rPr>
        <w:t xml:space="preserve">. 2004. Perfluorooctane sulfonate (PFOS) and related perfluorinated compounds in human maternal and cord blood samples: assessment of PFOS exposure in a susceptible population during pregnancy. </w:t>
      </w:r>
      <w:r w:rsidRPr="005E1D68">
        <w:rPr>
          <w:rFonts w:cs="Times New Roman"/>
          <w:i/>
          <w:iCs/>
          <w:noProof/>
          <w:szCs w:val="24"/>
        </w:rPr>
        <w:t>Environmental Health Perspectives</w:t>
      </w:r>
      <w:r w:rsidRPr="005E1D68">
        <w:rPr>
          <w:rFonts w:cs="Times New Roman"/>
          <w:noProof/>
          <w:szCs w:val="24"/>
        </w:rPr>
        <w:t xml:space="preserve"> 112: 1204-1207.</w:t>
      </w:r>
    </w:p>
    <w:p w14:paraId="38962207"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Ji, K., Y. Kim, S. Oh, B. Ahn, H. Jo, and K. Choi. 2008. Toxicity of perfluorooctane sulfonic acid and perfluorooctanoic acid on freshwater macroinvertebrates (</w:t>
      </w:r>
      <w:r w:rsidRPr="00DB1FEA">
        <w:rPr>
          <w:rFonts w:cs="Times New Roman"/>
          <w:i/>
          <w:noProof/>
          <w:szCs w:val="24"/>
        </w:rPr>
        <w:t>Daphnia magna</w:t>
      </w:r>
      <w:r w:rsidRPr="005E1D68">
        <w:rPr>
          <w:rFonts w:cs="Times New Roman"/>
          <w:noProof/>
          <w:szCs w:val="24"/>
        </w:rPr>
        <w:t xml:space="preserve"> and </w:t>
      </w:r>
      <w:r w:rsidRPr="00DB1FEA">
        <w:rPr>
          <w:rFonts w:cs="Times New Roman"/>
          <w:i/>
          <w:noProof/>
          <w:szCs w:val="24"/>
        </w:rPr>
        <w:t>Moina macrocopa</w:t>
      </w:r>
      <w:r w:rsidRPr="005E1D68">
        <w:rPr>
          <w:rFonts w:cs="Times New Roman"/>
          <w:noProof/>
          <w:szCs w:val="24"/>
        </w:rPr>
        <w:t>) and fish (</w:t>
      </w:r>
      <w:r w:rsidRPr="00DB1FEA">
        <w:rPr>
          <w:rFonts w:cs="Times New Roman"/>
          <w:i/>
          <w:noProof/>
          <w:szCs w:val="24"/>
        </w:rPr>
        <w:t>Oryzias latipes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27: 2159-2168.</w:t>
      </w:r>
    </w:p>
    <w:p w14:paraId="72A44241"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Jin, Y.H., W. Liu, I. Sato, S.F. Nakayama, K. Sasaki, N. Saito, and S. Tsuda. 2009. PFOS and PFOA in environmental and tap water in China. </w:t>
      </w:r>
      <w:r w:rsidRPr="005E1D68">
        <w:rPr>
          <w:rFonts w:cs="Times New Roman"/>
          <w:i/>
          <w:iCs/>
          <w:noProof/>
          <w:szCs w:val="24"/>
        </w:rPr>
        <w:t>Chemosphere</w:t>
      </w:r>
      <w:r w:rsidRPr="005E1D68">
        <w:rPr>
          <w:rFonts w:cs="Times New Roman"/>
          <w:noProof/>
          <w:szCs w:val="24"/>
        </w:rPr>
        <w:t xml:space="preserve"> 77: 605-611.</w:t>
      </w:r>
    </w:p>
    <w:p w14:paraId="228E9E0B"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Joensen, U.N., R. Bossi, H. Leffers, A.A. Jensen, N.E. Skakkebaek, and N. Jorgensen. 2009. Do perfluoroalkyl compounds impair human semen quality? </w:t>
      </w:r>
      <w:r w:rsidRPr="005E1D68">
        <w:rPr>
          <w:rFonts w:cs="Times New Roman"/>
          <w:i/>
          <w:iCs/>
          <w:noProof/>
          <w:szCs w:val="24"/>
        </w:rPr>
        <w:t>Environmental Health Perspectives</w:t>
      </w:r>
      <w:r w:rsidRPr="005E1D68">
        <w:rPr>
          <w:rFonts w:cs="Times New Roman"/>
          <w:noProof/>
          <w:szCs w:val="24"/>
        </w:rPr>
        <w:t xml:space="preserve"> 117: 923-927.</w:t>
      </w:r>
    </w:p>
    <w:p w14:paraId="61B996CB" w14:textId="031C8CAB" w:rsidR="00405714" w:rsidRPr="00405714" w:rsidRDefault="00405714" w:rsidP="00545AF7">
      <w:pPr>
        <w:pStyle w:val="Bibliography"/>
        <w:spacing w:after="240" w:line="240" w:lineRule="auto"/>
        <w:ind w:left="720" w:hanging="720"/>
        <w:rPr>
          <w:rFonts w:cs="Times New Roman"/>
          <w:noProof/>
          <w:szCs w:val="24"/>
        </w:rPr>
      </w:pPr>
      <w:r>
        <w:rPr>
          <w:rFonts w:cs="Times New Roman"/>
          <w:noProof/>
          <w:szCs w:val="24"/>
        </w:rPr>
        <w:t xml:space="preserve">Kaplan, E.L. and P. Meier. 1958. Nonparametric estimation from incomplete observations. </w:t>
      </w:r>
      <w:r>
        <w:rPr>
          <w:rFonts w:cs="Times New Roman"/>
          <w:i/>
          <w:noProof/>
          <w:szCs w:val="24"/>
        </w:rPr>
        <w:t>Journal of the American Statistical Association</w:t>
      </w:r>
      <w:r>
        <w:rPr>
          <w:rFonts w:cs="Times New Roman"/>
          <w:noProof/>
          <w:szCs w:val="24"/>
        </w:rPr>
        <w:t>. 53: 457-481.</w:t>
      </w:r>
    </w:p>
    <w:p w14:paraId="5451CB29" w14:textId="123DA39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Kennedy, G.L., J.L. Butenhoff, G.W. Olsen, J.C. O'Connor, A.M. Seacat, R.G. Perkins, L.B. Biegel, S.R. Murphy, and D.G. Farrar. 2004. The toxicity of perfluorooctanoate. </w:t>
      </w:r>
      <w:r w:rsidRPr="005E1D68">
        <w:rPr>
          <w:rFonts w:cs="Times New Roman"/>
          <w:i/>
          <w:iCs/>
          <w:noProof/>
          <w:szCs w:val="24"/>
        </w:rPr>
        <w:t>Critical Reviews in Toxicology</w:t>
      </w:r>
      <w:r w:rsidRPr="005E1D68">
        <w:rPr>
          <w:rFonts w:cs="Times New Roman"/>
          <w:noProof/>
          <w:szCs w:val="24"/>
        </w:rPr>
        <w:t xml:space="preserve"> 34: 351-384.</w:t>
      </w:r>
    </w:p>
    <w:p w14:paraId="60EBC274"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Li, H. 2010. Chronic effects of perfluorooctane sulfonate and ammonium perfluorooctanoate on biochemical parameters, survival and reproduction of Daphnia magna. </w:t>
      </w:r>
      <w:r w:rsidRPr="005E1D68">
        <w:rPr>
          <w:rFonts w:cs="Times New Roman"/>
          <w:i/>
          <w:iCs/>
          <w:noProof/>
          <w:szCs w:val="24"/>
        </w:rPr>
        <w:t>Journal of Health Science</w:t>
      </w:r>
      <w:r w:rsidRPr="005E1D68">
        <w:rPr>
          <w:rFonts w:cs="Times New Roman"/>
          <w:noProof/>
          <w:szCs w:val="24"/>
        </w:rPr>
        <w:t xml:space="preserve"> 56: 104-111.</w:t>
      </w:r>
    </w:p>
    <w:p w14:paraId="4F8FBED2"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Li, M.-H. 2009. Toxicity of perfluorooctane sulfonate and perfluorooctanoic acid to plants and aquatic invertebrates. </w:t>
      </w:r>
      <w:r w:rsidRPr="005E1D68">
        <w:rPr>
          <w:rFonts w:cs="Times New Roman"/>
          <w:i/>
          <w:iCs/>
          <w:noProof/>
          <w:szCs w:val="24"/>
        </w:rPr>
        <w:t>Environmental Toxicology</w:t>
      </w:r>
      <w:r w:rsidRPr="005E1D68">
        <w:rPr>
          <w:rFonts w:cs="Times New Roman"/>
          <w:noProof/>
          <w:szCs w:val="24"/>
        </w:rPr>
        <w:t xml:space="preserve"> 24: 95-101.</w:t>
      </w:r>
    </w:p>
    <w:p w14:paraId="1738309D" w14:textId="1B8278C8" w:rsidR="00F92A7E" w:rsidRPr="00F92A7E" w:rsidRDefault="00F92A7E" w:rsidP="00545AF7">
      <w:pPr>
        <w:pStyle w:val="Bibliography"/>
        <w:spacing w:after="240" w:line="240" w:lineRule="auto"/>
        <w:ind w:left="720" w:hanging="720"/>
        <w:rPr>
          <w:rFonts w:cs="Times New Roman"/>
          <w:noProof/>
          <w:szCs w:val="24"/>
        </w:rPr>
      </w:pPr>
      <w:r>
        <w:rPr>
          <w:rFonts w:cs="Times New Roman"/>
          <w:noProof/>
          <w:szCs w:val="24"/>
        </w:rPr>
        <w:t xml:space="preserve">Lin, M.T. and M.F. Beal. 2006. Mitochondrial dysfunction and oxidative stress in neurodegenerative diseases. </w:t>
      </w:r>
      <w:r>
        <w:rPr>
          <w:rFonts w:cs="Times New Roman"/>
          <w:i/>
          <w:noProof/>
          <w:szCs w:val="24"/>
        </w:rPr>
        <w:t>Nature</w:t>
      </w:r>
      <w:r>
        <w:rPr>
          <w:rFonts w:cs="Times New Roman"/>
          <w:noProof/>
          <w:szCs w:val="24"/>
        </w:rPr>
        <w:t xml:space="preserve"> 443: 787-795.</w:t>
      </w:r>
    </w:p>
    <w:p w14:paraId="58986098" w14:textId="48203904"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Liu, C., K.Y.H. Gin, V.W.C. Change, B.P.L. Goh, and M. Reinhard. 2011. Novel perspectives on the bioaccumulation of PFCs - the concentration dependency. </w:t>
      </w:r>
      <w:r w:rsidRPr="005E1D68">
        <w:rPr>
          <w:rFonts w:cs="Times New Roman"/>
          <w:i/>
          <w:iCs/>
          <w:noProof/>
          <w:szCs w:val="24"/>
        </w:rPr>
        <w:t>Environmental Science &amp; Technology</w:t>
      </w:r>
      <w:r w:rsidRPr="005E1D68">
        <w:rPr>
          <w:rFonts w:cs="Times New Roman"/>
          <w:noProof/>
          <w:szCs w:val="24"/>
        </w:rPr>
        <w:t xml:space="preserve"> 45: 9758-9764.</w:t>
      </w:r>
    </w:p>
    <w:p w14:paraId="68BE8D0B"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MacDonald, M M, A L Warne, N L Stock, S A Mabury, K R Solomon, and P K Sibley. 2004. Toxicity of perfluorooctane sulfonic acid and perfluorooctanoic acid to Chironomus tentans. </w:t>
      </w:r>
      <w:r w:rsidRPr="005E1D68">
        <w:rPr>
          <w:rFonts w:cs="Times New Roman"/>
          <w:i/>
          <w:iCs/>
          <w:noProof/>
          <w:szCs w:val="24"/>
        </w:rPr>
        <w:t>Environmental Toxicology and Chemistry</w:t>
      </w:r>
      <w:r w:rsidRPr="005E1D68">
        <w:rPr>
          <w:rFonts w:cs="Times New Roman"/>
          <w:noProof/>
          <w:szCs w:val="24"/>
        </w:rPr>
        <w:t xml:space="preserve"> 23: 2116-2123.</w:t>
      </w:r>
    </w:p>
    <w:p w14:paraId="7135D96D" w14:textId="77777777" w:rsidR="00DB1FEA" w:rsidRPr="005E1D68" w:rsidRDefault="00DB1FEA" w:rsidP="00DB1FEA">
      <w:pPr>
        <w:pStyle w:val="Bibliography"/>
        <w:spacing w:after="240" w:line="240" w:lineRule="auto"/>
        <w:ind w:left="720" w:hanging="720"/>
        <w:rPr>
          <w:rFonts w:cs="Times New Roman"/>
          <w:noProof/>
          <w:szCs w:val="24"/>
        </w:rPr>
      </w:pPr>
      <w:r w:rsidRPr="005E1D68">
        <w:rPr>
          <w:rFonts w:cs="Times New Roman"/>
          <w:noProof/>
          <w:szCs w:val="24"/>
        </w:rPr>
        <w:t>Martin, J.W., S.A. Mabury, K.R. Solomon, and D.C.G. Muir. 2003. Bioconcentration and tissue distribution of perfluorinated acids in rainbow trout (</w:t>
      </w:r>
      <w:r w:rsidRPr="00DB1FEA">
        <w:rPr>
          <w:rFonts w:cs="Times New Roman"/>
          <w:i/>
          <w:noProof/>
          <w:szCs w:val="24"/>
        </w:rPr>
        <w:t>Oncorhynchus mykiss</w:t>
      </w:r>
      <w:r w:rsidRPr="005E1D68">
        <w:rPr>
          <w:rFonts w:cs="Times New Roman"/>
          <w:noProof/>
          <w:szCs w:val="24"/>
        </w:rPr>
        <w:t xml:space="preserve">). </w:t>
      </w:r>
      <w:r w:rsidRPr="005E1D68">
        <w:rPr>
          <w:rFonts w:cs="Times New Roman"/>
          <w:i/>
          <w:iCs/>
          <w:noProof/>
          <w:szCs w:val="24"/>
        </w:rPr>
        <w:t>Environmental Toxicology and Chemistry</w:t>
      </w:r>
      <w:r w:rsidRPr="005E1D68">
        <w:rPr>
          <w:rFonts w:cs="Times New Roman"/>
          <w:noProof/>
          <w:szCs w:val="24"/>
        </w:rPr>
        <w:t xml:space="preserve"> 22: 196-204.</w:t>
      </w:r>
    </w:p>
    <w:p w14:paraId="39E32328"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Martin, J.W., M.M. Smithwick, B.M. Braune, P.F. Hoekstra, D.C.G. Muir, and S.A. Mabury. 2004. Identification of long-chain perfluroinated acids in biota from the Canadian Arctic. </w:t>
      </w:r>
      <w:r w:rsidRPr="005E1D68">
        <w:rPr>
          <w:rFonts w:cs="Times New Roman"/>
          <w:i/>
          <w:iCs/>
          <w:noProof/>
          <w:szCs w:val="24"/>
        </w:rPr>
        <w:t>Environmental Science and Technology</w:t>
      </w:r>
      <w:r w:rsidRPr="005E1D68">
        <w:rPr>
          <w:rFonts w:cs="Times New Roman"/>
          <w:noProof/>
          <w:szCs w:val="24"/>
        </w:rPr>
        <w:t xml:space="preserve"> 38: 373-380.</w:t>
      </w:r>
    </w:p>
    <w:p w14:paraId="59C8996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McCahon, C.P., and D. Pascoe. 1988. Use of </w:t>
      </w:r>
      <w:r w:rsidRPr="00DB1FEA">
        <w:rPr>
          <w:rFonts w:cs="Times New Roman"/>
          <w:i/>
          <w:noProof/>
          <w:szCs w:val="24"/>
        </w:rPr>
        <w:t>Gammarus pulex</w:t>
      </w:r>
      <w:r w:rsidRPr="005E1D68">
        <w:rPr>
          <w:rFonts w:cs="Times New Roman"/>
          <w:noProof/>
          <w:szCs w:val="24"/>
        </w:rPr>
        <w:t xml:space="preserve"> (L.) in safety evaluation tests: Culture and selection of a sensitive life stage. </w:t>
      </w:r>
      <w:r w:rsidRPr="005E1D68">
        <w:rPr>
          <w:rFonts w:cs="Times New Roman"/>
          <w:i/>
          <w:iCs/>
          <w:noProof/>
          <w:szCs w:val="24"/>
        </w:rPr>
        <w:t>Ecotoxicology and Environmental Safety</w:t>
      </w:r>
      <w:r w:rsidRPr="005E1D68">
        <w:rPr>
          <w:rFonts w:cs="Times New Roman"/>
          <w:noProof/>
          <w:szCs w:val="24"/>
        </w:rPr>
        <w:t xml:space="preserve"> 15: 245-252.</w:t>
      </w:r>
    </w:p>
    <w:p w14:paraId="7FB22FDA"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Moody, C.A., J.W. Martin, W.C. Kwan, D.C.G. Muir, and S.A. Mabury. 2002. Monitoring perfluorinated surfactants in biota and surface water samples following an accidental release of fire-fighting foam in Etobicoke Creek. </w:t>
      </w:r>
      <w:r w:rsidRPr="005E1D68">
        <w:rPr>
          <w:rFonts w:cs="Times New Roman"/>
          <w:i/>
          <w:iCs/>
          <w:noProof/>
          <w:szCs w:val="24"/>
        </w:rPr>
        <w:t>Envionmental Science &amp; Technology</w:t>
      </w:r>
      <w:r w:rsidRPr="005E1D68">
        <w:rPr>
          <w:rFonts w:cs="Times New Roman"/>
          <w:noProof/>
          <w:szCs w:val="24"/>
        </w:rPr>
        <w:t xml:space="preserve"> 36: 545-551.</w:t>
      </w:r>
    </w:p>
    <w:p w14:paraId="71E2AECF"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Nicholson, A.J. 1954. Compensatory reactions of populations to stresses, and their evolutionary significance. </w:t>
      </w:r>
      <w:r w:rsidRPr="005E1D68">
        <w:rPr>
          <w:rFonts w:cs="Times New Roman"/>
          <w:i/>
          <w:iCs/>
          <w:noProof/>
          <w:szCs w:val="24"/>
        </w:rPr>
        <w:t>Australian Journal of Zoology</w:t>
      </w:r>
      <w:r w:rsidRPr="005E1D68">
        <w:rPr>
          <w:rFonts w:cs="Times New Roman"/>
          <w:noProof/>
          <w:szCs w:val="24"/>
        </w:rPr>
        <w:t xml:space="preserve"> 2: 1-8.</w:t>
      </w:r>
    </w:p>
    <w:p w14:paraId="20593BB4" w14:textId="77777777" w:rsidR="00545AF7" w:rsidRPr="005E1D68" w:rsidRDefault="00D73171" w:rsidP="00545AF7">
      <w:pPr>
        <w:pStyle w:val="Bibliography"/>
        <w:spacing w:after="240" w:line="240" w:lineRule="auto"/>
        <w:ind w:left="720" w:hanging="720"/>
        <w:rPr>
          <w:rFonts w:cs="Times New Roman"/>
          <w:noProof/>
          <w:szCs w:val="24"/>
        </w:rPr>
      </w:pPr>
      <w:r>
        <w:rPr>
          <w:rFonts w:cs="Times New Roman"/>
          <w:noProof/>
          <w:szCs w:val="24"/>
        </w:rPr>
        <w:t>OECD</w:t>
      </w:r>
      <w:r w:rsidR="00545AF7" w:rsidRPr="005E1D68">
        <w:rPr>
          <w:rFonts w:cs="Times New Roman"/>
          <w:noProof/>
          <w:szCs w:val="24"/>
        </w:rPr>
        <w:t xml:space="preserve"> 2016a. </w:t>
      </w:r>
      <w:r w:rsidR="00545AF7" w:rsidRPr="005E1D68">
        <w:rPr>
          <w:rFonts w:cs="Times New Roman"/>
          <w:i/>
          <w:iCs/>
          <w:noProof/>
          <w:szCs w:val="24"/>
        </w:rPr>
        <w:t>Test No. 242: Potamopyrgus antipodarum Reproduction Test.</w:t>
      </w:r>
      <w:r w:rsidR="00545AF7" w:rsidRPr="005E1D68">
        <w:rPr>
          <w:rFonts w:cs="Times New Roman"/>
          <w:noProof/>
          <w:szCs w:val="24"/>
        </w:rPr>
        <w:t xml:space="preserve"> Paris, France: OECD Publishing.</w:t>
      </w:r>
    </w:p>
    <w:p w14:paraId="1A542FA6" w14:textId="77777777" w:rsidR="00545AF7" w:rsidRPr="005E1D68" w:rsidRDefault="00D73171" w:rsidP="00545AF7">
      <w:pPr>
        <w:pStyle w:val="Bibliography"/>
        <w:spacing w:after="240" w:line="240" w:lineRule="auto"/>
        <w:ind w:left="720" w:hanging="720"/>
        <w:rPr>
          <w:rFonts w:cs="Times New Roman"/>
          <w:noProof/>
          <w:szCs w:val="24"/>
        </w:rPr>
      </w:pPr>
      <w:r>
        <w:rPr>
          <w:rFonts w:cs="Times New Roman"/>
          <w:noProof/>
          <w:szCs w:val="24"/>
        </w:rPr>
        <w:t>OECD</w:t>
      </w:r>
      <w:r w:rsidR="00545AF7" w:rsidRPr="005E1D68">
        <w:rPr>
          <w:rFonts w:cs="Times New Roman"/>
          <w:noProof/>
          <w:szCs w:val="24"/>
        </w:rPr>
        <w:t xml:space="preserve"> 2016b. </w:t>
      </w:r>
      <w:r w:rsidR="00545AF7" w:rsidRPr="005E1D68">
        <w:rPr>
          <w:rFonts w:cs="Times New Roman"/>
          <w:i/>
          <w:iCs/>
          <w:noProof/>
          <w:szCs w:val="24"/>
        </w:rPr>
        <w:t>Test No. 243: Lymnaea stagnalis Reproduction Test.</w:t>
      </w:r>
      <w:r w:rsidR="00545AF7" w:rsidRPr="005E1D68">
        <w:rPr>
          <w:rFonts w:cs="Times New Roman"/>
          <w:noProof/>
          <w:szCs w:val="24"/>
        </w:rPr>
        <w:t xml:space="preserve"> Paris, France: OECD Publishing.</w:t>
      </w:r>
    </w:p>
    <w:p w14:paraId="7E7181BB" w14:textId="77777777" w:rsidR="00824B2A" w:rsidRDefault="00824B2A" w:rsidP="00545AF7">
      <w:pPr>
        <w:pStyle w:val="Bibliography"/>
        <w:spacing w:after="240" w:line="240" w:lineRule="auto"/>
        <w:ind w:left="720" w:hanging="720"/>
        <w:rPr>
          <w:rFonts w:cs="Times New Roman"/>
          <w:noProof/>
          <w:szCs w:val="24"/>
        </w:rPr>
      </w:pPr>
    </w:p>
    <w:p w14:paraId="2AB4C32E" w14:textId="1E069AE8"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 xml:space="preserve">Olsen, G.W., D.C. Mair, W.K. Reagen, M.E. Ellefson, J.L. Butenhoff, L.R. Zobel, and D.J. Ehresman. 2007. Preliminary evidence of a decline in perfluorooctanesulfonate (PFOS) and perfluorooctanoate (PFOA) concentrations in American Red Cross blood donors. </w:t>
      </w:r>
      <w:r w:rsidRPr="005E1D68">
        <w:rPr>
          <w:rFonts w:cs="Times New Roman"/>
          <w:i/>
          <w:iCs/>
          <w:noProof/>
          <w:szCs w:val="24"/>
        </w:rPr>
        <w:t>Chemosphere</w:t>
      </w:r>
      <w:r w:rsidRPr="005E1D68">
        <w:rPr>
          <w:rFonts w:cs="Times New Roman"/>
          <w:noProof/>
          <w:szCs w:val="24"/>
        </w:rPr>
        <w:t xml:space="preserve"> 68: 105-111.</w:t>
      </w:r>
    </w:p>
    <w:p w14:paraId="3C0AB48D" w14:textId="6DC25383" w:rsidR="00F92A7E" w:rsidRPr="00F92A7E" w:rsidRDefault="00F92A7E" w:rsidP="00545AF7">
      <w:pPr>
        <w:pStyle w:val="Bibliography"/>
        <w:spacing w:after="240" w:line="240" w:lineRule="auto"/>
        <w:ind w:left="720" w:hanging="720"/>
        <w:rPr>
          <w:rFonts w:cs="Times New Roman"/>
          <w:noProof/>
          <w:szCs w:val="24"/>
        </w:rPr>
      </w:pPr>
      <w:r>
        <w:rPr>
          <w:rFonts w:cs="Times New Roman"/>
          <w:noProof/>
          <w:szCs w:val="24"/>
        </w:rPr>
        <w:t>Portner, H.O., M. Langenbuch, and B. Michaelidis. 2005. Synergistic effects of temperature extremes, hypoxia, and increases in CO</w:t>
      </w:r>
      <w:r>
        <w:rPr>
          <w:rFonts w:cs="Times New Roman"/>
          <w:noProof/>
          <w:szCs w:val="24"/>
          <w:vertAlign w:val="subscript"/>
        </w:rPr>
        <w:t>2</w:t>
      </w:r>
      <w:r>
        <w:rPr>
          <w:rFonts w:cs="Times New Roman"/>
          <w:noProof/>
          <w:szCs w:val="24"/>
        </w:rPr>
        <w:t xml:space="preserve"> on marine animals: from Earth history to global change. </w:t>
      </w:r>
      <w:r>
        <w:rPr>
          <w:rFonts w:cs="Times New Roman"/>
          <w:i/>
          <w:noProof/>
          <w:szCs w:val="24"/>
        </w:rPr>
        <w:t>Journal of Geophysical Research: Oceans</w:t>
      </w:r>
      <w:r>
        <w:rPr>
          <w:rFonts w:cs="Times New Roman"/>
          <w:noProof/>
          <w:szCs w:val="24"/>
        </w:rPr>
        <w:t xml:space="preserve"> 110: C9.</w:t>
      </w:r>
    </w:p>
    <w:p w14:paraId="649054C0" w14:textId="77777777" w:rsidR="00405714" w:rsidRDefault="00405714" w:rsidP="00405714">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73B08750" w14:textId="36FA5138"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Reategui-Zirena, E.G. 2016. </w:t>
      </w:r>
      <w:r w:rsidRPr="005E1D68">
        <w:rPr>
          <w:rFonts w:cs="Times New Roman"/>
          <w:i/>
          <w:iCs/>
          <w:noProof/>
          <w:szCs w:val="24"/>
        </w:rPr>
        <w:t>Effects of diet quality on cadmium toxicity and bioenergetics in the Great pond snail, Lymnaea stagnalis.</w:t>
      </w:r>
      <w:r w:rsidRPr="005E1D68">
        <w:rPr>
          <w:rFonts w:cs="Times New Roman"/>
          <w:noProof/>
          <w:szCs w:val="24"/>
        </w:rPr>
        <w:t xml:space="preserve"> PhD Dissertation, Lubbock, TX: Texas Tech University.</w:t>
      </w:r>
    </w:p>
    <w:p w14:paraId="5643EC77"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Senthilkumar, K., E. Ohi, K. Sajwan, T. Takasuga, and K. Kannan. 2007. Perfluorinated compounds in river water, river sediment, market fish, and wildlife samples from Japan. </w:t>
      </w:r>
      <w:r w:rsidRPr="005E1D68">
        <w:rPr>
          <w:rFonts w:cs="Times New Roman"/>
          <w:i/>
          <w:iCs/>
          <w:noProof/>
          <w:szCs w:val="24"/>
        </w:rPr>
        <w:t>Bulletin of Environmental Contamination and Toxicology</w:t>
      </w:r>
      <w:r w:rsidRPr="005E1D68">
        <w:rPr>
          <w:rFonts w:cs="Times New Roman"/>
          <w:noProof/>
          <w:szCs w:val="24"/>
        </w:rPr>
        <w:t xml:space="preserve"> 79: 427-431.</w:t>
      </w:r>
    </w:p>
    <w:p w14:paraId="06D37A5C"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Sokolova, I.M., A.A. Sukhotin, and G. Lannig. 2011. Stress effects on metabolism and energy budges in mollusks. In </w:t>
      </w:r>
      <w:r w:rsidRPr="005E1D68">
        <w:rPr>
          <w:rFonts w:cs="Times New Roman"/>
          <w:i/>
          <w:iCs/>
          <w:noProof/>
          <w:szCs w:val="24"/>
        </w:rPr>
        <w:t>Oxidative stress in Aquatic Ecosystems</w:t>
      </w:r>
      <w:r w:rsidRPr="005E1D68">
        <w:rPr>
          <w:rFonts w:cs="Times New Roman"/>
          <w:noProof/>
          <w:szCs w:val="24"/>
        </w:rPr>
        <w:t>, 263-280. New York, New York: John Wiley &amp; Sons, Ltd.</w:t>
      </w:r>
    </w:p>
    <w:p w14:paraId="7A09C8D3"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Sokolova, I.M., M. Frederich, R. Bagwe, G. Lanning, and A.A. Sukhotin. 2012. Energy homeostasis as an integrative tool for assessing limits of environmental stress tolerance in aquaitc invertebrates. </w:t>
      </w:r>
      <w:r w:rsidRPr="005E1D68">
        <w:rPr>
          <w:rFonts w:cs="Times New Roman"/>
          <w:i/>
          <w:iCs/>
          <w:noProof/>
          <w:szCs w:val="24"/>
        </w:rPr>
        <w:t>Marine Environmental Research</w:t>
      </w:r>
      <w:r w:rsidRPr="005E1D68">
        <w:rPr>
          <w:rFonts w:cs="Times New Roman"/>
          <w:noProof/>
          <w:szCs w:val="24"/>
        </w:rPr>
        <w:t xml:space="preserve"> 79: 1-15.</w:t>
      </w:r>
    </w:p>
    <w:p w14:paraId="00B8F6F2" w14:textId="24E67E09" w:rsidR="00405714" w:rsidRPr="00405714" w:rsidRDefault="00405714" w:rsidP="00DB1FEA">
      <w:pPr>
        <w:pStyle w:val="Bibliography"/>
        <w:spacing w:after="240" w:line="240" w:lineRule="auto"/>
        <w:ind w:left="720" w:hanging="720"/>
        <w:rPr>
          <w:rFonts w:cs="Times New Roman"/>
          <w:noProof/>
          <w:szCs w:val="24"/>
        </w:rPr>
      </w:pPr>
      <w:r>
        <w:rPr>
          <w:rFonts w:cs="Times New Roman"/>
          <w:noProof/>
          <w:szCs w:val="24"/>
        </w:rPr>
        <w:t xml:space="preserve">Therneau, T. 2015. </w:t>
      </w:r>
      <w:r>
        <w:rPr>
          <w:rFonts w:cs="Times New Roman"/>
          <w:i/>
          <w:noProof/>
          <w:szCs w:val="24"/>
        </w:rPr>
        <w:t>A package for survival analysis in S.</w:t>
      </w:r>
      <w:r>
        <w:rPr>
          <w:rFonts w:cs="Times New Roman"/>
          <w:noProof/>
          <w:szCs w:val="24"/>
        </w:rPr>
        <w:t xml:space="preserve"> Version 2.38.</w:t>
      </w:r>
    </w:p>
    <w:p w14:paraId="646A49B3" w14:textId="74632EE0" w:rsidR="00DB1FEA" w:rsidRPr="005E1D68" w:rsidRDefault="00DB1FEA" w:rsidP="00DB1FEA">
      <w:pPr>
        <w:pStyle w:val="Bibliography"/>
        <w:spacing w:after="240" w:line="240" w:lineRule="auto"/>
        <w:ind w:left="720" w:hanging="720"/>
        <w:rPr>
          <w:rFonts w:cs="Times New Roman"/>
          <w:noProof/>
          <w:szCs w:val="24"/>
        </w:rPr>
      </w:pPr>
      <w:r>
        <w:rPr>
          <w:rFonts w:cs="Times New Roman"/>
          <w:noProof/>
          <w:szCs w:val="24"/>
        </w:rPr>
        <w:t>US EPA</w:t>
      </w:r>
      <w:r w:rsidRPr="005E1D68">
        <w:rPr>
          <w:rFonts w:cs="Times New Roman"/>
          <w:noProof/>
          <w:szCs w:val="24"/>
        </w:rPr>
        <w:t xml:space="preserve"> 1995. </w:t>
      </w:r>
      <w:r w:rsidRPr="005E1D68">
        <w:rPr>
          <w:rFonts w:cs="Times New Roman"/>
          <w:i/>
          <w:iCs/>
          <w:noProof/>
          <w:szCs w:val="24"/>
        </w:rPr>
        <w:t>Final Water Quality Guidance for the Great Lakes System: Final Rule.</w:t>
      </w:r>
      <w:r w:rsidRPr="005E1D68">
        <w:rPr>
          <w:rFonts w:cs="Times New Roman"/>
          <w:noProof/>
          <w:szCs w:val="24"/>
        </w:rPr>
        <w:t xml:space="preserve"> Washington, D</w:t>
      </w:r>
      <w:r w:rsidR="00A849E7">
        <w:rPr>
          <w:rFonts w:cs="Times New Roman"/>
          <w:noProof/>
          <w:szCs w:val="24"/>
        </w:rPr>
        <w:t>.</w:t>
      </w:r>
      <w:r w:rsidRPr="005E1D68">
        <w:rPr>
          <w:rFonts w:cs="Times New Roman"/>
          <w:noProof/>
          <w:szCs w:val="24"/>
        </w:rPr>
        <w:t>C</w:t>
      </w:r>
      <w:r w:rsidR="00A849E7">
        <w:rPr>
          <w:rFonts w:cs="Times New Roman"/>
          <w:noProof/>
          <w:szCs w:val="24"/>
        </w:rPr>
        <w:t>.</w:t>
      </w:r>
      <w:r w:rsidRPr="005E1D68">
        <w:rPr>
          <w:rFonts w:cs="Times New Roman"/>
          <w:noProof/>
          <w:szCs w:val="24"/>
        </w:rPr>
        <w:t xml:space="preserve">: </w:t>
      </w:r>
      <w:r>
        <w:rPr>
          <w:rFonts w:cs="Times New Roman"/>
          <w:noProof/>
          <w:szCs w:val="24"/>
        </w:rPr>
        <w:t>U.S. Environmental Protection Agency</w:t>
      </w:r>
      <w:r w:rsidRPr="005E1D68">
        <w:rPr>
          <w:rFonts w:cs="Times New Roman"/>
          <w:noProof/>
          <w:szCs w:val="24"/>
        </w:rPr>
        <w:t>.</w:t>
      </w:r>
    </w:p>
    <w:p w14:paraId="5C9A4C64" w14:textId="77777777" w:rsidR="00DB1FEA" w:rsidRPr="005E1D68" w:rsidRDefault="00DB1FEA" w:rsidP="00DB1FEA">
      <w:pPr>
        <w:pStyle w:val="Bibliography"/>
        <w:spacing w:after="240" w:line="240" w:lineRule="auto"/>
        <w:ind w:left="720" w:hanging="720"/>
        <w:rPr>
          <w:rFonts w:cs="Times New Roman"/>
          <w:noProof/>
          <w:szCs w:val="24"/>
        </w:rPr>
      </w:pPr>
      <w:r>
        <w:rPr>
          <w:rFonts w:cs="Times New Roman"/>
          <w:noProof/>
          <w:szCs w:val="24"/>
        </w:rPr>
        <w:t>US EPA</w:t>
      </w:r>
      <w:r w:rsidRPr="005E1D68">
        <w:rPr>
          <w:rFonts w:cs="Times New Roman"/>
          <w:noProof/>
          <w:szCs w:val="24"/>
        </w:rPr>
        <w:t xml:space="preserve"> 2002. </w:t>
      </w:r>
      <w:r w:rsidRPr="005E1D68">
        <w:rPr>
          <w:rFonts w:cs="Times New Roman"/>
          <w:i/>
          <w:iCs/>
          <w:noProof/>
          <w:szCs w:val="24"/>
        </w:rPr>
        <w:t>Methods for measuring the acute toxicity of effluents and receiving waters to freshwater and marine organisms, fifth edition.</w:t>
      </w:r>
      <w:r w:rsidRPr="005E1D68">
        <w:rPr>
          <w:rFonts w:cs="Times New Roman"/>
          <w:noProof/>
          <w:szCs w:val="24"/>
        </w:rPr>
        <w:t xml:space="preserve"> Washington, D.C.: U.S. Environmental Protection Agency Office of Water.</w:t>
      </w:r>
    </w:p>
    <w:p w14:paraId="2671758A" w14:textId="77777777" w:rsidR="00545AF7" w:rsidRPr="005E1D68" w:rsidRDefault="00DB1FEA" w:rsidP="00545AF7">
      <w:pPr>
        <w:pStyle w:val="Bibliography"/>
        <w:spacing w:after="240" w:line="240" w:lineRule="auto"/>
        <w:ind w:left="720" w:hanging="720"/>
        <w:rPr>
          <w:rFonts w:cs="Times New Roman"/>
          <w:noProof/>
          <w:szCs w:val="24"/>
        </w:rPr>
      </w:pPr>
      <w:r>
        <w:rPr>
          <w:rFonts w:cs="Times New Roman"/>
          <w:noProof/>
          <w:szCs w:val="24"/>
        </w:rPr>
        <w:t>US EPA</w:t>
      </w:r>
      <w:r w:rsidR="00545AF7" w:rsidRPr="005E1D68">
        <w:rPr>
          <w:rFonts w:cs="Times New Roman"/>
          <w:noProof/>
          <w:szCs w:val="24"/>
        </w:rPr>
        <w:t xml:space="preserve">. 2009. </w:t>
      </w:r>
      <w:r w:rsidR="00545AF7" w:rsidRPr="005E1D68">
        <w:rPr>
          <w:rFonts w:cs="Times New Roman"/>
          <w:i/>
          <w:iCs/>
          <w:noProof/>
          <w:szCs w:val="24"/>
        </w:rPr>
        <w:t>Method 537. Determination of selected perfluorinated alkyl acids in drinking water by solid phase extraction and liquid chromatography/ tandem mass spectrometry (LC/MS/MS). Version 1.1.</w:t>
      </w:r>
      <w:r w:rsidR="00545AF7" w:rsidRPr="005E1D68">
        <w:rPr>
          <w:rFonts w:cs="Times New Roman"/>
          <w:noProof/>
          <w:szCs w:val="24"/>
        </w:rPr>
        <w:t xml:space="preserve"> Washington, D.C.: U.S. Environmental Protection Agency.</w:t>
      </w:r>
    </w:p>
    <w:p w14:paraId="3FBA1FCE" w14:textId="77777777" w:rsidR="00824B2A" w:rsidRDefault="00824B2A" w:rsidP="00545AF7">
      <w:pPr>
        <w:pStyle w:val="Bibliography"/>
        <w:spacing w:after="240" w:line="240" w:lineRule="auto"/>
        <w:ind w:left="720" w:hanging="720"/>
        <w:rPr>
          <w:rFonts w:cs="Times New Roman"/>
          <w:noProof/>
          <w:szCs w:val="24"/>
        </w:rPr>
      </w:pPr>
    </w:p>
    <w:p w14:paraId="69B70779" w14:textId="503C98AE"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lastRenderedPageBreak/>
        <w:t>Van Gossum, H., J. Bots, T. Snijkers, J. Meyer, S. Van Wassenbergh, W. De Coen, and L. De Bruyn. 2009. Behaviour of damselfly larvae (</w:t>
      </w:r>
      <w:r w:rsidRPr="00DB1FEA">
        <w:rPr>
          <w:rFonts w:cs="Times New Roman"/>
          <w:i/>
          <w:noProof/>
          <w:szCs w:val="24"/>
        </w:rPr>
        <w:t>Enallagma cyathigerum</w:t>
      </w:r>
      <w:r w:rsidRPr="005E1D68">
        <w:rPr>
          <w:rFonts w:cs="Times New Roman"/>
          <w:noProof/>
          <w:szCs w:val="24"/>
        </w:rPr>
        <w:t xml:space="preserve">) (Insecta, Odonata) after long-term exposure to PFOS. </w:t>
      </w:r>
      <w:r w:rsidRPr="005E1D68">
        <w:rPr>
          <w:rFonts w:cs="Times New Roman"/>
          <w:i/>
          <w:iCs/>
          <w:noProof/>
          <w:szCs w:val="24"/>
        </w:rPr>
        <w:t>Environmental Pollution</w:t>
      </w:r>
      <w:r w:rsidRPr="005E1D68">
        <w:rPr>
          <w:rFonts w:cs="Times New Roman"/>
          <w:noProof/>
          <w:szCs w:val="24"/>
        </w:rPr>
        <w:t xml:space="preserve"> 157: 1332-1336.</w:t>
      </w:r>
    </w:p>
    <w:p w14:paraId="02FBD582" w14:textId="38F9ABB7" w:rsidR="00405714" w:rsidRPr="00405714" w:rsidRDefault="00405714" w:rsidP="00545AF7">
      <w:pPr>
        <w:pStyle w:val="Bibliography"/>
        <w:spacing w:after="240" w:line="240" w:lineRule="auto"/>
        <w:ind w:left="720" w:hanging="720"/>
        <w:rPr>
          <w:rFonts w:cs="Times New Roman"/>
          <w:noProof/>
          <w:szCs w:val="24"/>
        </w:rPr>
      </w:pPr>
      <w:r>
        <w:rPr>
          <w:rFonts w:cs="Times New Roman"/>
          <w:noProof/>
          <w:szCs w:val="24"/>
        </w:rPr>
        <w:t xml:space="preserve">Venables, W.N. and B.D. Ripley. 2002. </w:t>
      </w:r>
      <w:r>
        <w:rPr>
          <w:rFonts w:cs="Times New Roman"/>
          <w:i/>
          <w:noProof/>
          <w:szCs w:val="24"/>
        </w:rPr>
        <w:t>Modern Applied Statistics with S. Fourth Edition</w:t>
      </w:r>
      <w:r>
        <w:rPr>
          <w:rFonts w:cs="Times New Roman"/>
          <w:noProof/>
          <w:szCs w:val="24"/>
        </w:rPr>
        <w:t>. Springer, NY.</w:t>
      </w:r>
    </w:p>
    <w:p w14:paraId="2DA68CB8" w14:textId="2D3FC881"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Wang, M., J. Chen, K. Lin, Y. Chen, W. Hu, R.L. Tanguay, C. Huang, and Q. Dong. 2011. Chronic zebrafish PFOS exposure alters sex ratio and maternal related effects in F1 offspring. </w:t>
      </w:r>
      <w:r w:rsidRPr="005E1D68">
        <w:rPr>
          <w:rFonts w:cs="Times New Roman"/>
          <w:i/>
          <w:iCs/>
          <w:noProof/>
          <w:szCs w:val="24"/>
        </w:rPr>
        <w:t>Environmental Toxicology and Chemistry</w:t>
      </w:r>
      <w:r w:rsidRPr="005E1D68">
        <w:rPr>
          <w:rFonts w:cs="Times New Roman"/>
          <w:noProof/>
          <w:szCs w:val="24"/>
        </w:rPr>
        <w:t xml:space="preserve"> 30: 2073-2080.</w:t>
      </w:r>
    </w:p>
    <w:p w14:paraId="69712790"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Xie, S., T. Wang, S. Liu, K.C. Jones, A.J. Sweetman, and Y. Lu. 2013. Industrial source identification and emission estimation of perfluorooctane sulfonate in China. </w:t>
      </w:r>
      <w:r w:rsidRPr="005E1D68">
        <w:rPr>
          <w:rFonts w:cs="Times New Roman"/>
          <w:i/>
          <w:iCs/>
          <w:noProof/>
          <w:szCs w:val="24"/>
        </w:rPr>
        <w:t>Environment International</w:t>
      </w:r>
      <w:r w:rsidRPr="005E1D68">
        <w:rPr>
          <w:rFonts w:cs="Times New Roman"/>
          <w:noProof/>
          <w:szCs w:val="24"/>
        </w:rPr>
        <w:t xml:space="preserve"> 52: 1-8.</w:t>
      </w:r>
    </w:p>
    <w:p w14:paraId="3507AC69" w14:textId="77777777" w:rsidR="00545AF7" w:rsidRPr="005E1D68" w:rsidRDefault="00545AF7" w:rsidP="00545AF7">
      <w:pPr>
        <w:pStyle w:val="Bibliography"/>
        <w:spacing w:after="240" w:line="240" w:lineRule="auto"/>
        <w:ind w:left="720" w:hanging="720"/>
        <w:rPr>
          <w:rFonts w:cs="Times New Roman"/>
          <w:noProof/>
          <w:szCs w:val="24"/>
        </w:rPr>
      </w:pPr>
      <w:r w:rsidRPr="005E1D68">
        <w:rPr>
          <w:rFonts w:cs="Times New Roman"/>
          <w:noProof/>
          <w:szCs w:val="24"/>
        </w:rPr>
        <w:t xml:space="preserve">Zhang, L., J. Niu, Y. Wang, J. Shi, and Q. Huang. 2014. Chronic effects of PFOA and PFOS on sexual reproduction of freshwater rotifer </w:t>
      </w:r>
      <w:r w:rsidRPr="00DB1FEA">
        <w:rPr>
          <w:rFonts w:cs="Times New Roman"/>
          <w:i/>
          <w:noProof/>
          <w:szCs w:val="24"/>
        </w:rPr>
        <w:t>Brachionus calyciflorus</w:t>
      </w:r>
      <w:r w:rsidRPr="005E1D68">
        <w:rPr>
          <w:rFonts w:cs="Times New Roman"/>
          <w:noProof/>
          <w:szCs w:val="24"/>
        </w:rPr>
        <w:t xml:space="preserve">. </w:t>
      </w:r>
      <w:r w:rsidRPr="005E1D68">
        <w:rPr>
          <w:rFonts w:cs="Times New Roman"/>
          <w:i/>
          <w:iCs/>
          <w:noProof/>
          <w:szCs w:val="24"/>
        </w:rPr>
        <w:t>Chemosphere</w:t>
      </w:r>
      <w:r w:rsidRPr="005E1D68">
        <w:rPr>
          <w:rFonts w:cs="Times New Roman"/>
          <w:noProof/>
          <w:szCs w:val="24"/>
        </w:rPr>
        <w:t xml:space="preserve"> 114: 114-120.</w:t>
      </w:r>
    </w:p>
    <w:p w14:paraId="026DFD9B" w14:textId="77777777" w:rsidR="00545AF7" w:rsidRDefault="00545AF7" w:rsidP="00545AF7">
      <w:pPr>
        <w:spacing w:after="240" w:line="240" w:lineRule="auto"/>
        <w:ind w:left="720" w:hanging="720"/>
        <w:rPr>
          <w:rFonts w:cs="Times New Roman"/>
          <w:noProof/>
          <w:szCs w:val="24"/>
        </w:rPr>
        <w:sectPr w:rsidR="00545AF7" w:rsidSect="004D7F1F">
          <w:pgSz w:w="12240" w:h="15840"/>
          <w:pgMar w:top="1440" w:right="1440" w:bottom="1440" w:left="2160" w:header="720" w:footer="1440" w:gutter="0"/>
          <w:cols w:space="720"/>
          <w:docGrid w:linePitch="360"/>
        </w:sectPr>
      </w:pPr>
      <w:r w:rsidRPr="005E1D68">
        <w:rPr>
          <w:rFonts w:cs="Times New Roman"/>
          <w:noProof/>
          <w:szCs w:val="24"/>
        </w:rPr>
        <w:t xml:space="preserve">Zooneveld, C., and S.A.L.M. Kooijman. 1989. Application of a dynamic energy budget model to </w:t>
      </w:r>
      <w:r w:rsidRPr="00DB1FEA">
        <w:rPr>
          <w:rFonts w:cs="Times New Roman"/>
          <w:i/>
          <w:noProof/>
          <w:szCs w:val="24"/>
        </w:rPr>
        <w:t>Lymnaea stagnalis</w:t>
      </w:r>
      <w:r w:rsidRPr="005E1D68">
        <w:rPr>
          <w:rFonts w:cs="Times New Roman"/>
          <w:noProof/>
          <w:szCs w:val="24"/>
        </w:rPr>
        <w:t xml:space="preserve"> (L.). </w:t>
      </w:r>
      <w:r w:rsidRPr="005E1D68">
        <w:rPr>
          <w:rFonts w:cs="Times New Roman"/>
          <w:i/>
          <w:iCs/>
          <w:noProof/>
          <w:szCs w:val="24"/>
        </w:rPr>
        <w:t>Functional Ecology</w:t>
      </w:r>
      <w:r w:rsidRPr="005E1D68">
        <w:rPr>
          <w:rFonts w:cs="Times New Roman"/>
          <w:noProof/>
          <w:szCs w:val="24"/>
        </w:rPr>
        <w:t xml:space="preserve"> 3: 269-278</w:t>
      </w:r>
      <w:r>
        <w:rPr>
          <w:rFonts w:cs="Times New Roman"/>
          <w:noProof/>
          <w:szCs w:val="24"/>
        </w:rPr>
        <w:t>.</w:t>
      </w:r>
    </w:p>
    <w:p w14:paraId="50A6E565" w14:textId="7BA97A3E" w:rsidR="00545AF7" w:rsidRDefault="00545AF7" w:rsidP="00824B2A">
      <w:pPr>
        <w:pStyle w:val="Caption"/>
        <w:rPr>
          <w:rFonts w:cs="Times New Roman"/>
          <w:i/>
          <w:szCs w:val="24"/>
        </w:rPr>
      </w:pPr>
      <w:bookmarkStart w:id="37" w:name="_Toc477278987"/>
      <w:r w:rsidRPr="005232C9">
        <w:rPr>
          <w:rFonts w:cs="Times New Roman"/>
          <w:szCs w:val="24"/>
        </w:rPr>
        <w:lastRenderedPageBreak/>
        <w:t xml:space="preserve">Table </w:t>
      </w:r>
      <w:r w:rsidR="00AB75E1">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Table \* ARABIC \s 1 </w:instrText>
      </w:r>
      <w:r w:rsidR="00AB75E1">
        <w:rPr>
          <w:rFonts w:cs="Times New Roman"/>
          <w:szCs w:val="24"/>
        </w:rPr>
        <w:fldChar w:fldCharType="separate"/>
      </w:r>
      <w:r w:rsidR="00CA62F4">
        <w:rPr>
          <w:rFonts w:cs="Times New Roman"/>
          <w:noProof/>
          <w:szCs w:val="24"/>
        </w:rPr>
        <w:t>1</w:t>
      </w:r>
      <w:r w:rsidR="00AB75E1">
        <w:rPr>
          <w:rFonts w:cs="Times New Roman"/>
          <w:szCs w:val="24"/>
        </w:rPr>
        <w:fldChar w:fldCharType="end"/>
      </w:r>
      <w:r w:rsidRPr="005232C9">
        <w:rPr>
          <w:rFonts w:cs="Times New Roman"/>
          <w:szCs w:val="24"/>
        </w:rPr>
        <w:t>. No-observed effect concentrations</w:t>
      </w:r>
      <w:r>
        <w:rPr>
          <w:rFonts w:cs="Times New Roman"/>
          <w:szCs w:val="24"/>
        </w:rPr>
        <w:t xml:space="preserve"> (NOECs)</w:t>
      </w:r>
      <w:r w:rsidRPr="005232C9">
        <w:rPr>
          <w:rFonts w:cs="Times New Roman"/>
          <w:szCs w:val="24"/>
        </w:rPr>
        <w:t xml:space="preserve"> and associated lowest-observed effect concentrations</w:t>
      </w:r>
      <w:r>
        <w:rPr>
          <w:rFonts w:cs="Times New Roman"/>
          <w:szCs w:val="24"/>
        </w:rPr>
        <w:t xml:space="preserve"> (LOECs)</w:t>
      </w:r>
      <w:r w:rsidRPr="005232C9">
        <w:rPr>
          <w:rFonts w:cs="Times New Roman"/>
          <w:szCs w:val="24"/>
        </w:rPr>
        <w:t xml:space="preserve"> for snails exposed to PFOS for a variety </w:t>
      </w:r>
      <w:r>
        <w:rPr>
          <w:rFonts w:cs="Times New Roman"/>
          <w:szCs w:val="24"/>
        </w:rPr>
        <w:t>of endpoints. The most sensitive values for each endpoint are presented in bolded text. Endpoints for which a significant trend was observed but no individual concentration was different than the controls are presented in italicized text.</w:t>
      </w:r>
      <w:bookmarkEnd w:id="37"/>
    </w:p>
    <w:tbl>
      <w:tblPr>
        <w:tblStyle w:val="TableGrid"/>
        <w:tblW w:w="0" w:type="auto"/>
        <w:jc w:val="center"/>
        <w:tblLook w:val="04A0" w:firstRow="1" w:lastRow="0" w:firstColumn="1" w:lastColumn="0" w:noHBand="0" w:noVBand="1"/>
      </w:tblPr>
      <w:tblGrid>
        <w:gridCol w:w="1078"/>
        <w:gridCol w:w="1123"/>
        <w:gridCol w:w="1189"/>
        <w:gridCol w:w="1079"/>
        <w:gridCol w:w="1079"/>
        <w:gridCol w:w="1523"/>
        <w:gridCol w:w="1523"/>
        <w:gridCol w:w="1136"/>
        <w:gridCol w:w="1523"/>
      </w:tblGrid>
      <w:tr w:rsidR="00545AF7" w:rsidRPr="007F1430" w14:paraId="3B7B055D" w14:textId="77777777" w:rsidTr="00437AD5">
        <w:trPr>
          <w:jc w:val="center"/>
        </w:trPr>
        <w:tc>
          <w:tcPr>
            <w:tcW w:w="1078" w:type="dxa"/>
            <w:vMerge w:val="restart"/>
            <w:shd w:val="clear" w:color="auto" w:fill="BFBFBF" w:themeFill="background1" w:themeFillShade="BF"/>
            <w:vAlign w:val="center"/>
          </w:tcPr>
          <w:p w14:paraId="2DBB357A" w14:textId="77777777" w:rsidR="00545AF7" w:rsidRPr="007F1430" w:rsidRDefault="00545AF7" w:rsidP="00296944">
            <w:pPr>
              <w:pStyle w:val="Caption"/>
              <w:jc w:val="center"/>
              <w:rPr>
                <w:rFonts w:cs="Times New Roman"/>
                <w:i/>
                <w:szCs w:val="24"/>
              </w:rPr>
            </w:pPr>
            <w:r w:rsidRPr="007F1430">
              <w:rPr>
                <w:rFonts w:cs="Times New Roman"/>
                <w:szCs w:val="24"/>
              </w:rPr>
              <w:t xml:space="preserve">Age </w:t>
            </w:r>
            <w:r>
              <w:rPr>
                <w:rFonts w:cs="Times New Roman"/>
                <w:szCs w:val="24"/>
              </w:rPr>
              <w:t>c</w:t>
            </w:r>
            <w:r w:rsidRPr="007F1430">
              <w:rPr>
                <w:rFonts w:cs="Times New Roman"/>
                <w:szCs w:val="24"/>
              </w:rPr>
              <w:t>lass</w:t>
            </w:r>
          </w:p>
        </w:tc>
        <w:tc>
          <w:tcPr>
            <w:tcW w:w="10118" w:type="dxa"/>
            <w:gridSpan w:val="8"/>
            <w:shd w:val="clear" w:color="auto" w:fill="BFBFBF" w:themeFill="background1" w:themeFillShade="BF"/>
            <w:vAlign w:val="center"/>
          </w:tcPr>
          <w:p w14:paraId="01FF5560" w14:textId="77777777" w:rsidR="00545AF7" w:rsidRDefault="00545AF7" w:rsidP="00296944">
            <w:pPr>
              <w:pStyle w:val="Caption"/>
              <w:jc w:val="center"/>
              <w:rPr>
                <w:rFonts w:cs="Times New Roman"/>
                <w:i/>
                <w:szCs w:val="24"/>
              </w:rPr>
            </w:pPr>
            <w:r>
              <w:rPr>
                <w:rFonts w:cs="Times New Roman"/>
                <w:szCs w:val="24"/>
              </w:rPr>
              <w:t>Endpoint NOEC µg/mL (LOEC µg/mL)</w:t>
            </w:r>
          </w:p>
        </w:tc>
      </w:tr>
      <w:tr w:rsidR="00545AF7" w:rsidRPr="007F1430" w14:paraId="418FBB84" w14:textId="77777777" w:rsidTr="00437AD5">
        <w:trPr>
          <w:jc w:val="center"/>
        </w:trPr>
        <w:tc>
          <w:tcPr>
            <w:tcW w:w="1078" w:type="dxa"/>
            <w:vMerge/>
            <w:shd w:val="clear" w:color="auto" w:fill="BFBFBF" w:themeFill="background1" w:themeFillShade="BF"/>
            <w:vAlign w:val="center"/>
          </w:tcPr>
          <w:p w14:paraId="7989912F" w14:textId="77777777" w:rsidR="00545AF7" w:rsidRPr="007F1430" w:rsidRDefault="00545AF7" w:rsidP="00296944">
            <w:pPr>
              <w:pStyle w:val="Caption"/>
              <w:jc w:val="center"/>
              <w:rPr>
                <w:rFonts w:cs="Times New Roman"/>
                <w:i/>
                <w:szCs w:val="24"/>
              </w:rPr>
            </w:pPr>
          </w:p>
        </w:tc>
        <w:tc>
          <w:tcPr>
            <w:tcW w:w="1123" w:type="dxa"/>
            <w:shd w:val="clear" w:color="auto" w:fill="BFBFBF" w:themeFill="background1" w:themeFillShade="BF"/>
            <w:vAlign w:val="center"/>
          </w:tcPr>
          <w:p w14:paraId="2D93A519" w14:textId="77777777" w:rsidR="00545AF7" w:rsidRPr="007F1430" w:rsidRDefault="00545AF7" w:rsidP="00296944">
            <w:pPr>
              <w:pStyle w:val="Caption"/>
              <w:jc w:val="center"/>
              <w:rPr>
                <w:rFonts w:cs="Times New Roman"/>
                <w:i/>
                <w:szCs w:val="24"/>
              </w:rPr>
            </w:pPr>
            <w:r>
              <w:rPr>
                <w:rFonts w:cs="Times New Roman"/>
                <w:szCs w:val="24"/>
              </w:rPr>
              <w:t>Mortality</w:t>
            </w:r>
          </w:p>
        </w:tc>
        <w:tc>
          <w:tcPr>
            <w:tcW w:w="1189" w:type="dxa"/>
            <w:shd w:val="clear" w:color="auto" w:fill="BFBFBF" w:themeFill="background1" w:themeFillShade="BF"/>
            <w:vAlign w:val="center"/>
          </w:tcPr>
          <w:p w14:paraId="14316EA6" w14:textId="77777777" w:rsidR="00545AF7" w:rsidRPr="007F1430" w:rsidRDefault="00545AF7" w:rsidP="00296944">
            <w:pPr>
              <w:pStyle w:val="Caption"/>
              <w:jc w:val="center"/>
              <w:rPr>
                <w:rFonts w:cs="Times New Roman"/>
                <w:i/>
                <w:szCs w:val="24"/>
              </w:rPr>
            </w:pPr>
            <w:r>
              <w:rPr>
                <w:rFonts w:cs="Times New Roman"/>
                <w:szCs w:val="24"/>
              </w:rPr>
              <w:t>Feeding rate</w:t>
            </w:r>
          </w:p>
        </w:tc>
        <w:tc>
          <w:tcPr>
            <w:tcW w:w="1079" w:type="dxa"/>
            <w:shd w:val="clear" w:color="auto" w:fill="BFBFBF" w:themeFill="background1" w:themeFillShade="BF"/>
            <w:vAlign w:val="center"/>
          </w:tcPr>
          <w:p w14:paraId="476EA37B" w14:textId="77777777" w:rsidR="00545AF7" w:rsidRPr="007F1430" w:rsidRDefault="00545AF7" w:rsidP="00296944">
            <w:pPr>
              <w:pStyle w:val="Caption"/>
              <w:jc w:val="center"/>
              <w:rPr>
                <w:rFonts w:cs="Times New Roman"/>
                <w:i/>
                <w:szCs w:val="24"/>
              </w:rPr>
            </w:pPr>
            <w:r>
              <w:rPr>
                <w:rFonts w:cs="Times New Roman"/>
                <w:szCs w:val="24"/>
              </w:rPr>
              <w:t>Mass change</w:t>
            </w:r>
          </w:p>
        </w:tc>
        <w:tc>
          <w:tcPr>
            <w:tcW w:w="1079" w:type="dxa"/>
            <w:shd w:val="clear" w:color="auto" w:fill="BFBFBF" w:themeFill="background1" w:themeFillShade="BF"/>
            <w:vAlign w:val="center"/>
          </w:tcPr>
          <w:p w14:paraId="7A8282F7" w14:textId="77777777" w:rsidR="00545AF7" w:rsidRPr="007F1430" w:rsidRDefault="00545AF7" w:rsidP="00296944">
            <w:pPr>
              <w:pStyle w:val="Caption"/>
              <w:jc w:val="center"/>
              <w:rPr>
                <w:rFonts w:cs="Times New Roman"/>
                <w:i/>
                <w:szCs w:val="24"/>
              </w:rPr>
            </w:pPr>
            <w:r>
              <w:rPr>
                <w:rFonts w:cs="Times New Roman"/>
                <w:szCs w:val="24"/>
              </w:rPr>
              <w:t>Length change</w:t>
            </w:r>
          </w:p>
        </w:tc>
        <w:tc>
          <w:tcPr>
            <w:tcW w:w="1523" w:type="dxa"/>
            <w:shd w:val="clear" w:color="auto" w:fill="BFBFBF" w:themeFill="background1" w:themeFillShade="BF"/>
            <w:vAlign w:val="center"/>
          </w:tcPr>
          <w:p w14:paraId="7BE74366" w14:textId="77777777" w:rsidR="00545AF7" w:rsidRPr="007F1430" w:rsidRDefault="00545AF7" w:rsidP="00296944">
            <w:pPr>
              <w:pStyle w:val="Caption"/>
              <w:jc w:val="center"/>
              <w:rPr>
                <w:rFonts w:cs="Times New Roman"/>
                <w:i/>
                <w:szCs w:val="24"/>
              </w:rPr>
            </w:pPr>
            <w:r>
              <w:rPr>
                <w:rFonts w:cs="Times New Roman"/>
                <w:szCs w:val="24"/>
              </w:rPr>
              <w:t>Carbohydrate concentration</w:t>
            </w:r>
          </w:p>
        </w:tc>
        <w:tc>
          <w:tcPr>
            <w:tcW w:w="1523" w:type="dxa"/>
            <w:shd w:val="clear" w:color="auto" w:fill="BFBFBF" w:themeFill="background1" w:themeFillShade="BF"/>
            <w:vAlign w:val="center"/>
          </w:tcPr>
          <w:p w14:paraId="7211A20D" w14:textId="77777777" w:rsidR="00545AF7" w:rsidRPr="007F1430" w:rsidRDefault="00545AF7" w:rsidP="00296944">
            <w:pPr>
              <w:pStyle w:val="Caption"/>
              <w:jc w:val="center"/>
              <w:rPr>
                <w:rFonts w:cs="Times New Roman"/>
                <w:i/>
                <w:szCs w:val="24"/>
              </w:rPr>
            </w:pPr>
            <w:r>
              <w:rPr>
                <w:rFonts w:cs="Times New Roman"/>
                <w:szCs w:val="24"/>
              </w:rPr>
              <w:t>Protein concentration</w:t>
            </w:r>
          </w:p>
        </w:tc>
        <w:tc>
          <w:tcPr>
            <w:tcW w:w="1079" w:type="dxa"/>
            <w:shd w:val="clear" w:color="auto" w:fill="BFBFBF" w:themeFill="background1" w:themeFillShade="BF"/>
            <w:vAlign w:val="center"/>
          </w:tcPr>
          <w:p w14:paraId="2982D29F" w14:textId="77777777" w:rsidR="00545AF7" w:rsidRPr="007F1430" w:rsidRDefault="00545AF7" w:rsidP="00296944">
            <w:pPr>
              <w:pStyle w:val="Caption"/>
              <w:jc w:val="center"/>
              <w:rPr>
                <w:rFonts w:cs="Times New Roman"/>
                <w:i/>
                <w:szCs w:val="24"/>
              </w:rPr>
            </w:pPr>
            <w:r>
              <w:rPr>
                <w:rFonts w:cs="Times New Roman"/>
                <w:szCs w:val="24"/>
              </w:rPr>
              <w:t>PFOS burden</w:t>
            </w:r>
          </w:p>
        </w:tc>
        <w:tc>
          <w:tcPr>
            <w:tcW w:w="1523" w:type="dxa"/>
            <w:shd w:val="clear" w:color="auto" w:fill="BFBFBF" w:themeFill="background1" w:themeFillShade="BF"/>
            <w:vAlign w:val="center"/>
          </w:tcPr>
          <w:p w14:paraId="1AD6E805" w14:textId="77777777" w:rsidR="00545AF7" w:rsidRDefault="00545AF7" w:rsidP="00296944">
            <w:pPr>
              <w:pStyle w:val="Caption"/>
              <w:jc w:val="center"/>
              <w:rPr>
                <w:rFonts w:cs="Times New Roman"/>
                <w:i/>
                <w:szCs w:val="24"/>
              </w:rPr>
            </w:pPr>
            <w:r>
              <w:rPr>
                <w:rFonts w:cs="Times New Roman"/>
                <w:szCs w:val="24"/>
              </w:rPr>
              <w:t>Reproduction</w:t>
            </w:r>
          </w:p>
        </w:tc>
      </w:tr>
      <w:tr w:rsidR="00545AF7" w:rsidRPr="007F1430" w14:paraId="719618EB" w14:textId="77777777" w:rsidTr="002F6716">
        <w:trPr>
          <w:jc w:val="center"/>
        </w:trPr>
        <w:tc>
          <w:tcPr>
            <w:tcW w:w="1078" w:type="dxa"/>
            <w:vAlign w:val="center"/>
          </w:tcPr>
          <w:p w14:paraId="42199D88" w14:textId="77777777" w:rsidR="00545AF7" w:rsidRPr="007F1430" w:rsidRDefault="00545AF7" w:rsidP="00296944">
            <w:pPr>
              <w:pStyle w:val="Caption"/>
              <w:jc w:val="center"/>
              <w:rPr>
                <w:rFonts w:cs="Times New Roman"/>
                <w:i/>
                <w:szCs w:val="24"/>
              </w:rPr>
            </w:pPr>
            <w:r w:rsidRPr="007F1430">
              <w:rPr>
                <w:rFonts w:cs="Times New Roman"/>
                <w:szCs w:val="24"/>
              </w:rPr>
              <w:t>0-3 weeks</w:t>
            </w:r>
          </w:p>
        </w:tc>
        <w:tc>
          <w:tcPr>
            <w:tcW w:w="1123" w:type="dxa"/>
            <w:vAlign w:val="center"/>
          </w:tcPr>
          <w:p w14:paraId="6BBD376E" w14:textId="77777777" w:rsidR="00545AF7" w:rsidRPr="007F1430" w:rsidRDefault="00545AF7" w:rsidP="00296944">
            <w:pPr>
              <w:pStyle w:val="Caption"/>
              <w:jc w:val="center"/>
              <w:rPr>
                <w:rFonts w:cs="Times New Roman"/>
                <w:i/>
                <w:szCs w:val="24"/>
              </w:rPr>
            </w:pPr>
            <w:r>
              <w:rPr>
                <w:rFonts w:cs="Times New Roman"/>
                <w:szCs w:val="24"/>
              </w:rPr>
              <w:t>≥50 (&gt;50)</w:t>
            </w:r>
          </w:p>
        </w:tc>
        <w:tc>
          <w:tcPr>
            <w:tcW w:w="1189" w:type="dxa"/>
            <w:vAlign w:val="center"/>
          </w:tcPr>
          <w:p w14:paraId="55046CAC" w14:textId="77777777" w:rsidR="00545AF7" w:rsidRPr="007F1430" w:rsidRDefault="00545AF7" w:rsidP="00296944">
            <w:pPr>
              <w:pStyle w:val="Caption"/>
              <w:jc w:val="center"/>
              <w:rPr>
                <w:rFonts w:cs="Times New Roman"/>
                <w:i/>
                <w:szCs w:val="24"/>
              </w:rPr>
            </w:pPr>
            <w:r w:rsidRPr="00CB60E7">
              <w:rPr>
                <w:rFonts w:cs="Times New Roman"/>
                <w:szCs w:val="24"/>
              </w:rPr>
              <w:t>≥50 (&gt;50)</w:t>
            </w:r>
          </w:p>
        </w:tc>
        <w:tc>
          <w:tcPr>
            <w:tcW w:w="1079" w:type="dxa"/>
            <w:vAlign w:val="center"/>
          </w:tcPr>
          <w:p w14:paraId="25C9EA1D" w14:textId="77777777" w:rsidR="00545AF7" w:rsidRPr="007F1430" w:rsidRDefault="00545AF7" w:rsidP="00296944">
            <w:pPr>
              <w:pStyle w:val="Caption"/>
              <w:jc w:val="center"/>
              <w:rPr>
                <w:rFonts w:cs="Times New Roman"/>
                <w:i/>
                <w:szCs w:val="24"/>
              </w:rPr>
            </w:pPr>
            <w:r>
              <w:rPr>
                <w:rFonts w:cs="Times New Roman"/>
                <w:szCs w:val="24"/>
              </w:rPr>
              <w:t>≥50 (&gt;50)</w:t>
            </w:r>
          </w:p>
        </w:tc>
        <w:tc>
          <w:tcPr>
            <w:tcW w:w="1079" w:type="dxa"/>
            <w:vAlign w:val="center"/>
          </w:tcPr>
          <w:p w14:paraId="4E271607" w14:textId="77777777" w:rsidR="00545AF7" w:rsidRPr="007F1430" w:rsidRDefault="00545AF7" w:rsidP="00296944">
            <w:pPr>
              <w:pStyle w:val="Caption"/>
              <w:jc w:val="center"/>
              <w:rPr>
                <w:rFonts w:cs="Times New Roman"/>
                <w:i/>
                <w:szCs w:val="24"/>
              </w:rPr>
            </w:pPr>
            <w:r>
              <w:rPr>
                <w:rFonts w:cs="Times New Roman"/>
                <w:szCs w:val="24"/>
              </w:rPr>
              <w:t>≥50 (&gt;50)</w:t>
            </w:r>
          </w:p>
        </w:tc>
        <w:tc>
          <w:tcPr>
            <w:tcW w:w="1523" w:type="dxa"/>
            <w:vAlign w:val="center"/>
          </w:tcPr>
          <w:p w14:paraId="4C84ECEC" w14:textId="77777777" w:rsidR="00545AF7" w:rsidRPr="007F1430" w:rsidRDefault="00545AF7" w:rsidP="00296944">
            <w:pPr>
              <w:pStyle w:val="Caption"/>
              <w:jc w:val="center"/>
              <w:rPr>
                <w:rFonts w:cs="Times New Roman"/>
                <w:i/>
                <w:szCs w:val="24"/>
              </w:rPr>
            </w:pPr>
            <w:r w:rsidRPr="00FB6E8D">
              <w:rPr>
                <w:rFonts w:cs="Times New Roman"/>
                <w:szCs w:val="24"/>
              </w:rPr>
              <w:t>≥50 (&gt;50)</w:t>
            </w:r>
          </w:p>
        </w:tc>
        <w:tc>
          <w:tcPr>
            <w:tcW w:w="1523" w:type="dxa"/>
            <w:vAlign w:val="center"/>
          </w:tcPr>
          <w:p w14:paraId="22820688"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079" w:type="dxa"/>
            <w:vAlign w:val="center"/>
          </w:tcPr>
          <w:p w14:paraId="71415F5A" w14:textId="172E1A08"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73F3F8A0" w14:textId="5EA955FC"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0DA2264F" w14:textId="77777777" w:rsidTr="002F6716">
        <w:trPr>
          <w:jc w:val="center"/>
        </w:trPr>
        <w:tc>
          <w:tcPr>
            <w:tcW w:w="1078" w:type="dxa"/>
            <w:vAlign w:val="center"/>
          </w:tcPr>
          <w:p w14:paraId="2646E6E2" w14:textId="77777777" w:rsidR="00545AF7" w:rsidRPr="007F1430" w:rsidRDefault="00545AF7" w:rsidP="00296944">
            <w:pPr>
              <w:pStyle w:val="Caption"/>
              <w:jc w:val="center"/>
              <w:rPr>
                <w:rFonts w:cs="Times New Roman"/>
                <w:i/>
                <w:szCs w:val="24"/>
              </w:rPr>
            </w:pPr>
            <w:r w:rsidRPr="007F1430">
              <w:rPr>
                <w:rFonts w:cs="Times New Roman"/>
                <w:szCs w:val="24"/>
              </w:rPr>
              <w:t>3-6 weeks</w:t>
            </w:r>
          </w:p>
        </w:tc>
        <w:tc>
          <w:tcPr>
            <w:tcW w:w="1123" w:type="dxa"/>
            <w:vAlign w:val="center"/>
          </w:tcPr>
          <w:p w14:paraId="09143B28" w14:textId="77777777" w:rsidR="00545AF7" w:rsidRPr="007F1430" w:rsidRDefault="00545AF7" w:rsidP="00296944">
            <w:pPr>
              <w:pStyle w:val="Caption"/>
              <w:jc w:val="center"/>
              <w:rPr>
                <w:rFonts w:cs="Times New Roman"/>
                <w:i/>
                <w:szCs w:val="24"/>
              </w:rPr>
            </w:pPr>
            <w:r w:rsidRPr="005F25CC">
              <w:rPr>
                <w:rFonts w:cs="Times New Roman"/>
                <w:szCs w:val="24"/>
              </w:rPr>
              <w:t>≥50 (&gt;50)</w:t>
            </w:r>
          </w:p>
        </w:tc>
        <w:tc>
          <w:tcPr>
            <w:tcW w:w="1189" w:type="dxa"/>
            <w:vAlign w:val="center"/>
          </w:tcPr>
          <w:p w14:paraId="682E12D8" w14:textId="77777777" w:rsidR="00545AF7" w:rsidRPr="007F1430" w:rsidRDefault="00545AF7" w:rsidP="00296944">
            <w:pPr>
              <w:pStyle w:val="Caption"/>
              <w:jc w:val="center"/>
              <w:rPr>
                <w:rFonts w:cs="Times New Roman"/>
                <w:i/>
                <w:szCs w:val="24"/>
              </w:rPr>
            </w:pPr>
            <w:r w:rsidRPr="00CB60E7">
              <w:rPr>
                <w:rFonts w:cs="Times New Roman"/>
                <w:szCs w:val="24"/>
              </w:rPr>
              <w:t>≥50 (&gt;50)</w:t>
            </w:r>
          </w:p>
        </w:tc>
        <w:tc>
          <w:tcPr>
            <w:tcW w:w="1079" w:type="dxa"/>
            <w:vAlign w:val="center"/>
          </w:tcPr>
          <w:p w14:paraId="4A95D3D7" w14:textId="77777777" w:rsidR="00545AF7" w:rsidRPr="007F1430" w:rsidRDefault="00545AF7" w:rsidP="00296944">
            <w:pPr>
              <w:pStyle w:val="Caption"/>
              <w:jc w:val="center"/>
              <w:rPr>
                <w:rFonts w:cs="Times New Roman"/>
                <w:b/>
                <w:i/>
                <w:szCs w:val="24"/>
              </w:rPr>
            </w:pPr>
            <w:r>
              <w:rPr>
                <w:rFonts w:cs="Times New Roman"/>
                <w:b/>
                <w:szCs w:val="24"/>
              </w:rPr>
              <w:t>25 (50)</w:t>
            </w:r>
          </w:p>
        </w:tc>
        <w:tc>
          <w:tcPr>
            <w:tcW w:w="1079" w:type="dxa"/>
            <w:vAlign w:val="center"/>
          </w:tcPr>
          <w:p w14:paraId="70ECC41B" w14:textId="77777777" w:rsidR="00545AF7" w:rsidRPr="007F1430" w:rsidRDefault="00545AF7" w:rsidP="00296944">
            <w:pPr>
              <w:pStyle w:val="Caption"/>
              <w:jc w:val="center"/>
              <w:rPr>
                <w:rFonts w:cs="Times New Roman"/>
                <w:i/>
                <w:szCs w:val="24"/>
              </w:rPr>
            </w:pPr>
            <w:r>
              <w:rPr>
                <w:rFonts w:cs="Times New Roman"/>
                <w:b/>
                <w:szCs w:val="24"/>
              </w:rPr>
              <w:t>25 (50)</w:t>
            </w:r>
          </w:p>
        </w:tc>
        <w:tc>
          <w:tcPr>
            <w:tcW w:w="1523" w:type="dxa"/>
            <w:vAlign w:val="center"/>
          </w:tcPr>
          <w:p w14:paraId="462C3A51" w14:textId="77777777" w:rsidR="00545AF7" w:rsidRPr="006E1727" w:rsidRDefault="00545AF7" w:rsidP="00296944">
            <w:pPr>
              <w:pStyle w:val="Caption"/>
              <w:jc w:val="center"/>
              <w:rPr>
                <w:rFonts w:cs="Times New Roman"/>
                <w:i/>
                <w:szCs w:val="24"/>
              </w:rPr>
            </w:pPr>
            <w:r w:rsidRPr="006E1727">
              <w:rPr>
                <w:rFonts w:cs="Times New Roman"/>
                <w:i/>
                <w:szCs w:val="24"/>
              </w:rPr>
              <w:t>≥50 (&gt;50)</w:t>
            </w:r>
          </w:p>
        </w:tc>
        <w:tc>
          <w:tcPr>
            <w:tcW w:w="1523" w:type="dxa"/>
            <w:vAlign w:val="center"/>
          </w:tcPr>
          <w:p w14:paraId="29C60EAB"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079" w:type="dxa"/>
            <w:vAlign w:val="center"/>
          </w:tcPr>
          <w:p w14:paraId="2E2D7669" w14:textId="21547D6A"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21246E24" w14:textId="415C0F51"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78D14406" w14:textId="77777777" w:rsidTr="002F6716">
        <w:trPr>
          <w:jc w:val="center"/>
        </w:trPr>
        <w:tc>
          <w:tcPr>
            <w:tcW w:w="1078" w:type="dxa"/>
            <w:vAlign w:val="center"/>
          </w:tcPr>
          <w:p w14:paraId="20A46644" w14:textId="77777777" w:rsidR="00545AF7" w:rsidRPr="007F1430" w:rsidRDefault="00545AF7" w:rsidP="00296944">
            <w:pPr>
              <w:pStyle w:val="Caption"/>
              <w:jc w:val="center"/>
              <w:rPr>
                <w:rFonts w:cs="Times New Roman"/>
                <w:i/>
                <w:szCs w:val="24"/>
              </w:rPr>
            </w:pPr>
            <w:r w:rsidRPr="007F1430">
              <w:rPr>
                <w:rFonts w:cs="Times New Roman"/>
                <w:szCs w:val="24"/>
              </w:rPr>
              <w:t>6-9 weeks</w:t>
            </w:r>
          </w:p>
        </w:tc>
        <w:tc>
          <w:tcPr>
            <w:tcW w:w="1123" w:type="dxa"/>
            <w:vAlign w:val="center"/>
          </w:tcPr>
          <w:p w14:paraId="5DF3EFB4" w14:textId="77777777" w:rsidR="00545AF7" w:rsidRPr="006E1727" w:rsidRDefault="00545AF7" w:rsidP="00296944">
            <w:pPr>
              <w:pStyle w:val="Caption"/>
              <w:jc w:val="center"/>
              <w:rPr>
                <w:rFonts w:cs="Times New Roman"/>
                <w:i/>
                <w:szCs w:val="24"/>
              </w:rPr>
            </w:pPr>
            <w:r w:rsidRPr="006E1727">
              <w:rPr>
                <w:rFonts w:cs="Times New Roman"/>
                <w:i/>
                <w:szCs w:val="24"/>
              </w:rPr>
              <w:t>≥50 (&gt;50)</w:t>
            </w:r>
          </w:p>
        </w:tc>
        <w:tc>
          <w:tcPr>
            <w:tcW w:w="1189" w:type="dxa"/>
            <w:vAlign w:val="center"/>
          </w:tcPr>
          <w:p w14:paraId="723FC4A6"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079" w:type="dxa"/>
            <w:vAlign w:val="center"/>
          </w:tcPr>
          <w:p w14:paraId="1368029A" w14:textId="77777777" w:rsidR="00545AF7" w:rsidRPr="007F1430" w:rsidRDefault="00545AF7" w:rsidP="00296944">
            <w:pPr>
              <w:pStyle w:val="Caption"/>
              <w:jc w:val="center"/>
              <w:rPr>
                <w:rFonts w:cs="Times New Roman"/>
                <w:i/>
                <w:szCs w:val="24"/>
              </w:rPr>
            </w:pPr>
            <w:r w:rsidRPr="006D5DFA">
              <w:rPr>
                <w:rFonts w:cs="Times New Roman"/>
                <w:szCs w:val="24"/>
              </w:rPr>
              <w:t>≥50 (&gt;50)</w:t>
            </w:r>
          </w:p>
        </w:tc>
        <w:tc>
          <w:tcPr>
            <w:tcW w:w="1079" w:type="dxa"/>
            <w:vAlign w:val="center"/>
          </w:tcPr>
          <w:p w14:paraId="18388FCF" w14:textId="77777777" w:rsidR="00545AF7" w:rsidRPr="007F1430" w:rsidRDefault="00545AF7" w:rsidP="00296944">
            <w:pPr>
              <w:pStyle w:val="Caption"/>
              <w:jc w:val="center"/>
              <w:rPr>
                <w:rFonts w:cs="Times New Roman"/>
                <w:i/>
                <w:szCs w:val="24"/>
              </w:rPr>
            </w:pPr>
            <w:r w:rsidRPr="008232D6">
              <w:rPr>
                <w:rFonts w:cs="Times New Roman"/>
                <w:szCs w:val="24"/>
              </w:rPr>
              <w:t>≥50 (&gt;50)</w:t>
            </w:r>
          </w:p>
        </w:tc>
        <w:tc>
          <w:tcPr>
            <w:tcW w:w="1523" w:type="dxa"/>
            <w:vAlign w:val="center"/>
          </w:tcPr>
          <w:p w14:paraId="4CF1C513" w14:textId="77777777" w:rsidR="00545AF7" w:rsidRPr="007F1430" w:rsidRDefault="00545AF7" w:rsidP="00296944">
            <w:pPr>
              <w:pStyle w:val="Caption"/>
              <w:jc w:val="center"/>
              <w:rPr>
                <w:rFonts w:cs="Times New Roman"/>
                <w:i/>
                <w:szCs w:val="24"/>
              </w:rPr>
            </w:pPr>
            <w:r w:rsidRPr="00FB6E8D">
              <w:rPr>
                <w:rFonts w:cs="Times New Roman"/>
                <w:szCs w:val="24"/>
              </w:rPr>
              <w:t>≥50 (&gt;50)</w:t>
            </w:r>
          </w:p>
        </w:tc>
        <w:tc>
          <w:tcPr>
            <w:tcW w:w="1523" w:type="dxa"/>
            <w:vAlign w:val="center"/>
          </w:tcPr>
          <w:p w14:paraId="722251AD" w14:textId="77777777" w:rsidR="00545AF7" w:rsidRPr="007F1430" w:rsidRDefault="00545AF7" w:rsidP="00296944">
            <w:pPr>
              <w:pStyle w:val="Caption"/>
              <w:jc w:val="center"/>
              <w:rPr>
                <w:rFonts w:cs="Times New Roman"/>
                <w:i/>
                <w:szCs w:val="24"/>
              </w:rPr>
            </w:pPr>
            <w:r w:rsidRPr="00607F60">
              <w:rPr>
                <w:rFonts w:cs="Times New Roman"/>
                <w:szCs w:val="24"/>
              </w:rPr>
              <w:t>≥50 (&gt;50)</w:t>
            </w:r>
          </w:p>
        </w:tc>
        <w:tc>
          <w:tcPr>
            <w:tcW w:w="1079" w:type="dxa"/>
            <w:vAlign w:val="center"/>
          </w:tcPr>
          <w:p w14:paraId="29A449A4" w14:textId="03C47F08"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1EA9F2B8" w14:textId="2449F8E6"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281B5463" w14:textId="77777777" w:rsidTr="002F6716">
        <w:trPr>
          <w:jc w:val="center"/>
        </w:trPr>
        <w:tc>
          <w:tcPr>
            <w:tcW w:w="1078" w:type="dxa"/>
            <w:vAlign w:val="center"/>
          </w:tcPr>
          <w:p w14:paraId="0F2B8974" w14:textId="77777777" w:rsidR="00545AF7" w:rsidRPr="007F1430" w:rsidRDefault="00545AF7" w:rsidP="00296944">
            <w:pPr>
              <w:pStyle w:val="Caption"/>
              <w:jc w:val="center"/>
              <w:rPr>
                <w:rFonts w:cs="Times New Roman"/>
                <w:i/>
                <w:szCs w:val="24"/>
              </w:rPr>
            </w:pPr>
            <w:r w:rsidRPr="007F1430">
              <w:rPr>
                <w:rFonts w:cs="Times New Roman"/>
                <w:szCs w:val="24"/>
              </w:rPr>
              <w:t>9-12 weeks</w:t>
            </w:r>
          </w:p>
        </w:tc>
        <w:tc>
          <w:tcPr>
            <w:tcW w:w="1123" w:type="dxa"/>
            <w:vAlign w:val="center"/>
          </w:tcPr>
          <w:p w14:paraId="1444D094" w14:textId="77777777" w:rsidR="00545AF7" w:rsidRPr="007F1430" w:rsidRDefault="00545AF7" w:rsidP="00296944">
            <w:pPr>
              <w:pStyle w:val="Caption"/>
              <w:jc w:val="center"/>
              <w:rPr>
                <w:rFonts w:cs="Times New Roman"/>
                <w:i/>
                <w:szCs w:val="24"/>
              </w:rPr>
            </w:pPr>
            <w:r w:rsidRPr="005F25CC">
              <w:rPr>
                <w:rFonts w:cs="Times New Roman"/>
                <w:szCs w:val="24"/>
              </w:rPr>
              <w:t>≥50 (&gt;50)</w:t>
            </w:r>
          </w:p>
        </w:tc>
        <w:tc>
          <w:tcPr>
            <w:tcW w:w="1189" w:type="dxa"/>
            <w:vAlign w:val="center"/>
          </w:tcPr>
          <w:p w14:paraId="2F028267" w14:textId="77777777" w:rsidR="00545AF7" w:rsidRPr="007F1430" w:rsidRDefault="00545AF7" w:rsidP="00296944">
            <w:pPr>
              <w:pStyle w:val="Caption"/>
              <w:jc w:val="center"/>
              <w:rPr>
                <w:rFonts w:cs="Times New Roman"/>
                <w:i/>
                <w:szCs w:val="24"/>
              </w:rPr>
            </w:pPr>
            <w:r w:rsidRPr="00446B18">
              <w:rPr>
                <w:rFonts w:cs="Times New Roman"/>
                <w:szCs w:val="24"/>
              </w:rPr>
              <w:t>≥50 (&gt;50)</w:t>
            </w:r>
          </w:p>
        </w:tc>
        <w:tc>
          <w:tcPr>
            <w:tcW w:w="1079" w:type="dxa"/>
            <w:vAlign w:val="center"/>
          </w:tcPr>
          <w:p w14:paraId="0E516B95" w14:textId="77777777" w:rsidR="00545AF7" w:rsidRPr="007F1430" w:rsidRDefault="00545AF7" w:rsidP="00296944">
            <w:pPr>
              <w:pStyle w:val="Caption"/>
              <w:jc w:val="center"/>
              <w:rPr>
                <w:rFonts w:cs="Times New Roman"/>
                <w:i/>
                <w:szCs w:val="24"/>
              </w:rPr>
            </w:pPr>
            <w:r w:rsidRPr="006D5DFA">
              <w:rPr>
                <w:rFonts w:cs="Times New Roman"/>
                <w:szCs w:val="24"/>
              </w:rPr>
              <w:t>≥50 (&gt;50)</w:t>
            </w:r>
          </w:p>
        </w:tc>
        <w:tc>
          <w:tcPr>
            <w:tcW w:w="1079" w:type="dxa"/>
            <w:vAlign w:val="center"/>
          </w:tcPr>
          <w:p w14:paraId="6498F583" w14:textId="77777777" w:rsidR="00545AF7" w:rsidRPr="006E1727" w:rsidRDefault="00545AF7" w:rsidP="00296944">
            <w:pPr>
              <w:pStyle w:val="Caption"/>
              <w:jc w:val="center"/>
              <w:rPr>
                <w:rFonts w:cs="Times New Roman"/>
                <w:i/>
                <w:szCs w:val="24"/>
              </w:rPr>
            </w:pPr>
            <w:r w:rsidRPr="006E1727">
              <w:rPr>
                <w:rFonts w:cs="Times New Roman"/>
                <w:i/>
                <w:szCs w:val="24"/>
              </w:rPr>
              <w:t>≥50 (&gt;50)</w:t>
            </w:r>
          </w:p>
        </w:tc>
        <w:tc>
          <w:tcPr>
            <w:tcW w:w="1523" w:type="dxa"/>
            <w:vAlign w:val="center"/>
          </w:tcPr>
          <w:p w14:paraId="5B0FA03E" w14:textId="77777777" w:rsidR="00545AF7" w:rsidRPr="007F1430" w:rsidRDefault="00545AF7" w:rsidP="00296944">
            <w:pPr>
              <w:pStyle w:val="Caption"/>
              <w:jc w:val="center"/>
              <w:rPr>
                <w:rFonts w:cs="Times New Roman"/>
                <w:i/>
                <w:szCs w:val="24"/>
              </w:rPr>
            </w:pPr>
            <w:r>
              <w:rPr>
                <w:rFonts w:cs="Times New Roman"/>
                <w:szCs w:val="24"/>
              </w:rPr>
              <w:t>Not calculable</w:t>
            </w:r>
          </w:p>
        </w:tc>
        <w:tc>
          <w:tcPr>
            <w:tcW w:w="1523" w:type="dxa"/>
            <w:vAlign w:val="center"/>
          </w:tcPr>
          <w:p w14:paraId="01835BD2" w14:textId="77777777" w:rsidR="00545AF7" w:rsidRPr="007F1430" w:rsidRDefault="00545AF7" w:rsidP="00296944">
            <w:pPr>
              <w:pStyle w:val="Caption"/>
              <w:jc w:val="center"/>
              <w:rPr>
                <w:rFonts w:cs="Times New Roman"/>
                <w:i/>
                <w:szCs w:val="24"/>
              </w:rPr>
            </w:pPr>
            <w:r w:rsidRPr="00607F60">
              <w:rPr>
                <w:rFonts w:cs="Times New Roman"/>
                <w:szCs w:val="24"/>
              </w:rPr>
              <w:t>≥50 (&gt;50)</w:t>
            </w:r>
          </w:p>
        </w:tc>
        <w:tc>
          <w:tcPr>
            <w:tcW w:w="1079" w:type="dxa"/>
            <w:vAlign w:val="center"/>
          </w:tcPr>
          <w:p w14:paraId="27662CFB" w14:textId="44DE62BA"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15D85AAD" w14:textId="227E44E0" w:rsidR="00545AF7"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r>
      <w:tr w:rsidR="00545AF7" w:rsidRPr="007F1430" w14:paraId="10D0BE03" w14:textId="77777777" w:rsidTr="002F6716">
        <w:trPr>
          <w:jc w:val="center"/>
        </w:trPr>
        <w:tc>
          <w:tcPr>
            <w:tcW w:w="1078" w:type="dxa"/>
            <w:vAlign w:val="center"/>
          </w:tcPr>
          <w:p w14:paraId="3B811845" w14:textId="77777777" w:rsidR="00545AF7" w:rsidRPr="007F1430" w:rsidRDefault="00545AF7" w:rsidP="00296944">
            <w:pPr>
              <w:pStyle w:val="Caption"/>
              <w:jc w:val="center"/>
              <w:rPr>
                <w:rFonts w:cs="Times New Roman"/>
                <w:i/>
                <w:szCs w:val="24"/>
              </w:rPr>
            </w:pPr>
            <w:r w:rsidRPr="007F1430">
              <w:rPr>
                <w:rFonts w:cs="Times New Roman"/>
                <w:szCs w:val="24"/>
              </w:rPr>
              <w:t>Adults</w:t>
            </w:r>
          </w:p>
        </w:tc>
        <w:tc>
          <w:tcPr>
            <w:tcW w:w="1123" w:type="dxa"/>
            <w:vAlign w:val="center"/>
          </w:tcPr>
          <w:p w14:paraId="628CD709" w14:textId="77777777" w:rsidR="00545AF7" w:rsidRPr="007F1430" w:rsidRDefault="00545AF7" w:rsidP="00296944">
            <w:pPr>
              <w:pStyle w:val="Caption"/>
              <w:jc w:val="center"/>
              <w:rPr>
                <w:rFonts w:cs="Times New Roman"/>
                <w:b/>
                <w:i/>
                <w:szCs w:val="24"/>
              </w:rPr>
            </w:pPr>
            <w:r>
              <w:rPr>
                <w:rFonts w:cs="Times New Roman"/>
                <w:b/>
                <w:szCs w:val="24"/>
              </w:rPr>
              <w:t>3 (6)</w:t>
            </w:r>
          </w:p>
        </w:tc>
        <w:tc>
          <w:tcPr>
            <w:tcW w:w="1189" w:type="dxa"/>
            <w:vAlign w:val="center"/>
          </w:tcPr>
          <w:p w14:paraId="50224CD6" w14:textId="77777777" w:rsidR="00545AF7" w:rsidRPr="007F1430" w:rsidRDefault="00545AF7" w:rsidP="00296944">
            <w:pPr>
              <w:pStyle w:val="Caption"/>
              <w:jc w:val="center"/>
              <w:rPr>
                <w:rFonts w:cs="Times New Roman"/>
                <w:i/>
                <w:szCs w:val="24"/>
              </w:rPr>
            </w:pPr>
            <w:r w:rsidRPr="00446B18">
              <w:rPr>
                <w:rFonts w:cs="Times New Roman"/>
                <w:szCs w:val="24"/>
              </w:rPr>
              <w:t>≥50 (&gt;50)</w:t>
            </w:r>
          </w:p>
        </w:tc>
        <w:tc>
          <w:tcPr>
            <w:tcW w:w="1079" w:type="dxa"/>
            <w:vAlign w:val="center"/>
          </w:tcPr>
          <w:p w14:paraId="4EEA7C0B" w14:textId="77777777" w:rsidR="00545AF7" w:rsidRPr="007F1430" w:rsidRDefault="00545AF7" w:rsidP="00296944">
            <w:pPr>
              <w:pStyle w:val="Caption"/>
              <w:jc w:val="center"/>
              <w:rPr>
                <w:rFonts w:cs="Times New Roman"/>
                <w:i/>
                <w:szCs w:val="24"/>
              </w:rPr>
            </w:pPr>
            <w:r w:rsidRPr="006D5DFA">
              <w:rPr>
                <w:rFonts w:cs="Times New Roman"/>
                <w:szCs w:val="24"/>
              </w:rPr>
              <w:t>≥50 (&gt;50)</w:t>
            </w:r>
          </w:p>
        </w:tc>
        <w:tc>
          <w:tcPr>
            <w:tcW w:w="1079" w:type="dxa"/>
            <w:vAlign w:val="center"/>
          </w:tcPr>
          <w:p w14:paraId="14A584B8" w14:textId="77777777" w:rsidR="00545AF7" w:rsidRPr="007F1430" w:rsidRDefault="00545AF7" w:rsidP="00296944">
            <w:pPr>
              <w:pStyle w:val="Caption"/>
              <w:jc w:val="center"/>
              <w:rPr>
                <w:rFonts w:cs="Times New Roman"/>
                <w:i/>
                <w:szCs w:val="24"/>
              </w:rPr>
            </w:pPr>
            <w:r w:rsidRPr="008232D6">
              <w:rPr>
                <w:rFonts w:cs="Times New Roman"/>
                <w:szCs w:val="24"/>
              </w:rPr>
              <w:t>≥50 (&gt;50)</w:t>
            </w:r>
          </w:p>
        </w:tc>
        <w:tc>
          <w:tcPr>
            <w:tcW w:w="1523" w:type="dxa"/>
            <w:vAlign w:val="center"/>
          </w:tcPr>
          <w:p w14:paraId="2CE14EB4" w14:textId="61250DE7"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523" w:type="dxa"/>
            <w:vAlign w:val="center"/>
          </w:tcPr>
          <w:p w14:paraId="5A950A48" w14:textId="65935086" w:rsidR="00545AF7" w:rsidRPr="007F1430" w:rsidRDefault="00545AF7" w:rsidP="00296944">
            <w:pPr>
              <w:pStyle w:val="Caption"/>
              <w:jc w:val="center"/>
              <w:rPr>
                <w:rFonts w:cs="Times New Roman"/>
                <w:i/>
                <w:szCs w:val="24"/>
              </w:rPr>
            </w:pPr>
            <w:r>
              <w:rPr>
                <w:rFonts w:cs="Times New Roman"/>
                <w:szCs w:val="24"/>
              </w:rPr>
              <w:t xml:space="preserve">Not </w:t>
            </w:r>
            <w:r w:rsidR="00A265EA">
              <w:rPr>
                <w:rFonts w:cs="Times New Roman"/>
                <w:szCs w:val="24"/>
              </w:rPr>
              <w:t>evaluated</w:t>
            </w:r>
          </w:p>
        </w:tc>
        <w:tc>
          <w:tcPr>
            <w:tcW w:w="1079" w:type="dxa"/>
            <w:vAlign w:val="center"/>
          </w:tcPr>
          <w:p w14:paraId="22B86385" w14:textId="77777777" w:rsidR="00545AF7" w:rsidRPr="007F1430" w:rsidRDefault="00545AF7" w:rsidP="00296944">
            <w:pPr>
              <w:pStyle w:val="Caption"/>
              <w:jc w:val="center"/>
              <w:rPr>
                <w:rFonts w:cs="Times New Roman"/>
                <w:b/>
                <w:i/>
                <w:szCs w:val="24"/>
              </w:rPr>
            </w:pPr>
            <w:r>
              <w:rPr>
                <w:rFonts w:cs="Times New Roman"/>
                <w:b/>
                <w:szCs w:val="24"/>
              </w:rPr>
              <w:t>6 (12.5)</w:t>
            </w:r>
          </w:p>
        </w:tc>
        <w:tc>
          <w:tcPr>
            <w:tcW w:w="1523" w:type="dxa"/>
            <w:vAlign w:val="center"/>
          </w:tcPr>
          <w:p w14:paraId="16CEA65B" w14:textId="77777777" w:rsidR="00545AF7" w:rsidRPr="00A265EA" w:rsidRDefault="00545AF7" w:rsidP="00296944">
            <w:pPr>
              <w:pStyle w:val="Caption"/>
              <w:jc w:val="center"/>
              <w:rPr>
                <w:rFonts w:cs="Times New Roman"/>
                <w:b/>
                <w:i/>
                <w:szCs w:val="24"/>
              </w:rPr>
            </w:pPr>
            <w:r w:rsidRPr="006E1727">
              <w:rPr>
                <w:rFonts w:cs="Times New Roman"/>
                <w:i/>
                <w:szCs w:val="24"/>
              </w:rPr>
              <w:t>≥50 (&gt;50)</w:t>
            </w:r>
          </w:p>
        </w:tc>
      </w:tr>
    </w:tbl>
    <w:p w14:paraId="33164179" w14:textId="77777777" w:rsidR="00545AF7" w:rsidRDefault="00545AF7" w:rsidP="00545AF7">
      <w:pPr>
        <w:pStyle w:val="Caption"/>
        <w:spacing w:line="480" w:lineRule="auto"/>
        <w:rPr>
          <w:rFonts w:cs="Times New Roman"/>
          <w:i/>
          <w:szCs w:val="24"/>
        </w:rPr>
        <w:sectPr w:rsidR="00545AF7" w:rsidSect="00335930">
          <w:pgSz w:w="15840" w:h="12240" w:orient="landscape"/>
          <w:pgMar w:top="2160" w:right="1440" w:bottom="1440" w:left="1440" w:header="720" w:footer="720" w:gutter="0"/>
          <w:cols w:space="720"/>
          <w:docGrid w:linePitch="360"/>
        </w:sectPr>
      </w:pPr>
    </w:p>
    <w:p w14:paraId="77DA8443" w14:textId="77777777" w:rsidR="00545AF7" w:rsidRPr="00931B83" w:rsidRDefault="00545AF7" w:rsidP="00545AF7">
      <w:pPr>
        <w:keepNext/>
        <w:spacing w:line="480" w:lineRule="auto"/>
        <w:rPr>
          <w:rFonts w:cs="Times New Roman"/>
          <w:szCs w:val="24"/>
        </w:rPr>
      </w:pPr>
      <w:r w:rsidRPr="00931B83">
        <w:rPr>
          <w:rFonts w:cs="Times New Roman"/>
          <w:noProof/>
          <w:szCs w:val="24"/>
        </w:rPr>
        <w:lastRenderedPageBreak/>
        <w:drawing>
          <wp:inline distT="0" distB="0" distL="0" distR="0" wp14:anchorId="32A6DBE5" wp14:editId="464EAB6B">
            <wp:extent cx="5466001" cy="545782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039" cy="5463854"/>
                    </a:xfrm>
                    <a:prstGeom prst="rect">
                      <a:avLst/>
                    </a:prstGeom>
                  </pic:spPr>
                </pic:pic>
              </a:graphicData>
            </a:graphic>
          </wp:inline>
        </w:drawing>
      </w:r>
    </w:p>
    <w:p w14:paraId="1510FF38" w14:textId="61C04C92" w:rsidR="00545AF7" w:rsidRPr="00931B83" w:rsidRDefault="00545AF7" w:rsidP="009E46C6">
      <w:pPr>
        <w:pStyle w:val="Caption"/>
        <w:rPr>
          <w:rFonts w:cs="Times New Roman"/>
          <w:i/>
          <w:szCs w:val="24"/>
        </w:rPr>
      </w:pPr>
      <w:bookmarkStart w:id="38" w:name="_Ref470005564"/>
      <w:bookmarkStart w:id="39" w:name="_Toc477279303"/>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1</w:t>
      </w:r>
      <w:r w:rsidR="00AB75E1">
        <w:rPr>
          <w:rFonts w:cs="Times New Roman"/>
          <w:szCs w:val="24"/>
        </w:rPr>
        <w:fldChar w:fldCharType="end"/>
      </w:r>
      <w:r w:rsidRPr="00931B83">
        <w:rPr>
          <w:rFonts w:cs="Times New Roman"/>
          <w:szCs w:val="24"/>
        </w:rPr>
        <w:t xml:space="preserve">. Kaplan-meier curves for survival of 0-3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38"/>
      <w:bookmarkEnd w:id="39"/>
      <w:r w:rsidRPr="00931B83">
        <w:rPr>
          <w:rFonts w:cs="Times New Roman"/>
          <w:szCs w:val="24"/>
        </w:rPr>
        <w:br w:type="page"/>
      </w:r>
    </w:p>
    <w:p w14:paraId="481BCB01" w14:textId="77777777" w:rsidR="00545AF7" w:rsidRPr="00931B83" w:rsidRDefault="00545AF7" w:rsidP="00545AF7">
      <w:pPr>
        <w:keepNext/>
        <w:spacing w:line="480" w:lineRule="auto"/>
        <w:rPr>
          <w:rFonts w:cs="Times New Roman"/>
          <w:szCs w:val="24"/>
        </w:rPr>
      </w:pPr>
      <w:r w:rsidRPr="00931B83">
        <w:rPr>
          <w:rFonts w:cs="Times New Roman"/>
          <w:noProof/>
          <w:szCs w:val="24"/>
        </w:rPr>
        <w:lastRenderedPageBreak/>
        <w:drawing>
          <wp:inline distT="0" distB="0" distL="0" distR="0" wp14:anchorId="53130FCC" wp14:editId="1D51DC7A">
            <wp:extent cx="5448300" cy="544015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1894" cy="5443740"/>
                    </a:xfrm>
                    <a:prstGeom prst="rect">
                      <a:avLst/>
                    </a:prstGeom>
                  </pic:spPr>
                </pic:pic>
              </a:graphicData>
            </a:graphic>
          </wp:inline>
        </w:drawing>
      </w:r>
    </w:p>
    <w:p w14:paraId="6D47C006" w14:textId="3C3EB6FF" w:rsidR="00545AF7" w:rsidRPr="00931B83" w:rsidRDefault="00545AF7" w:rsidP="009E46C6">
      <w:pPr>
        <w:pStyle w:val="Caption"/>
        <w:rPr>
          <w:rFonts w:cs="Times New Roman"/>
          <w:i/>
          <w:szCs w:val="24"/>
        </w:rPr>
      </w:pPr>
      <w:bookmarkStart w:id="40" w:name="_Ref470005620"/>
      <w:bookmarkStart w:id="41" w:name="_Toc477279304"/>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2</w:t>
      </w:r>
      <w:r w:rsidR="00AB75E1">
        <w:rPr>
          <w:rFonts w:cs="Times New Roman"/>
          <w:szCs w:val="24"/>
        </w:rPr>
        <w:fldChar w:fldCharType="end"/>
      </w:r>
      <w:bookmarkEnd w:id="40"/>
      <w:r w:rsidRPr="00931B83">
        <w:rPr>
          <w:rFonts w:cs="Times New Roman"/>
          <w:szCs w:val="24"/>
        </w:rPr>
        <w:t xml:space="preserve">. Kaplan-meier curves for survival of 3-6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41"/>
      <w:r w:rsidRPr="00931B83">
        <w:rPr>
          <w:rFonts w:cs="Times New Roman"/>
          <w:szCs w:val="24"/>
        </w:rPr>
        <w:t xml:space="preserve"> </w:t>
      </w:r>
      <w:r w:rsidRPr="00931B83">
        <w:rPr>
          <w:rFonts w:cs="Times New Roman"/>
          <w:szCs w:val="24"/>
        </w:rPr>
        <w:br w:type="page"/>
      </w:r>
    </w:p>
    <w:p w14:paraId="749E9E23"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68840637" wp14:editId="2BEF5A47">
            <wp:extent cx="5457825" cy="5449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63840" cy="5455668"/>
                    </a:xfrm>
                    <a:prstGeom prst="rect">
                      <a:avLst/>
                    </a:prstGeom>
                  </pic:spPr>
                </pic:pic>
              </a:graphicData>
            </a:graphic>
          </wp:inline>
        </w:drawing>
      </w:r>
    </w:p>
    <w:p w14:paraId="04259D94" w14:textId="5D5A138B" w:rsidR="00545AF7" w:rsidRPr="00931B83" w:rsidRDefault="00545AF7" w:rsidP="009E46C6">
      <w:pPr>
        <w:pStyle w:val="Caption"/>
        <w:rPr>
          <w:rFonts w:cs="Times New Roman"/>
          <w:iCs w:val="0"/>
          <w:szCs w:val="24"/>
        </w:rPr>
      </w:pPr>
      <w:bookmarkStart w:id="42" w:name="_Ref471901635"/>
      <w:bookmarkStart w:id="43" w:name="_Toc477279305"/>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3</w:t>
      </w:r>
      <w:r w:rsidR="00AB75E1">
        <w:rPr>
          <w:rFonts w:cs="Times New Roman"/>
          <w:szCs w:val="24"/>
        </w:rPr>
        <w:fldChar w:fldCharType="end"/>
      </w:r>
      <w:bookmarkEnd w:id="42"/>
      <w:r w:rsidRPr="00931B83">
        <w:rPr>
          <w:rFonts w:cs="Times New Roman"/>
          <w:szCs w:val="24"/>
        </w:rPr>
        <w:t>. Average final mass of 3-6 week snails exposed to PFOS. Snails exposed to 50 µg/mL PFOS had a lower final mass than any of the other concentrations. Error bars are representative of one standard error from the mean.</w:t>
      </w:r>
      <w:bookmarkEnd w:id="43"/>
      <w:r w:rsidRPr="00931B83">
        <w:rPr>
          <w:rFonts w:cs="Times New Roman"/>
          <w:szCs w:val="24"/>
        </w:rPr>
        <w:t xml:space="preserve"> </w:t>
      </w:r>
      <w:r w:rsidRPr="00931B83">
        <w:rPr>
          <w:rFonts w:cs="Times New Roman"/>
          <w:szCs w:val="24"/>
        </w:rPr>
        <w:br w:type="page"/>
      </w:r>
    </w:p>
    <w:p w14:paraId="321AE9CB" w14:textId="77777777" w:rsidR="00545AF7" w:rsidRPr="00931B83" w:rsidRDefault="00545AF7" w:rsidP="00545AF7">
      <w:pPr>
        <w:pStyle w:val="Caption"/>
        <w:spacing w:line="480" w:lineRule="auto"/>
        <w:rPr>
          <w:rFonts w:cs="Times New Roman"/>
          <w:i/>
          <w:szCs w:val="24"/>
        </w:rPr>
      </w:pPr>
      <w:r>
        <w:rPr>
          <w:noProof/>
        </w:rPr>
        <w:lastRenderedPageBreak/>
        <w:drawing>
          <wp:inline distT="0" distB="0" distL="0" distR="0" wp14:anchorId="186717A8" wp14:editId="460354E8">
            <wp:extent cx="5458170" cy="5448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62392" cy="5452515"/>
                    </a:xfrm>
                    <a:prstGeom prst="rect">
                      <a:avLst/>
                    </a:prstGeom>
                  </pic:spPr>
                </pic:pic>
              </a:graphicData>
            </a:graphic>
          </wp:inline>
        </w:drawing>
      </w:r>
    </w:p>
    <w:p w14:paraId="4D87DEF9" w14:textId="4C88F381" w:rsidR="00545AF7" w:rsidRPr="00931B83" w:rsidRDefault="00545AF7" w:rsidP="009E46C6">
      <w:pPr>
        <w:pStyle w:val="Caption"/>
        <w:rPr>
          <w:rFonts w:cs="Times New Roman"/>
          <w:i/>
          <w:szCs w:val="24"/>
        </w:rPr>
      </w:pPr>
      <w:bookmarkStart w:id="44" w:name="_Ref472003041"/>
      <w:bookmarkStart w:id="45" w:name="_Toc477279306"/>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4</w:t>
      </w:r>
      <w:r w:rsidR="00AB75E1">
        <w:rPr>
          <w:rFonts w:cs="Times New Roman"/>
          <w:szCs w:val="24"/>
        </w:rPr>
        <w:fldChar w:fldCharType="end"/>
      </w:r>
      <w:bookmarkEnd w:id="44"/>
      <w:r w:rsidRPr="00931B83">
        <w:rPr>
          <w:rFonts w:cs="Times New Roman"/>
          <w:szCs w:val="24"/>
        </w:rPr>
        <w:t xml:space="preserve">. </w:t>
      </w:r>
      <w:r w:rsidR="00B97F67">
        <w:rPr>
          <w:rFonts w:cs="Times New Roman"/>
          <w:szCs w:val="24"/>
        </w:rPr>
        <w:t>The</w:t>
      </w:r>
      <w:r w:rsidRPr="00931B83">
        <w:rPr>
          <w:rFonts w:cs="Times New Roman"/>
          <w:szCs w:val="24"/>
        </w:rPr>
        <w:t xml:space="preserve"> average carbohydrate concentration in the </w:t>
      </w:r>
      <w:r>
        <w:rPr>
          <w:rFonts w:cs="Times New Roman"/>
          <w:szCs w:val="24"/>
        </w:rPr>
        <w:t xml:space="preserve">0-3 week-old, </w:t>
      </w:r>
      <w:r w:rsidRPr="00931B83">
        <w:rPr>
          <w:rFonts w:cs="Times New Roman"/>
          <w:szCs w:val="24"/>
        </w:rPr>
        <w:t>3-6 week-old</w:t>
      </w:r>
      <w:r>
        <w:rPr>
          <w:rFonts w:cs="Times New Roman"/>
          <w:szCs w:val="24"/>
        </w:rPr>
        <w:t>, and 6-9 week-old</w:t>
      </w:r>
      <w:r w:rsidRPr="00931B83">
        <w:rPr>
          <w:rFonts w:cs="Times New Roman"/>
          <w:szCs w:val="24"/>
        </w:rPr>
        <w:t xml:space="preserve"> snail age-class</w:t>
      </w:r>
      <w:r>
        <w:rPr>
          <w:rFonts w:cs="Times New Roman"/>
          <w:szCs w:val="24"/>
        </w:rPr>
        <w:t>es at the conclusion of 21-day trials</w:t>
      </w:r>
      <w:r w:rsidRPr="00931B83">
        <w:rPr>
          <w:rFonts w:cs="Times New Roman"/>
          <w:szCs w:val="24"/>
        </w:rPr>
        <w:t>. A significant trend of decreasing carbohydrates with an increase in PFOS exposure was seen</w:t>
      </w:r>
      <w:r>
        <w:rPr>
          <w:rFonts w:cs="Times New Roman"/>
          <w:szCs w:val="24"/>
        </w:rPr>
        <w:t xml:space="preserve"> in 3-6 week-olds</w:t>
      </w:r>
      <w:r w:rsidRPr="00931B83">
        <w:rPr>
          <w:rFonts w:cs="Times New Roman"/>
          <w:szCs w:val="24"/>
        </w:rPr>
        <w:t xml:space="preserve"> but no individual </w:t>
      </w:r>
      <w:r w:rsidR="00B74F21">
        <w:rPr>
          <w:rFonts w:cs="Times New Roman"/>
          <w:szCs w:val="24"/>
        </w:rPr>
        <w:t>treatment concentration</w:t>
      </w:r>
      <w:r w:rsidRPr="00931B83">
        <w:rPr>
          <w:rFonts w:cs="Times New Roman"/>
          <w:szCs w:val="24"/>
        </w:rPr>
        <w:t xml:space="preserve"> was significantly different from the controls.</w:t>
      </w:r>
      <w:r>
        <w:rPr>
          <w:rFonts w:cs="Times New Roman"/>
          <w:szCs w:val="24"/>
        </w:rPr>
        <w:t xml:space="preserve"> No significant trends were observed in either of the two other age classes.</w:t>
      </w:r>
      <w:r w:rsidRPr="00931B83">
        <w:rPr>
          <w:rFonts w:cs="Times New Roman"/>
          <w:szCs w:val="24"/>
        </w:rPr>
        <w:t xml:space="preserve"> Error bars represent one standard error from the mean.</w:t>
      </w:r>
      <w:bookmarkEnd w:id="45"/>
      <w:r w:rsidRPr="00931B83">
        <w:rPr>
          <w:rFonts w:cs="Times New Roman"/>
          <w:szCs w:val="24"/>
        </w:rPr>
        <w:br w:type="page"/>
      </w:r>
    </w:p>
    <w:p w14:paraId="7081C235" w14:textId="77777777" w:rsidR="00545AF7" w:rsidRPr="00931B83" w:rsidRDefault="00545AF7" w:rsidP="00545AF7">
      <w:pPr>
        <w:spacing w:line="480" w:lineRule="auto"/>
        <w:rPr>
          <w:rFonts w:cs="Times New Roman"/>
          <w:szCs w:val="24"/>
        </w:rPr>
      </w:pPr>
      <w:r w:rsidRPr="00931B83">
        <w:rPr>
          <w:rFonts w:cs="Times New Roman"/>
          <w:noProof/>
          <w:szCs w:val="24"/>
        </w:rPr>
        <w:lastRenderedPageBreak/>
        <w:drawing>
          <wp:inline distT="0" distB="0" distL="0" distR="0" wp14:anchorId="08DD3010" wp14:editId="288978E1">
            <wp:extent cx="5457825" cy="54496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65843" cy="5457668"/>
                    </a:xfrm>
                    <a:prstGeom prst="rect">
                      <a:avLst/>
                    </a:prstGeom>
                  </pic:spPr>
                </pic:pic>
              </a:graphicData>
            </a:graphic>
          </wp:inline>
        </w:drawing>
      </w:r>
    </w:p>
    <w:p w14:paraId="3D045D98" w14:textId="0F3EBFA7" w:rsidR="00545AF7" w:rsidRPr="00931B83" w:rsidRDefault="00545AF7" w:rsidP="009E46C6">
      <w:pPr>
        <w:pStyle w:val="Caption"/>
        <w:rPr>
          <w:rFonts w:cs="Times New Roman"/>
          <w:i/>
          <w:szCs w:val="24"/>
        </w:rPr>
      </w:pPr>
      <w:bookmarkStart w:id="46" w:name="_Ref470005629"/>
      <w:bookmarkStart w:id="47" w:name="_Toc477279307"/>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5</w:t>
      </w:r>
      <w:r w:rsidR="00AB75E1">
        <w:rPr>
          <w:rFonts w:cs="Times New Roman"/>
          <w:szCs w:val="24"/>
        </w:rPr>
        <w:fldChar w:fldCharType="end"/>
      </w:r>
      <w:bookmarkEnd w:id="46"/>
      <w:r w:rsidRPr="00931B83">
        <w:rPr>
          <w:rFonts w:cs="Times New Roman"/>
          <w:szCs w:val="24"/>
        </w:rPr>
        <w:t xml:space="preserve">. Kaplan-meier curves for survival of 6-9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47"/>
      <w:r w:rsidRPr="00931B83">
        <w:rPr>
          <w:rFonts w:cs="Times New Roman"/>
          <w:szCs w:val="24"/>
        </w:rPr>
        <w:br w:type="page"/>
      </w:r>
    </w:p>
    <w:p w14:paraId="6B877140"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3CEF29E1" wp14:editId="3E2663EC">
            <wp:extent cx="5467350" cy="545917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3018" cy="5464831"/>
                    </a:xfrm>
                    <a:prstGeom prst="rect">
                      <a:avLst/>
                    </a:prstGeom>
                  </pic:spPr>
                </pic:pic>
              </a:graphicData>
            </a:graphic>
          </wp:inline>
        </w:drawing>
      </w:r>
    </w:p>
    <w:p w14:paraId="461086B5" w14:textId="7C97B35F" w:rsidR="00545AF7" w:rsidRPr="00931B83" w:rsidRDefault="00545AF7" w:rsidP="009E46C6">
      <w:pPr>
        <w:pStyle w:val="Caption"/>
        <w:rPr>
          <w:rFonts w:cs="Times New Roman"/>
          <w:i/>
          <w:szCs w:val="24"/>
        </w:rPr>
      </w:pPr>
      <w:bookmarkStart w:id="48" w:name="_Ref470005727"/>
      <w:bookmarkStart w:id="49" w:name="_Toc477279308"/>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6</w:t>
      </w:r>
      <w:r w:rsidR="00AB75E1">
        <w:rPr>
          <w:rFonts w:cs="Times New Roman"/>
          <w:szCs w:val="24"/>
        </w:rPr>
        <w:fldChar w:fldCharType="end"/>
      </w:r>
      <w:bookmarkEnd w:id="48"/>
      <w:r w:rsidRPr="00931B83">
        <w:rPr>
          <w:rFonts w:cs="Times New Roman"/>
          <w:szCs w:val="24"/>
        </w:rPr>
        <w:t xml:space="preserve">. Kaplan-meier curves for survival of 9-12 week-old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49"/>
      <w:r w:rsidRPr="00931B83">
        <w:rPr>
          <w:rFonts w:cs="Times New Roman"/>
          <w:szCs w:val="24"/>
        </w:rPr>
        <w:br w:type="page"/>
      </w:r>
    </w:p>
    <w:p w14:paraId="030C9B4F"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61D41DA3" wp14:editId="2181EC4E">
            <wp:extent cx="5457825" cy="54496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5510" cy="5457335"/>
                    </a:xfrm>
                    <a:prstGeom prst="rect">
                      <a:avLst/>
                    </a:prstGeom>
                  </pic:spPr>
                </pic:pic>
              </a:graphicData>
            </a:graphic>
          </wp:inline>
        </w:drawing>
      </w:r>
    </w:p>
    <w:p w14:paraId="15AED91A" w14:textId="0F6A2C46" w:rsidR="00545AF7" w:rsidRPr="00931B83" w:rsidRDefault="00545AF7" w:rsidP="00545AF7">
      <w:pPr>
        <w:pStyle w:val="Caption"/>
        <w:spacing w:line="480" w:lineRule="auto"/>
        <w:rPr>
          <w:rFonts w:cs="Times New Roman"/>
          <w:i/>
          <w:szCs w:val="24"/>
        </w:rPr>
      </w:pPr>
      <w:bookmarkStart w:id="50" w:name="_Ref471909635"/>
      <w:bookmarkStart w:id="51" w:name="_Toc477279309"/>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7</w:t>
      </w:r>
      <w:r w:rsidR="00AB75E1">
        <w:rPr>
          <w:rFonts w:cs="Times New Roman"/>
          <w:szCs w:val="24"/>
        </w:rPr>
        <w:fldChar w:fldCharType="end"/>
      </w:r>
      <w:bookmarkEnd w:id="50"/>
      <w:r w:rsidRPr="00931B83">
        <w:rPr>
          <w:rFonts w:cs="Times New Roman"/>
          <w:szCs w:val="24"/>
        </w:rPr>
        <w:t>. Average final length of 9-12 week snails exposed to PFOS. Error bars are representative of one standard error from the mean.</w:t>
      </w:r>
      <w:bookmarkEnd w:id="51"/>
      <w:r w:rsidRPr="00931B83">
        <w:rPr>
          <w:rFonts w:cs="Times New Roman"/>
          <w:szCs w:val="24"/>
        </w:rPr>
        <w:br w:type="page"/>
      </w:r>
    </w:p>
    <w:p w14:paraId="6FCB8526"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10532A01" wp14:editId="617F2EA5">
            <wp:extent cx="5457825" cy="54496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62219" cy="5454049"/>
                    </a:xfrm>
                    <a:prstGeom prst="rect">
                      <a:avLst/>
                    </a:prstGeom>
                  </pic:spPr>
                </pic:pic>
              </a:graphicData>
            </a:graphic>
          </wp:inline>
        </w:drawing>
      </w:r>
    </w:p>
    <w:p w14:paraId="6DBFF751" w14:textId="76F46DA5" w:rsidR="00545AF7" w:rsidRPr="00931B83" w:rsidRDefault="00545AF7" w:rsidP="009E46C6">
      <w:pPr>
        <w:pStyle w:val="Caption"/>
        <w:rPr>
          <w:rFonts w:cs="Times New Roman"/>
          <w:i/>
          <w:szCs w:val="24"/>
        </w:rPr>
      </w:pPr>
      <w:bookmarkStart w:id="52" w:name="_Ref471909462"/>
      <w:bookmarkStart w:id="53" w:name="_Toc477279310"/>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8</w:t>
      </w:r>
      <w:r w:rsidR="00AB75E1">
        <w:rPr>
          <w:rFonts w:cs="Times New Roman"/>
          <w:szCs w:val="24"/>
        </w:rPr>
        <w:fldChar w:fldCharType="end"/>
      </w:r>
      <w:bookmarkEnd w:id="52"/>
      <w:r w:rsidRPr="00931B83">
        <w:rPr>
          <w:rFonts w:cs="Times New Roman"/>
          <w:szCs w:val="24"/>
        </w:rPr>
        <w:t xml:space="preserve">. Kaplan-meier curves for survival of adult snails exposed to PFOS. Each concentration is represented by three colored lines. The middle line represents the number of snails alive on each day of the study, and the upper and lower lines are the 95% confidence </w:t>
      </w:r>
      <w:r w:rsidR="00B74F21">
        <w:rPr>
          <w:rFonts w:cs="Times New Roman"/>
          <w:szCs w:val="24"/>
        </w:rPr>
        <w:t>limits</w:t>
      </w:r>
      <w:r w:rsidRPr="00931B83">
        <w:rPr>
          <w:rFonts w:cs="Times New Roman"/>
          <w:szCs w:val="24"/>
        </w:rPr>
        <w:t>.</w:t>
      </w:r>
      <w:bookmarkEnd w:id="53"/>
      <w:r w:rsidRPr="00931B83">
        <w:rPr>
          <w:rFonts w:cs="Times New Roman"/>
          <w:szCs w:val="24"/>
        </w:rPr>
        <w:br w:type="page"/>
      </w:r>
    </w:p>
    <w:p w14:paraId="787FC9A5"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672D5850" wp14:editId="51A1F63D">
            <wp:extent cx="5476875" cy="54686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5564" cy="5477359"/>
                    </a:xfrm>
                    <a:prstGeom prst="rect">
                      <a:avLst/>
                    </a:prstGeom>
                  </pic:spPr>
                </pic:pic>
              </a:graphicData>
            </a:graphic>
          </wp:inline>
        </w:drawing>
      </w:r>
    </w:p>
    <w:p w14:paraId="5967BC72" w14:textId="5FE42EC9" w:rsidR="00545AF7" w:rsidRPr="00931B83" w:rsidRDefault="00545AF7" w:rsidP="009E46C6">
      <w:pPr>
        <w:pStyle w:val="Caption"/>
        <w:rPr>
          <w:rFonts w:cs="Times New Roman"/>
          <w:i/>
          <w:szCs w:val="24"/>
        </w:rPr>
      </w:pPr>
      <w:bookmarkStart w:id="54" w:name="_Ref476730519"/>
      <w:bookmarkStart w:id="55" w:name="_Toc477279311"/>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9</w:t>
      </w:r>
      <w:r w:rsidR="00AB75E1">
        <w:rPr>
          <w:rFonts w:cs="Times New Roman"/>
          <w:szCs w:val="24"/>
        </w:rPr>
        <w:fldChar w:fldCharType="end"/>
      </w:r>
      <w:r w:rsidRPr="00931B83">
        <w:rPr>
          <w:rFonts w:cs="Times New Roman"/>
          <w:szCs w:val="24"/>
        </w:rPr>
        <w:t>. Mass of raw organic lettuce consumed by adult snails. The mean of the bar graph represents the amount consumed per adult snail per day during a 21-day experiment. No significant differences were observed due to PFOS exposure. Error bars represent one standard error from the mean.</w:t>
      </w:r>
      <w:bookmarkEnd w:id="54"/>
      <w:bookmarkEnd w:id="55"/>
      <w:r w:rsidRPr="00931B83">
        <w:rPr>
          <w:rFonts w:cs="Times New Roman"/>
          <w:szCs w:val="24"/>
        </w:rPr>
        <w:br w:type="page"/>
      </w:r>
    </w:p>
    <w:p w14:paraId="7BB544D7" w14:textId="77777777" w:rsidR="00545AF7" w:rsidRPr="00931B83" w:rsidRDefault="00545AF7" w:rsidP="00545AF7">
      <w:pPr>
        <w:pStyle w:val="Caption"/>
        <w:spacing w:line="480" w:lineRule="auto"/>
        <w:rPr>
          <w:rFonts w:cs="Times New Roman"/>
          <w:i/>
          <w:szCs w:val="24"/>
        </w:rPr>
      </w:pPr>
      <w:r w:rsidRPr="00931B83">
        <w:rPr>
          <w:rFonts w:cs="Times New Roman"/>
          <w:noProof/>
          <w:szCs w:val="24"/>
        </w:rPr>
        <w:lastRenderedPageBreak/>
        <w:drawing>
          <wp:inline distT="0" distB="0" distL="0" distR="0" wp14:anchorId="4D7061B1" wp14:editId="6B60B3D7">
            <wp:extent cx="5446922" cy="54387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3617" cy="5455445"/>
                    </a:xfrm>
                    <a:prstGeom prst="rect">
                      <a:avLst/>
                    </a:prstGeom>
                  </pic:spPr>
                </pic:pic>
              </a:graphicData>
            </a:graphic>
          </wp:inline>
        </w:drawing>
      </w:r>
    </w:p>
    <w:p w14:paraId="741EEDBB" w14:textId="1C2634A6" w:rsidR="00545AF7" w:rsidRPr="00931B83" w:rsidRDefault="00545AF7" w:rsidP="009E46C6">
      <w:pPr>
        <w:pStyle w:val="Caption"/>
        <w:rPr>
          <w:rFonts w:cs="Times New Roman"/>
          <w:iCs w:val="0"/>
          <w:szCs w:val="24"/>
        </w:rPr>
      </w:pPr>
      <w:bookmarkStart w:id="56" w:name="_Ref471995939"/>
      <w:bookmarkStart w:id="57" w:name="_Toc477279312"/>
      <w:r w:rsidRPr="00931B83">
        <w:rPr>
          <w:rFonts w:cs="Times New Roman"/>
          <w:szCs w:val="24"/>
        </w:rPr>
        <w:t xml:space="preserve">Figure </w:t>
      </w:r>
      <w:r w:rsidR="00FA150D">
        <w:rPr>
          <w:rFonts w:cs="Times New Roman"/>
          <w:szCs w:val="24"/>
        </w:rPr>
        <w:t>IV</w:t>
      </w:r>
      <w:r w:rsidR="002D5383">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10</w:t>
      </w:r>
      <w:r w:rsidR="00AB75E1">
        <w:rPr>
          <w:rFonts w:cs="Times New Roman"/>
          <w:szCs w:val="24"/>
        </w:rPr>
        <w:fldChar w:fldCharType="end"/>
      </w:r>
      <w:bookmarkEnd w:id="56"/>
      <w:r w:rsidRPr="00931B83">
        <w:rPr>
          <w:rFonts w:cs="Times New Roman"/>
          <w:szCs w:val="24"/>
        </w:rPr>
        <w:t xml:space="preserve">. Final body burden of adult </w:t>
      </w:r>
      <w:r w:rsidRPr="008A7DF0">
        <w:rPr>
          <w:rFonts w:cs="Times New Roman"/>
          <w:i/>
          <w:szCs w:val="24"/>
        </w:rPr>
        <w:t>L. stagnalis</w:t>
      </w:r>
      <w:r w:rsidRPr="00931B83">
        <w:rPr>
          <w:rFonts w:cs="Times New Roman"/>
          <w:szCs w:val="24"/>
        </w:rPr>
        <w:t xml:space="preserve"> exposed to different concentrations of PFOS for 21 days. </w:t>
      </w:r>
      <w:r w:rsidR="00B97F67">
        <w:rPr>
          <w:rFonts w:cs="Times New Roman"/>
          <w:szCs w:val="24"/>
        </w:rPr>
        <w:t>The v</w:t>
      </w:r>
      <w:r w:rsidRPr="00931B83">
        <w:rPr>
          <w:rFonts w:cs="Times New Roman"/>
          <w:szCs w:val="24"/>
        </w:rPr>
        <w:t>ertical axis is logarithmic, and error bars represent a single standard error from the mean. The three highest concentrations are significantly greater than the controls. Letters on the figure designate significant differences.</w:t>
      </w:r>
      <w:bookmarkEnd w:id="57"/>
      <w:r w:rsidRPr="00931B83">
        <w:rPr>
          <w:rFonts w:cs="Times New Roman"/>
          <w:szCs w:val="24"/>
        </w:rPr>
        <w:br w:type="page"/>
      </w:r>
    </w:p>
    <w:p w14:paraId="61930210" w14:textId="2EE675E9" w:rsidR="00545AF7" w:rsidRPr="00931B83" w:rsidRDefault="00304CF1" w:rsidP="00545AF7">
      <w:pPr>
        <w:pStyle w:val="Caption"/>
        <w:spacing w:line="480" w:lineRule="auto"/>
        <w:rPr>
          <w:rFonts w:cs="Times New Roman"/>
          <w:i/>
          <w:szCs w:val="24"/>
        </w:rPr>
      </w:pPr>
      <w:r>
        <w:rPr>
          <w:noProof/>
        </w:rPr>
        <w:lastRenderedPageBreak/>
        <w:drawing>
          <wp:inline distT="0" distB="0" distL="0" distR="0" wp14:anchorId="5A463FA3" wp14:editId="540441CE">
            <wp:extent cx="5267325" cy="5257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67325" cy="5257800"/>
                    </a:xfrm>
                    <a:prstGeom prst="rect">
                      <a:avLst/>
                    </a:prstGeom>
                  </pic:spPr>
                </pic:pic>
              </a:graphicData>
            </a:graphic>
          </wp:inline>
        </w:drawing>
      </w:r>
    </w:p>
    <w:p w14:paraId="5FC305A3" w14:textId="17765E74" w:rsidR="00545AF7" w:rsidRPr="00545AF7" w:rsidRDefault="00545AF7" w:rsidP="009E46C6">
      <w:pPr>
        <w:pStyle w:val="Caption"/>
        <w:rPr>
          <w:rFonts w:cs="Times New Roman"/>
          <w:b/>
          <w:szCs w:val="24"/>
        </w:rPr>
        <w:sectPr w:rsidR="00545AF7" w:rsidRPr="00545AF7" w:rsidSect="004D7F1F">
          <w:pgSz w:w="12240" w:h="15840"/>
          <w:pgMar w:top="1440" w:right="1440" w:bottom="1440" w:left="2160" w:header="720" w:footer="1440" w:gutter="0"/>
          <w:cols w:space="720"/>
          <w:docGrid w:linePitch="360"/>
        </w:sectPr>
      </w:pPr>
      <w:bookmarkStart w:id="58" w:name="_Ref472002181"/>
      <w:bookmarkStart w:id="59" w:name="_Toc477279313"/>
      <w:r w:rsidRPr="00931B83">
        <w:rPr>
          <w:rFonts w:cs="Times New Roman"/>
          <w:szCs w:val="24"/>
        </w:rPr>
        <w:t xml:space="preserve">Figure </w:t>
      </w:r>
      <w:r w:rsidR="00FA150D">
        <w:rPr>
          <w:rFonts w:cs="Times New Roman"/>
          <w:szCs w:val="24"/>
        </w:rPr>
        <w:t>IV</w:t>
      </w:r>
      <w:r w:rsidR="00AB75E1">
        <w:rPr>
          <w:rFonts w:cs="Times New Roman"/>
          <w:szCs w:val="24"/>
        </w:rPr>
        <w:noBreakHyphen/>
      </w:r>
      <w:r w:rsidR="00AB75E1">
        <w:rPr>
          <w:rFonts w:cs="Times New Roman"/>
          <w:szCs w:val="24"/>
        </w:rPr>
        <w:fldChar w:fldCharType="begin"/>
      </w:r>
      <w:r w:rsidR="00AB75E1">
        <w:rPr>
          <w:rFonts w:cs="Times New Roman"/>
          <w:szCs w:val="24"/>
        </w:rPr>
        <w:instrText xml:space="preserve"> SEQ Figure \* ARABIC \s 1 </w:instrText>
      </w:r>
      <w:r w:rsidR="00AB75E1">
        <w:rPr>
          <w:rFonts w:cs="Times New Roman"/>
          <w:szCs w:val="24"/>
        </w:rPr>
        <w:fldChar w:fldCharType="separate"/>
      </w:r>
      <w:r w:rsidR="00CA62F4">
        <w:rPr>
          <w:rFonts w:cs="Times New Roman"/>
          <w:noProof/>
          <w:szCs w:val="24"/>
        </w:rPr>
        <w:t>11</w:t>
      </w:r>
      <w:r w:rsidR="00AB75E1">
        <w:rPr>
          <w:rFonts w:cs="Times New Roman"/>
          <w:szCs w:val="24"/>
        </w:rPr>
        <w:fldChar w:fldCharType="end"/>
      </w:r>
      <w:bookmarkEnd w:id="58"/>
      <w:r w:rsidRPr="00931B83">
        <w:rPr>
          <w:rFonts w:cs="Times New Roman"/>
          <w:szCs w:val="24"/>
        </w:rPr>
        <w:t xml:space="preserve">. </w:t>
      </w:r>
      <w:r>
        <w:rPr>
          <w:rFonts w:cs="Times New Roman"/>
          <w:szCs w:val="24"/>
        </w:rPr>
        <w:t>T</w:t>
      </w:r>
      <w:r w:rsidRPr="00931B83">
        <w:rPr>
          <w:rFonts w:cs="Times New Roman"/>
          <w:szCs w:val="24"/>
        </w:rPr>
        <w:t xml:space="preserve">he </w:t>
      </w:r>
      <w:r w:rsidR="008A7DF0">
        <w:rPr>
          <w:rFonts w:cs="Times New Roman"/>
          <w:szCs w:val="24"/>
        </w:rPr>
        <w:t xml:space="preserve">average </w:t>
      </w:r>
      <w:r w:rsidRPr="00931B83">
        <w:rPr>
          <w:rFonts w:cs="Times New Roman"/>
          <w:szCs w:val="24"/>
        </w:rPr>
        <w:t>number of eggs laid per egg mass</w:t>
      </w:r>
      <w:r w:rsidR="008A7DF0">
        <w:rPr>
          <w:rFonts w:cs="Times New Roman"/>
          <w:szCs w:val="24"/>
        </w:rPr>
        <w:t xml:space="preserve"> per day</w:t>
      </w:r>
      <w:r w:rsidRPr="00931B83">
        <w:rPr>
          <w:rFonts w:cs="Times New Roman"/>
          <w:szCs w:val="24"/>
        </w:rPr>
        <w:t xml:space="preserve"> by snails exposed to PFOS. </w:t>
      </w:r>
      <w:r w:rsidR="008A7DF0">
        <w:rPr>
          <w:rFonts w:cs="Times New Roman"/>
          <w:szCs w:val="24"/>
        </w:rPr>
        <w:t>Lines are smoothed to increase the legibility of the figure</w:t>
      </w:r>
      <w:r w:rsidRPr="00931B83">
        <w:rPr>
          <w:rFonts w:cs="Times New Roman"/>
          <w:szCs w:val="24"/>
        </w:rPr>
        <w:t>.</w:t>
      </w:r>
      <w:r w:rsidR="008A7DF0">
        <w:rPr>
          <w:rFonts w:cs="Times New Roman"/>
          <w:szCs w:val="24"/>
        </w:rPr>
        <w:t xml:space="preserve"> The darkened area represents the 95% confidence interval around the mean of the control treatment.</w:t>
      </w:r>
      <w:r w:rsidRPr="00931B83">
        <w:rPr>
          <w:rFonts w:cs="Times New Roman"/>
          <w:szCs w:val="24"/>
        </w:rPr>
        <w:t xml:space="preserve"> No significant trends were seen temporally, either per day overall or when separated exposure concentration.</w:t>
      </w:r>
      <w:bookmarkEnd w:id="59"/>
    </w:p>
    <w:p w14:paraId="57BC38A6" w14:textId="77777777" w:rsidR="00F53F79" w:rsidRDefault="0074201C" w:rsidP="00545AF7">
      <w:pPr>
        <w:spacing w:line="480" w:lineRule="auto"/>
        <w:jc w:val="center"/>
        <w:rPr>
          <w:rFonts w:cs="Times New Roman"/>
          <w:b/>
          <w:szCs w:val="24"/>
        </w:rPr>
      </w:pPr>
      <w:r>
        <w:rPr>
          <w:rFonts w:cs="Times New Roman"/>
          <w:b/>
          <w:szCs w:val="24"/>
        </w:rPr>
        <w:lastRenderedPageBreak/>
        <w:t xml:space="preserve">CHAPTER </w:t>
      </w:r>
      <w:r w:rsidR="00F53F79" w:rsidRPr="00223E85">
        <w:rPr>
          <w:rFonts w:cs="Times New Roman"/>
          <w:b/>
          <w:szCs w:val="24"/>
        </w:rPr>
        <w:t>V</w:t>
      </w:r>
    </w:p>
    <w:p w14:paraId="6AD60A80" w14:textId="77777777" w:rsidR="00545AF7" w:rsidRDefault="00545AF7" w:rsidP="00545AF7">
      <w:pPr>
        <w:pStyle w:val="Heading1"/>
        <w:spacing w:line="480" w:lineRule="auto"/>
        <w:rPr>
          <w:rFonts w:cs="Times New Roman"/>
          <w:szCs w:val="24"/>
        </w:rPr>
      </w:pPr>
      <w:bookmarkStart w:id="60" w:name="_Toc477278903"/>
      <w:r w:rsidRPr="00545AF7">
        <w:rPr>
          <w:rFonts w:cs="Times New Roman"/>
          <w:szCs w:val="24"/>
        </w:rPr>
        <w:t>THE TOXICITY OF TWO PERFLUORINATED ALKYL SUBSTANCES TO A POTENTIALLY SENSITIVE INVERTEBRATE, THE YELLOW FEVER MOSQUITO (</w:t>
      </w:r>
      <w:r w:rsidRPr="00545AF7">
        <w:rPr>
          <w:rFonts w:cs="Times New Roman"/>
          <w:i/>
          <w:szCs w:val="24"/>
        </w:rPr>
        <w:t>AEDES AEGYPTI</w:t>
      </w:r>
      <w:r w:rsidRPr="00545AF7">
        <w:rPr>
          <w:rFonts w:cs="Times New Roman"/>
          <w:szCs w:val="24"/>
        </w:rPr>
        <w:t>)</w:t>
      </w:r>
      <w:bookmarkEnd w:id="60"/>
    </w:p>
    <w:p w14:paraId="305DB44E" w14:textId="77777777" w:rsidR="00545AF7" w:rsidRPr="001F482F" w:rsidRDefault="00545AF7" w:rsidP="00545AF7">
      <w:pPr>
        <w:spacing w:line="480" w:lineRule="auto"/>
        <w:rPr>
          <w:rFonts w:cs="Times New Roman"/>
          <w:b/>
          <w:szCs w:val="24"/>
        </w:rPr>
      </w:pPr>
      <w:r>
        <w:rPr>
          <w:rFonts w:cs="Times New Roman"/>
          <w:b/>
          <w:szCs w:val="24"/>
        </w:rPr>
        <w:t>ABSTRACT</w:t>
      </w:r>
    </w:p>
    <w:p w14:paraId="15DAEC14" w14:textId="36243BCD" w:rsidR="00545AF7" w:rsidRDefault="00545AF7" w:rsidP="00545AF7">
      <w:pPr>
        <w:spacing w:line="480" w:lineRule="auto"/>
        <w:rPr>
          <w:rFonts w:cs="Times New Roman"/>
          <w:szCs w:val="24"/>
        </w:rPr>
      </w:pPr>
      <w:r w:rsidRPr="001F482F">
        <w:rPr>
          <w:rFonts w:cs="Times New Roman"/>
          <w:szCs w:val="24"/>
        </w:rPr>
        <w:tab/>
      </w:r>
      <w:r w:rsidR="002C7FA4">
        <w:rPr>
          <w:rFonts w:cs="Times New Roman"/>
          <w:szCs w:val="24"/>
        </w:rPr>
        <w:t>Perfluorooctane</w:t>
      </w:r>
      <w:r>
        <w:rPr>
          <w:rFonts w:cs="Times New Roman"/>
          <w:szCs w:val="24"/>
        </w:rPr>
        <w:t xml:space="preserve"> sulfonate (PFOS) has recently been listed as a contaminant of emerging concern. Due to this classification, the chemical has been the focus of toxicological research, including efforts to determine the sensitivity of aquatic species to the chemical. Currently, t</w:t>
      </w:r>
      <w:r w:rsidRPr="001F482F">
        <w:rPr>
          <w:rFonts w:cs="Times New Roman"/>
          <w:szCs w:val="24"/>
        </w:rPr>
        <w:t xml:space="preserve">he most sensitive organism to </w:t>
      </w:r>
      <w:r>
        <w:rPr>
          <w:rFonts w:cs="Times New Roman"/>
          <w:szCs w:val="24"/>
        </w:rPr>
        <w:t>PFOS</w:t>
      </w:r>
      <w:r w:rsidRPr="001F482F">
        <w:rPr>
          <w:rFonts w:cs="Times New Roman"/>
          <w:szCs w:val="24"/>
        </w:rPr>
        <w:t xml:space="preserve"> is a dipteran, </w:t>
      </w:r>
      <w:r w:rsidRPr="001F482F">
        <w:rPr>
          <w:rFonts w:cs="Times New Roman"/>
          <w:i/>
          <w:szCs w:val="24"/>
        </w:rPr>
        <w:t>Chironomus tentans</w:t>
      </w:r>
      <w:r w:rsidRPr="001F482F">
        <w:rPr>
          <w:rFonts w:cs="Times New Roman"/>
          <w:szCs w:val="24"/>
        </w:rPr>
        <w:t xml:space="preserve">. To </w:t>
      </w:r>
      <w:r>
        <w:rPr>
          <w:rFonts w:cs="Times New Roman"/>
          <w:szCs w:val="24"/>
        </w:rPr>
        <w:t xml:space="preserve">further our understanding of PFOS ecotoxicity, I </w:t>
      </w:r>
      <w:r w:rsidR="00A265EA">
        <w:rPr>
          <w:rFonts w:cs="Times New Roman"/>
          <w:szCs w:val="24"/>
        </w:rPr>
        <w:t>evaluated</w:t>
      </w:r>
      <w:r>
        <w:rPr>
          <w:rFonts w:cs="Times New Roman"/>
          <w:szCs w:val="24"/>
        </w:rPr>
        <w:t xml:space="preserve"> a</w:t>
      </w:r>
      <w:r w:rsidRPr="001F482F">
        <w:rPr>
          <w:rFonts w:cs="Times New Roman"/>
          <w:szCs w:val="24"/>
        </w:rPr>
        <w:t xml:space="preserve"> species from the same Order, the yellow fever mosquito </w:t>
      </w:r>
      <w:r w:rsidRPr="001F482F">
        <w:rPr>
          <w:rFonts w:cs="Times New Roman"/>
          <w:i/>
          <w:szCs w:val="24"/>
        </w:rPr>
        <w:t>Aedes aegypti</w:t>
      </w:r>
      <w:r w:rsidRPr="001F482F">
        <w:rPr>
          <w:rFonts w:cs="Times New Roman"/>
          <w:szCs w:val="24"/>
        </w:rPr>
        <w:t xml:space="preserve">. Four-hundred and twenty newly hatched (first instar) mosquitoes were exposed to PFOS continuously until emergence at one of seven concentrations ranging from 0 to 2000 µg/L. </w:t>
      </w:r>
      <w:r>
        <w:rPr>
          <w:rFonts w:cs="Times New Roman"/>
          <w:szCs w:val="24"/>
        </w:rPr>
        <w:t>There were</w:t>
      </w:r>
      <w:r w:rsidRPr="001F482F">
        <w:rPr>
          <w:rFonts w:cs="Times New Roman"/>
          <w:szCs w:val="24"/>
        </w:rPr>
        <w:t xml:space="preserve"> no significant effects for any endpoints at </w:t>
      </w:r>
      <w:r>
        <w:rPr>
          <w:rFonts w:cs="Times New Roman"/>
          <w:szCs w:val="24"/>
        </w:rPr>
        <w:t xml:space="preserve">the </w:t>
      </w:r>
      <w:r w:rsidRPr="001F482F">
        <w:rPr>
          <w:rFonts w:cs="Times New Roman"/>
          <w:szCs w:val="24"/>
        </w:rPr>
        <w:t xml:space="preserve">lowest exposure level, 50 µg/L, but many significant </w:t>
      </w:r>
      <w:r>
        <w:rPr>
          <w:rFonts w:cs="Times New Roman"/>
          <w:szCs w:val="24"/>
        </w:rPr>
        <w:t>effects</w:t>
      </w:r>
      <w:r w:rsidRPr="001F482F">
        <w:rPr>
          <w:rFonts w:cs="Times New Roman"/>
          <w:szCs w:val="24"/>
        </w:rPr>
        <w:t xml:space="preserve"> at the next highest </w:t>
      </w:r>
      <w:r>
        <w:rPr>
          <w:rFonts w:cs="Times New Roman"/>
          <w:szCs w:val="24"/>
        </w:rPr>
        <w:t>concentration</w:t>
      </w:r>
      <w:r w:rsidRPr="001F482F">
        <w:rPr>
          <w:rFonts w:cs="Times New Roman"/>
          <w:szCs w:val="24"/>
        </w:rPr>
        <w:t xml:space="preserve">, 125 µg/L. For instance, 125 µg/L PFOS or greater significantly reduced survival compared </w:t>
      </w:r>
      <w:r>
        <w:rPr>
          <w:rFonts w:cs="Times New Roman"/>
          <w:szCs w:val="24"/>
        </w:rPr>
        <w:t>to</w:t>
      </w:r>
      <w:r w:rsidRPr="001F482F">
        <w:rPr>
          <w:rFonts w:cs="Times New Roman"/>
          <w:szCs w:val="24"/>
        </w:rPr>
        <w:t xml:space="preserve"> the control (0 µg/L). Perfluorooctane sulfonate also significantly decreased time to emergence at and above 125 µg/L. Mosquito </w:t>
      </w:r>
      <w:r>
        <w:rPr>
          <w:rFonts w:cs="Times New Roman"/>
          <w:szCs w:val="24"/>
        </w:rPr>
        <w:t>mass</w:t>
      </w:r>
      <w:r w:rsidRPr="001F482F">
        <w:rPr>
          <w:rFonts w:cs="Times New Roman"/>
          <w:szCs w:val="24"/>
        </w:rPr>
        <w:t xml:space="preserve"> at emergence for all </w:t>
      </w:r>
      <w:r>
        <w:rPr>
          <w:rFonts w:cs="Times New Roman"/>
          <w:szCs w:val="24"/>
        </w:rPr>
        <w:t xml:space="preserve">PFOS </w:t>
      </w:r>
      <w:r w:rsidRPr="001F482F">
        <w:rPr>
          <w:rFonts w:cs="Times New Roman"/>
          <w:szCs w:val="24"/>
        </w:rPr>
        <w:t xml:space="preserve">concentrations was positively correlated with time to emergence. </w:t>
      </w:r>
      <w:r>
        <w:rPr>
          <w:rFonts w:cs="Times New Roman"/>
          <w:szCs w:val="24"/>
        </w:rPr>
        <w:t xml:space="preserve">Mosquito mass </w:t>
      </w:r>
      <w:r w:rsidRPr="001F482F">
        <w:rPr>
          <w:rFonts w:cs="Times New Roman"/>
          <w:szCs w:val="24"/>
        </w:rPr>
        <w:t xml:space="preserve">at emergence </w:t>
      </w:r>
      <w:r>
        <w:rPr>
          <w:rFonts w:cs="Times New Roman"/>
          <w:szCs w:val="24"/>
        </w:rPr>
        <w:t xml:space="preserve">is positively </w:t>
      </w:r>
      <w:r w:rsidRPr="001F482F">
        <w:rPr>
          <w:rFonts w:cs="Times New Roman"/>
          <w:szCs w:val="24"/>
        </w:rPr>
        <w:t>correlate</w:t>
      </w:r>
      <w:r>
        <w:rPr>
          <w:rFonts w:cs="Times New Roman"/>
          <w:szCs w:val="24"/>
        </w:rPr>
        <w:t>d</w:t>
      </w:r>
      <w:r w:rsidRPr="001F482F">
        <w:rPr>
          <w:rFonts w:cs="Times New Roman"/>
          <w:szCs w:val="24"/>
        </w:rPr>
        <w:t xml:space="preserve"> with adult fecundity; therefore, mosquito fecundity should be reduced following exposure to PFOS concentrations at or above 125 µg/L. Importantly, field sampling has shown that PFOS often occurs within a mixture of PFASs. One of those, </w:t>
      </w:r>
      <w:r w:rsidR="002C7FA4">
        <w:rPr>
          <w:rFonts w:cs="Times New Roman"/>
          <w:szCs w:val="24"/>
        </w:rPr>
        <w:t>perfluorohexane sulfonate (</w:t>
      </w:r>
      <w:r w:rsidRPr="001F482F">
        <w:rPr>
          <w:rFonts w:cs="Times New Roman"/>
          <w:szCs w:val="24"/>
        </w:rPr>
        <w:t>PFHxS</w:t>
      </w:r>
      <w:r w:rsidR="002C7FA4">
        <w:rPr>
          <w:rFonts w:cs="Times New Roman"/>
          <w:szCs w:val="24"/>
        </w:rPr>
        <w:t>)</w:t>
      </w:r>
      <w:r w:rsidRPr="001F482F">
        <w:rPr>
          <w:rFonts w:cs="Times New Roman"/>
          <w:szCs w:val="24"/>
        </w:rPr>
        <w:t xml:space="preserve">, was measured at concentrations up to 5000 µg/L </w:t>
      </w:r>
      <w:r>
        <w:rPr>
          <w:rFonts w:cs="Times New Roman"/>
          <w:szCs w:val="24"/>
        </w:rPr>
        <w:t xml:space="preserve">in mixtures with other PFASs, </w:t>
      </w:r>
      <w:r>
        <w:rPr>
          <w:rFonts w:cs="Times New Roman"/>
          <w:szCs w:val="24"/>
        </w:rPr>
        <w:lastRenderedPageBreak/>
        <w:t>including PFOS</w:t>
      </w:r>
      <w:r w:rsidRPr="001F482F">
        <w:rPr>
          <w:rFonts w:cs="Times New Roman"/>
          <w:szCs w:val="24"/>
        </w:rPr>
        <w:t xml:space="preserve">. To better understand potential risks of PFASs, it is important to test the toxicity of PFHxS to sensitive organisms such as </w:t>
      </w:r>
      <w:r w:rsidRPr="001F482F">
        <w:rPr>
          <w:rFonts w:cs="Times New Roman"/>
          <w:i/>
          <w:szCs w:val="24"/>
        </w:rPr>
        <w:t xml:space="preserve">A. aegypti </w:t>
      </w:r>
      <w:r w:rsidRPr="001F482F">
        <w:rPr>
          <w:rFonts w:cs="Times New Roman"/>
          <w:szCs w:val="24"/>
        </w:rPr>
        <w:t xml:space="preserve">with and without the inclusion of PFOS and other PFASs. </w:t>
      </w:r>
      <w:r>
        <w:rPr>
          <w:rFonts w:cs="Times New Roman"/>
          <w:szCs w:val="24"/>
        </w:rPr>
        <w:t>I</w:t>
      </w:r>
      <w:r w:rsidRPr="001F482F">
        <w:rPr>
          <w:rFonts w:cs="Times New Roman"/>
          <w:szCs w:val="24"/>
        </w:rPr>
        <w:t xml:space="preserve"> discovered that chronic toxicity was significantly increased when PFOS and PFHxS were </w:t>
      </w:r>
      <w:r>
        <w:rPr>
          <w:rFonts w:cs="Times New Roman"/>
          <w:szCs w:val="24"/>
        </w:rPr>
        <w:t>combined</w:t>
      </w:r>
      <w:r w:rsidRPr="001F482F">
        <w:rPr>
          <w:rFonts w:cs="Times New Roman"/>
          <w:szCs w:val="24"/>
        </w:rPr>
        <w:t>, with a LOAEC for mortality of 15 µg/L PFOS: 6</w:t>
      </w:r>
      <w:r>
        <w:rPr>
          <w:rFonts w:cs="Times New Roman"/>
          <w:szCs w:val="24"/>
        </w:rPr>
        <w:t>7</w:t>
      </w:r>
      <w:r w:rsidRPr="001F482F">
        <w:rPr>
          <w:rFonts w:cs="Times New Roman"/>
          <w:szCs w:val="24"/>
        </w:rPr>
        <w:t xml:space="preserve">.5 µg/L PFHxS. </w:t>
      </w:r>
      <w:r>
        <w:rPr>
          <w:rFonts w:cs="Times New Roman"/>
          <w:szCs w:val="24"/>
        </w:rPr>
        <w:t>Overall, a</w:t>
      </w:r>
      <w:r w:rsidRPr="001F482F">
        <w:rPr>
          <w:rFonts w:cs="Times New Roman"/>
          <w:szCs w:val="24"/>
        </w:rPr>
        <w:t xml:space="preserve">lthough not as sensitive to PFOS as </w:t>
      </w:r>
      <w:r w:rsidRPr="001F482F">
        <w:rPr>
          <w:rFonts w:cs="Times New Roman"/>
          <w:i/>
          <w:szCs w:val="24"/>
        </w:rPr>
        <w:t>C. tentans</w:t>
      </w:r>
      <w:r w:rsidRPr="001F482F">
        <w:rPr>
          <w:rFonts w:cs="Times New Roman"/>
          <w:szCs w:val="24"/>
        </w:rPr>
        <w:t xml:space="preserve">, </w:t>
      </w:r>
      <w:r w:rsidRPr="001F482F">
        <w:rPr>
          <w:rFonts w:cs="Times New Roman"/>
          <w:i/>
          <w:szCs w:val="24"/>
        </w:rPr>
        <w:t>A. aegypti</w:t>
      </w:r>
      <w:r w:rsidRPr="001F482F">
        <w:rPr>
          <w:rFonts w:cs="Times New Roman"/>
          <w:szCs w:val="24"/>
        </w:rPr>
        <w:t xml:space="preserve"> is among the more sensitive aquatic species </w:t>
      </w:r>
      <w:r w:rsidR="00B97F67">
        <w:rPr>
          <w:rFonts w:cs="Times New Roman"/>
          <w:szCs w:val="24"/>
        </w:rPr>
        <w:t>evaluated</w:t>
      </w:r>
      <w:r>
        <w:rPr>
          <w:rFonts w:cs="Times New Roman"/>
          <w:szCs w:val="24"/>
        </w:rPr>
        <w:t>, providing</w:t>
      </w:r>
      <w:r w:rsidRPr="001F482F">
        <w:rPr>
          <w:rFonts w:cs="Times New Roman"/>
          <w:szCs w:val="24"/>
        </w:rPr>
        <w:t xml:space="preserve"> additional evidence that insects may be particularly sensitive to PFOS.</w:t>
      </w:r>
      <w:r>
        <w:rPr>
          <w:rFonts w:cs="Times New Roman"/>
          <w:szCs w:val="24"/>
        </w:rPr>
        <w:t xml:space="preserve"> Further, t</w:t>
      </w:r>
      <w:r w:rsidRPr="001F482F">
        <w:rPr>
          <w:rFonts w:cs="Times New Roman"/>
          <w:szCs w:val="24"/>
        </w:rPr>
        <w:t>his study</w:t>
      </w:r>
      <w:r>
        <w:rPr>
          <w:rFonts w:cs="Times New Roman"/>
          <w:szCs w:val="24"/>
        </w:rPr>
        <w:t xml:space="preserve"> suggests that mixture toxicity may be of paramount importance when testing PFASs</w:t>
      </w:r>
      <w:r w:rsidRPr="001F482F">
        <w:rPr>
          <w:rFonts w:cs="Times New Roman"/>
          <w:szCs w:val="24"/>
        </w:rPr>
        <w:t>.</w:t>
      </w:r>
    </w:p>
    <w:p w14:paraId="0A9F89A5" w14:textId="77777777" w:rsidR="00545AF7" w:rsidRDefault="00545AF7" w:rsidP="00545AF7">
      <w:pPr>
        <w:spacing w:line="480" w:lineRule="auto"/>
        <w:rPr>
          <w:rFonts w:cs="Times New Roman"/>
          <w:szCs w:val="24"/>
        </w:rPr>
      </w:pPr>
    </w:p>
    <w:p w14:paraId="25703245" w14:textId="77777777" w:rsidR="00545AF7" w:rsidRDefault="00545AF7" w:rsidP="00545AF7">
      <w:pPr>
        <w:spacing w:line="480" w:lineRule="auto"/>
        <w:rPr>
          <w:b/>
        </w:rPr>
      </w:pPr>
      <w:r>
        <w:rPr>
          <w:b/>
        </w:rPr>
        <w:t>INTRODUCTION</w:t>
      </w:r>
    </w:p>
    <w:p w14:paraId="5C4544CD" w14:textId="7CA19C03" w:rsidR="00545AF7" w:rsidRDefault="00545AF7" w:rsidP="00545AF7">
      <w:pPr>
        <w:spacing w:line="480" w:lineRule="auto"/>
      </w:pPr>
      <w:r>
        <w:tab/>
        <w:t>Per- and poly-</w:t>
      </w:r>
      <w:r w:rsidR="00B97F67">
        <w:t>fluorinated</w:t>
      </w:r>
      <w:r>
        <w:t xml:space="preserve"> alkyl substances (PFASs) are a class of chemicals historically used for their anti-stick and flame-resistant properties </w:t>
      </w:r>
      <w:sdt>
        <w:sdtPr>
          <w:id w:val="-336085377"/>
          <w:citation/>
        </w:sdtPr>
        <w:sdtEndPr/>
        <w:sdtContent>
          <w:r>
            <w:fldChar w:fldCharType="begin"/>
          </w:r>
          <w:r>
            <w:instrText xml:space="preserve"> CITATION Roo08 \l 1033 </w:instrText>
          </w:r>
          <w:r>
            <w:fldChar w:fldCharType="separate"/>
          </w:r>
          <w:r>
            <w:rPr>
              <w:noProof/>
            </w:rPr>
            <w:t>(Roos, et al. 2008)</w:t>
          </w:r>
          <w:r>
            <w:fldChar w:fldCharType="end"/>
          </w:r>
        </w:sdtContent>
      </w:sdt>
      <w:r>
        <w:t xml:space="preserve">. However, many of these chemicals are persistent and bioaccumulative in contaminated environments </w:t>
      </w:r>
      <w:sdt>
        <w:sdtPr>
          <w:id w:val="541248359"/>
          <w:citation/>
        </w:sdtPr>
        <w:sdtEndPr/>
        <w:sdtContent>
          <w:r>
            <w:fldChar w:fldCharType="begin"/>
          </w:r>
          <w:r>
            <w:instrText xml:space="preserve"> CITATION Con08 \l 1033 </w:instrText>
          </w:r>
          <w:r>
            <w:fldChar w:fldCharType="separate"/>
          </w:r>
          <w:r>
            <w:rPr>
              <w:noProof/>
            </w:rPr>
            <w:t>(Conder, et al. 2008)</w:t>
          </w:r>
          <w:r>
            <w:fldChar w:fldCharType="end"/>
          </w:r>
        </w:sdtContent>
      </w:sdt>
      <w:r>
        <w:t xml:space="preserve">. For this reason, and because of concerns for potential effects of these chemicals, the manufacturer voluntarily canceled their production. Perfluorooctane sulfonate (PFOS) and perfluorooctanoic acid (PFOA) are two examples of chemicals of this class that have been partially or completely phased out of production </w:t>
      </w:r>
      <w:r w:rsidR="00E2172D">
        <w:rPr>
          <w:noProof/>
        </w:rPr>
        <w:t>(Lindstrom, et al. 2011)</w:t>
      </w:r>
      <w:r>
        <w:t>. However, both chemicals continue to be measured in environmental and biological samples</w:t>
      </w:r>
      <w:sdt>
        <w:sdtPr>
          <w:id w:val="-400526327"/>
          <w:citation/>
        </w:sdtPr>
        <w:sdtEndPr/>
        <w:sdtContent>
          <w:r>
            <w:fldChar w:fldCharType="begin"/>
          </w:r>
          <w:r>
            <w:instrText xml:space="preserve"> CITATION Gie011 \l 1033  \m Bou041</w:instrText>
          </w:r>
          <w:r>
            <w:fldChar w:fldCharType="separate"/>
          </w:r>
          <w:r>
            <w:rPr>
              <w:noProof/>
            </w:rPr>
            <w:t xml:space="preserve"> (Giesy and Kannan 2001, Boulanger, et al. 2004)</w:t>
          </w:r>
          <w:r>
            <w:fldChar w:fldCharType="end"/>
          </w:r>
        </w:sdtContent>
      </w:sdt>
      <w:r>
        <w:t>, despite the cessation of production in 200</w:t>
      </w:r>
      <w:r w:rsidR="00B97F67">
        <w:t>2</w:t>
      </w:r>
      <w:r>
        <w:t xml:space="preserve">. </w:t>
      </w:r>
    </w:p>
    <w:p w14:paraId="686D4E1A" w14:textId="76B7AD4B" w:rsidR="00545AF7" w:rsidRDefault="00545AF7" w:rsidP="00545AF7">
      <w:pPr>
        <w:spacing w:line="480" w:lineRule="auto"/>
      </w:pPr>
      <w:r>
        <w:tab/>
        <w:t>The persistence of these chemicals in surface waters worldwide indicates that they may pose a continued risk to human and ecological receptors</w:t>
      </w:r>
      <w:r w:rsidR="00E2172D">
        <w:rPr>
          <w:noProof/>
        </w:rPr>
        <w:t xml:space="preserve"> (Boulanger, et al. 2004, Loos, et al. 2007)</w:t>
      </w:r>
      <w:r>
        <w:t xml:space="preserve">. Although the concentrations measured in environmental samples are </w:t>
      </w:r>
      <w:r>
        <w:lastRenderedPageBreak/>
        <w:t xml:space="preserve">typically below the chronic no-observed effect concentration (NOEC) for the most sensitive aquatic organism </w:t>
      </w:r>
      <w:r w:rsidR="00A265EA">
        <w:t>evaluated</w:t>
      </w:r>
      <w:r>
        <w:t xml:space="preserve"> to date </w:t>
      </w:r>
      <w:sdt>
        <w:sdtPr>
          <w:id w:val="2026446085"/>
          <w:citation/>
        </w:sdtPr>
        <w:sdtEndPr/>
        <w:sdtContent>
          <w:r>
            <w:fldChar w:fldCharType="begin"/>
          </w:r>
          <w:r>
            <w:instrText xml:space="preserve"> CITATION Mac04 \l 1033 </w:instrText>
          </w:r>
          <w:r>
            <w:fldChar w:fldCharType="separate"/>
          </w:r>
          <w:r>
            <w:rPr>
              <w:noProof/>
            </w:rPr>
            <w:t>(MacDonald, et al. 2004)</w:t>
          </w:r>
          <w:r>
            <w:fldChar w:fldCharType="end"/>
          </w:r>
        </w:sdtContent>
      </w:sdt>
      <w:r>
        <w:t xml:space="preserve">, the possibility remains that more sensitive organisms may exist. Furthermore, research has shown that these chemicals generally appear as part of a mixture of toxicants in the environment, particularly with other PFASs </w:t>
      </w:r>
      <w:r w:rsidR="00E2172D">
        <w:rPr>
          <w:noProof/>
        </w:rPr>
        <w:t xml:space="preserve">(Loos, et al. </w:t>
      </w:r>
      <w:r w:rsidR="00B97F67">
        <w:rPr>
          <w:noProof/>
        </w:rPr>
        <w:t xml:space="preserve">2007, </w:t>
      </w:r>
      <w:r w:rsidR="00E2172D">
        <w:rPr>
          <w:noProof/>
        </w:rPr>
        <w:t>2009)</w:t>
      </w:r>
      <w:r>
        <w:t xml:space="preserve">. For example, surface water samples from Barksdale Air Force Base (BAFB), Shreveport, LA, a site at which PFAS-containing aqueous film forming foams (AFFFs) were historically used, yielded detectable or </w:t>
      </w:r>
      <w:r w:rsidR="00B97F67">
        <w:t>measurable</w:t>
      </w:r>
      <w:r>
        <w:t xml:space="preserve"> concentrations of six PFAS (PFBS, PFOS, PFHxS, PFOA, PFNA, and PFHpA,</w:t>
      </w:r>
      <w:r>
        <w:rPr>
          <w:noProof/>
        </w:rPr>
        <w:t xml:space="preserve"> Cochran 2015</w:t>
      </w:r>
      <w:r>
        <w:t>). Little research has been completed evaluating the toxicity of PFASs other than PFOS and PFOA, such as perfluorohexane sulfonate (PFHxS). Therefore, it is important to better understand the toxicity of less common PFASs and to begin to research the impact of mixtures in order to better identify the potential for adverse effects from exposures to PFASs</w:t>
      </w:r>
      <w:r w:rsidR="00B97F67">
        <w:t xml:space="preserve"> at environmentally realistic concentrations</w:t>
      </w:r>
      <w:r>
        <w:t>.</w:t>
      </w:r>
    </w:p>
    <w:p w14:paraId="445A2F49" w14:textId="61E97CF9" w:rsidR="00545AF7" w:rsidRDefault="00545AF7" w:rsidP="00545AF7">
      <w:pPr>
        <w:spacing w:line="480" w:lineRule="auto"/>
      </w:pPr>
      <w:r>
        <w:tab/>
        <w:t>In order to better estimate the potential of a chemical to cause adverse effects, it is important to classify the toxicity of the chemical to a variety of species. Testing in this manner should yield a range of toxicity values that can be arranged into a species sensitivity distribution (SSD</w:t>
      </w:r>
      <w:r w:rsidR="00A573C2">
        <w:t>,</w:t>
      </w:r>
      <w:r>
        <w:t xml:space="preserve"> </w:t>
      </w:r>
      <w:r w:rsidR="00A573C2">
        <w:rPr>
          <w:noProof/>
        </w:rPr>
        <w:t>Suter 2006</w:t>
      </w:r>
      <w:r>
        <w:t xml:space="preserve">). Species sensitivity distributions provide risk managers with a means by which they can estimate the concentration at which a certain percentage of organisms will be adversely effected by exposure, and also a degree of confidence in their estimate </w:t>
      </w:r>
      <w:sdt>
        <w:sdtPr>
          <w:id w:val="1847365551"/>
          <w:citation/>
        </w:sdtPr>
        <w:sdtEndPr/>
        <w:sdtContent>
          <w:r>
            <w:fldChar w:fldCharType="begin"/>
          </w:r>
          <w:r>
            <w:instrText xml:space="preserve"> CITATION Mal05 \l 1033 </w:instrText>
          </w:r>
          <w:r>
            <w:fldChar w:fldCharType="separate"/>
          </w:r>
          <w:r>
            <w:rPr>
              <w:noProof/>
            </w:rPr>
            <w:t>(Maltby, et al. 2005)</w:t>
          </w:r>
          <w:r>
            <w:fldChar w:fldCharType="end"/>
          </w:r>
        </w:sdtContent>
      </w:sdt>
      <w:r>
        <w:t xml:space="preserve">. The confidence, determined by the error inherent in SSDs, may be increased by adding more data to the SSD </w:t>
      </w:r>
      <w:sdt>
        <w:sdtPr>
          <w:id w:val="-1309468972"/>
          <w:citation/>
        </w:sdtPr>
        <w:sdtEndPr/>
        <w:sdtContent>
          <w:r>
            <w:fldChar w:fldCharType="begin"/>
          </w:r>
          <w:r>
            <w:instrText xml:space="preserve"> CITATION For02 \l 1033 </w:instrText>
          </w:r>
          <w:r>
            <w:fldChar w:fldCharType="separate"/>
          </w:r>
          <w:r>
            <w:rPr>
              <w:noProof/>
            </w:rPr>
            <w:t>(Forbes and Calow 2002)</w:t>
          </w:r>
          <w:r>
            <w:fldChar w:fldCharType="end"/>
          </w:r>
        </w:sdtContent>
      </w:sdt>
      <w:r>
        <w:t xml:space="preserve">. Particularly helpful for risk analysis is when a SSD contains information </w:t>
      </w:r>
      <w:r>
        <w:lastRenderedPageBreak/>
        <w:t>about the toxicity for some of the most sensitive species</w:t>
      </w:r>
      <w:sdt>
        <w:sdtPr>
          <w:id w:val="912890152"/>
          <w:citation/>
        </w:sdtPr>
        <w:sdtEndPr/>
        <w:sdtContent>
          <w:r>
            <w:fldChar w:fldCharType="begin"/>
          </w:r>
          <w:r>
            <w:instrText xml:space="preserve"> CITATION Whe02 \l 1033 </w:instrText>
          </w:r>
          <w:r>
            <w:fldChar w:fldCharType="separate"/>
          </w:r>
          <w:r>
            <w:rPr>
              <w:noProof/>
            </w:rPr>
            <w:t xml:space="preserve"> (Wheeler, et al. 2002)</w:t>
          </w:r>
          <w:r>
            <w:fldChar w:fldCharType="end"/>
          </w:r>
        </w:sdtContent>
      </w:sdt>
      <w:r>
        <w:t>. This is because risk managers are generally concerned with protecting the majority of species and therefore would be concerned with estimating risk for the more sensitive range of the SSD</w:t>
      </w:r>
      <w:r w:rsidR="00E2172D">
        <w:rPr>
          <w:noProof/>
        </w:rPr>
        <w:t xml:space="preserve"> (Posthuma, et al. 2002)</w:t>
      </w:r>
      <w:r>
        <w:t>.</w:t>
      </w:r>
    </w:p>
    <w:p w14:paraId="52D4D651" w14:textId="5BE029F1" w:rsidR="00545AF7" w:rsidRDefault="00545AF7" w:rsidP="00545AF7">
      <w:pPr>
        <w:spacing w:line="480" w:lineRule="auto"/>
      </w:pPr>
      <w:r>
        <w:tab/>
        <w:t xml:space="preserve">The most sensitive organism to PFOS </w:t>
      </w:r>
      <w:r w:rsidR="00A265EA">
        <w:t>evaluated</w:t>
      </w:r>
      <w:r>
        <w:t xml:space="preserve"> thus far is the Dipteran, </w:t>
      </w:r>
      <w:r>
        <w:rPr>
          <w:i/>
        </w:rPr>
        <w:t>Chironomus tentans</w:t>
      </w:r>
      <w:r>
        <w:t xml:space="preserve"> </w:t>
      </w:r>
      <w:sdt>
        <w:sdtPr>
          <w:id w:val="301814897"/>
          <w:citation/>
        </w:sdtPr>
        <w:sdtEndPr/>
        <w:sdtContent>
          <w:r>
            <w:fldChar w:fldCharType="begin"/>
          </w:r>
          <w:r>
            <w:instrText xml:space="preserve">CITATION Mac04 \l 1033 </w:instrText>
          </w:r>
          <w:r>
            <w:fldChar w:fldCharType="separate"/>
          </w:r>
          <w:r>
            <w:rPr>
              <w:noProof/>
            </w:rPr>
            <w:t>(MacDonald, et al. 2004)</w:t>
          </w:r>
          <w:r>
            <w:fldChar w:fldCharType="end"/>
          </w:r>
        </w:sdtContent>
      </w:sdt>
      <w:r>
        <w:t xml:space="preserve">. Unlike many toxicants, PFOS binds to proteins in blood serum. </w:t>
      </w:r>
      <w:r>
        <w:rPr>
          <w:i/>
        </w:rPr>
        <w:t xml:space="preserve">Chironomus tentans </w:t>
      </w:r>
      <w:r>
        <w:t>are a unique aquatic invertebrate in that they have hemoglobin and therefore may have increased binding sites for PFOS upon exposure</w:t>
      </w:r>
      <w:r w:rsidR="00E2172D">
        <w:rPr>
          <w:noProof/>
        </w:rPr>
        <w:t xml:space="preserve"> (Panis, et al. 1995)</w:t>
      </w:r>
      <w:r>
        <w:t xml:space="preserve">. This particular organismal trait may explain the sensitivity of </w:t>
      </w:r>
      <w:r>
        <w:rPr>
          <w:i/>
        </w:rPr>
        <w:t xml:space="preserve">C. tentans </w:t>
      </w:r>
      <w:r>
        <w:t xml:space="preserve">to PFOS. Alternatively, there may be other traits possessed by </w:t>
      </w:r>
      <w:r w:rsidRPr="0007228A">
        <w:rPr>
          <w:i/>
        </w:rPr>
        <w:t>C. tentans</w:t>
      </w:r>
      <w:r>
        <w:t xml:space="preserve"> that explains its sensitivity to PFOS. Testing other species closely related to </w:t>
      </w:r>
      <w:r w:rsidRPr="009B0CA1">
        <w:rPr>
          <w:i/>
        </w:rPr>
        <w:t xml:space="preserve">C tentans </w:t>
      </w:r>
      <w:r>
        <w:t xml:space="preserve">may be a promising way to develop additional toxicity data for potentially sensitive species and/or for identifying traits that may contribute to the sensitivity of </w:t>
      </w:r>
      <w:r w:rsidRPr="009B0CA1">
        <w:rPr>
          <w:i/>
        </w:rPr>
        <w:t>C. tentans</w:t>
      </w:r>
      <w:r>
        <w:t xml:space="preserve"> to PFOS. For example, the Yellow fever mosquito, </w:t>
      </w:r>
      <w:r>
        <w:rPr>
          <w:i/>
        </w:rPr>
        <w:t>Aedes aegypti</w:t>
      </w:r>
      <w:r>
        <w:t>, may be similarly sensitive to PFOS exposure despite not having hemoglobin.</w:t>
      </w:r>
    </w:p>
    <w:p w14:paraId="4A2EB040" w14:textId="77777777" w:rsidR="00545AF7" w:rsidRDefault="00545AF7" w:rsidP="00545AF7">
      <w:pPr>
        <w:spacing w:line="480" w:lineRule="auto"/>
      </w:pPr>
      <w:r>
        <w:tab/>
        <w:t>The traditional method for testing the toxicity of chemicals are single-species, single-chemical toxicity tests</w:t>
      </w:r>
      <w:sdt>
        <w:sdtPr>
          <w:id w:val="-831910420"/>
          <w:citation/>
        </w:sdtPr>
        <w:sdtEndPr/>
        <w:sdtContent>
          <w:r>
            <w:fldChar w:fldCharType="begin"/>
          </w:r>
          <w:r>
            <w:instrText xml:space="preserve">CITATION Sut07 \l 1033 </w:instrText>
          </w:r>
          <w:r>
            <w:fldChar w:fldCharType="separate"/>
          </w:r>
          <w:r>
            <w:rPr>
              <w:noProof/>
            </w:rPr>
            <w:t xml:space="preserve"> (Suter 2006)</w:t>
          </w:r>
          <w:r>
            <w:fldChar w:fldCharType="end"/>
          </w:r>
        </w:sdtContent>
      </w:sdt>
      <w:r>
        <w:t xml:space="preserve">. These tests are limited in their environmental applicability because chemicals are rarely present in the environment in isolation. Mixture toxicity testing has recently become a greater focus in the scientific community, including efforts to develop models for predicting mixture effects based on the mode of action of toxicants or through synergistic effects </w:t>
      </w:r>
      <w:r>
        <w:rPr>
          <w:noProof/>
        </w:rPr>
        <w:t>(Belden, et al. 2007, Gonzalez-Pleiter, et al. 2013)</w:t>
      </w:r>
      <w:r>
        <w:t xml:space="preserve">. These tests often focus on chemicals of the same class that are often found co-occurring in environmental samples, such as pharmaceuticals </w:t>
      </w:r>
      <w:r>
        <w:rPr>
          <w:noProof/>
        </w:rPr>
        <w:t xml:space="preserve">(e.g., Watanabe, et al. 2016, </w:t>
      </w:r>
      <w:r>
        <w:rPr>
          <w:noProof/>
        </w:rPr>
        <w:lastRenderedPageBreak/>
        <w:t>Cleuvers 2004)</w:t>
      </w:r>
      <w:r>
        <w:t xml:space="preserve">. Perfluorinated compounds are also commonly found in mixtures, particularly those present in AFFFs </w:t>
      </w:r>
      <w:r>
        <w:rPr>
          <w:noProof/>
        </w:rPr>
        <w:t>(Moody and Field 2000, Baduel, et al. 2015, Munoz, et al. 2017)</w:t>
      </w:r>
      <w:r>
        <w:t xml:space="preserve">. For example, multiple PFASs were detected in all of the 49 water samples at BAFB which had quantifiable concentrations. Of these, all had quantifiable amounts of either PFOS or PFHxS and, of these, only five samples had only one of those compounds </w:t>
      </w:r>
      <w:sdt>
        <w:sdtPr>
          <w:id w:val="837275027"/>
          <w:citation/>
        </w:sdtPr>
        <w:sdtEndPr/>
        <w:sdtContent>
          <w:r>
            <w:fldChar w:fldCharType="begin"/>
          </w:r>
          <w:r>
            <w:instrText xml:space="preserve"> CITATION Cocew \l 1033 </w:instrText>
          </w:r>
          <w:r>
            <w:fldChar w:fldCharType="separate"/>
          </w:r>
          <w:r>
            <w:rPr>
              <w:noProof/>
            </w:rPr>
            <w:t>(Cochran 2015)</w:t>
          </w:r>
          <w:r>
            <w:fldChar w:fldCharType="end"/>
          </w:r>
        </w:sdtContent>
      </w:sdt>
      <w:r>
        <w:t xml:space="preserve">. The synergistic potential for chemical mixtures to cause greater toxicity than each chemical could have caused individually means that chemical toxicity tests should be done with commonly co-occuring chemicals when possible (e.g., </w:t>
      </w:r>
      <w:r w:rsidR="00E2172D">
        <w:rPr>
          <w:noProof/>
        </w:rPr>
        <w:t>Cleuvers 2003)</w:t>
      </w:r>
      <w:r>
        <w:t>.</w:t>
      </w:r>
    </w:p>
    <w:p w14:paraId="7C2C6462" w14:textId="5B70AC6E" w:rsidR="00545AF7" w:rsidRDefault="00545AF7" w:rsidP="00545AF7">
      <w:pPr>
        <w:spacing w:line="480" w:lineRule="auto"/>
        <w:ind w:firstLine="720"/>
      </w:pPr>
      <w:r>
        <w:t xml:space="preserve">The objectives of this research were to increase the scientific knowledge of PFAS toxicity to aquatic organisms. This was accomplished by the use of both single-chemical and chemical-mixture toxicity tests using PFASs commonly found at elevated concentrations in the environment to a representative dipteran, </w:t>
      </w:r>
      <w:r>
        <w:rPr>
          <w:i/>
        </w:rPr>
        <w:t>A. aegypti</w:t>
      </w:r>
      <w:r>
        <w:t>. Multiple endpoints including fecundity, emergence, and body size were observed after organisms were exposed to the chemical(s) for the duration of the aquatic phase of their life-cycle. This information is used to assess the toxicity of these chemicals to another potentially sensitive species, including one of the first toxicity studies of PFHxS</w:t>
      </w:r>
      <w:r w:rsidR="00B97F67">
        <w:t>,</w:t>
      </w:r>
      <w:r>
        <w:t xml:space="preserve"> and to potentially reduce confidence intervals associated with current PFAS SSDs.</w:t>
      </w:r>
    </w:p>
    <w:p w14:paraId="4E13FB56" w14:textId="77777777" w:rsidR="00545AF7" w:rsidRDefault="00545AF7" w:rsidP="00545AF7">
      <w:pPr>
        <w:spacing w:line="480" w:lineRule="auto"/>
      </w:pPr>
    </w:p>
    <w:p w14:paraId="6F9DF645" w14:textId="77777777" w:rsidR="00545AF7" w:rsidRDefault="00545AF7" w:rsidP="00545AF7">
      <w:pPr>
        <w:spacing w:line="480" w:lineRule="auto"/>
        <w:rPr>
          <w:b/>
        </w:rPr>
      </w:pPr>
      <w:r>
        <w:rPr>
          <w:b/>
        </w:rPr>
        <w:t>METHODS</w:t>
      </w:r>
    </w:p>
    <w:p w14:paraId="19FDA1B7" w14:textId="0C93D121" w:rsidR="00545AF7" w:rsidRDefault="00545AF7" w:rsidP="00545AF7">
      <w:pPr>
        <w:spacing w:line="480" w:lineRule="auto"/>
        <w:rPr>
          <w:i/>
        </w:rPr>
      </w:pPr>
      <w:r>
        <w:rPr>
          <w:i/>
        </w:rPr>
        <w:t xml:space="preserve">Mosquito </w:t>
      </w:r>
      <w:r w:rsidR="00B97F67">
        <w:rPr>
          <w:i/>
        </w:rPr>
        <w:t>C</w:t>
      </w:r>
      <w:r>
        <w:rPr>
          <w:i/>
        </w:rPr>
        <w:t>ulture</w:t>
      </w:r>
    </w:p>
    <w:p w14:paraId="3231ABA5" w14:textId="0041E6D2" w:rsidR="00545AF7" w:rsidRDefault="00545AF7" w:rsidP="00545AF7">
      <w:pPr>
        <w:spacing w:line="480" w:lineRule="auto"/>
        <w:ind w:firstLine="720"/>
      </w:pPr>
      <w:r>
        <w:t xml:space="preserve">The use of two </w:t>
      </w:r>
      <w:r>
        <w:rPr>
          <w:i/>
        </w:rPr>
        <w:t xml:space="preserve">A. aegypti </w:t>
      </w:r>
      <w:r>
        <w:t xml:space="preserve">strains were necessary to complete the experiment to ensure availability between the experimental sections. Using different strains can </w:t>
      </w:r>
      <w:r>
        <w:lastRenderedPageBreak/>
        <w:t xml:space="preserve">introduce some uncertainty as there can be different toxicant responses among strains </w:t>
      </w:r>
      <w:r>
        <w:rPr>
          <w:noProof/>
        </w:rPr>
        <w:t>(Boyer, et al. 2007)</w:t>
      </w:r>
      <w:r>
        <w:t>. As a way to capture some of this potential uncertainty, I replicated some treatments with both strains to verify that the strains had similar responses. The strain used for the testing with only PFOS were of the Liverpool Strain started by the Liverpool School of Medicine in 1936. The initial eggs for the colony were donated by Texas A</w:t>
      </w:r>
      <w:r w:rsidR="00B97F67">
        <w:t>&amp;</w:t>
      </w:r>
      <w:r>
        <w:t>M and the colony had been maintained in the laboratory at Texas Tech University since summer 2013. The other strain was obtained from BEI resources and is called the Black-eye Liverpool strain. While maintained in the colony, adults were subjected to the following conditions: 25</w:t>
      </w:r>
      <w:r w:rsidR="00B97F67">
        <w:rPr>
          <w:rFonts w:cs="Times New Roman"/>
        </w:rPr>
        <w:t>º</w:t>
      </w:r>
      <w:r>
        <w:t xml:space="preserve"> Celsius (C) temperature, 60% relative humidity, and a light regime that ranged from 12-12 to 14-10 light-dark cycle. Adult mosquitoes had continuous access to a 10% sucrose solution.</w:t>
      </w:r>
    </w:p>
    <w:p w14:paraId="36929B54" w14:textId="77777777" w:rsidR="00545AF7" w:rsidRDefault="00545AF7" w:rsidP="00545AF7">
      <w:pPr>
        <w:spacing w:line="480" w:lineRule="auto"/>
        <w:ind w:firstLine="720"/>
      </w:pPr>
    </w:p>
    <w:p w14:paraId="315DBCCF" w14:textId="7B40AAC7" w:rsidR="00545AF7" w:rsidRDefault="00545AF7" w:rsidP="00545AF7">
      <w:pPr>
        <w:spacing w:line="480" w:lineRule="auto"/>
        <w:rPr>
          <w:i/>
        </w:rPr>
      </w:pPr>
      <w:r>
        <w:rPr>
          <w:i/>
        </w:rPr>
        <w:t xml:space="preserve">Experimental </w:t>
      </w:r>
      <w:r w:rsidR="00B97F67">
        <w:rPr>
          <w:i/>
        </w:rPr>
        <w:t>P</w:t>
      </w:r>
      <w:r>
        <w:rPr>
          <w:i/>
        </w:rPr>
        <w:t>rocedure</w:t>
      </w:r>
    </w:p>
    <w:p w14:paraId="74211C20" w14:textId="7AE47FBD" w:rsidR="00545AF7" w:rsidRPr="00B24485" w:rsidRDefault="00545AF7" w:rsidP="00545AF7">
      <w:pPr>
        <w:spacing w:line="480" w:lineRule="auto"/>
        <w:ind w:firstLine="720"/>
      </w:pPr>
      <w:r>
        <w:t>Perfluoroalkyl chemical solutions (PFOS and PFHxS) were prepared by dissolving soluble amounts of powdered chemical in moderately hard laboratory water (3 g CaSO</w:t>
      </w:r>
      <w:r>
        <w:rPr>
          <w:vertAlign w:val="subscript"/>
        </w:rPr>
        <w:t>4</w:t>
      </w:r>
      <w:r>
        <w:t>, 3 g MgSO</w:t>
      </w:r>
      <w:r>
        <w:rPr>
          <w:vertAlign w:val="subscript"/>
        </w:rPr>
        <w:t>4</w:t>
      </w:r>
      <w:r>
        <w:t>, 0.2 g KCl, and 4.8 g NaHCO</w:t>
      </w:r>
      <w:r>
        <w:rPr>
          <w:vertAlign w:val="subscript"/>
        </w:rPr>
        <w:t>3</w:t>
      </w:r>
      <w:r>
        <w:t xml:space="preserve"> per 50-L deionized water, as in </w:t>
      </w:r>
      <w:r w:rsidR="00D73171">
        <w:rPr>
          <w:noProof/>
        </w:rPr>
        <w:t>US EPA</w:t>
      </w:r>
      <w:r>
        <w:rPr>
          <w:noProof/>
        </w:rPr>
        <w:t xml:space="preserve"> (2002)</w:t>
      </w:r>
      <w:r w:rsidR="00B97F67">
        <w:rPr>
          <w:noProof/>
        </w:rPr>
        <w:t>)</w:t>
      </w:r>
      <w:r>
        <w:t xml:space="preserve"> in 1-L HDPE bottles. Diluted stock concentrations were determined by the test concentrations for the experiment and were chosen to simplify the dilution </w:t>
      </w:r>
      <w:r w:rsidR="00B97F67">
        <w:t>calculations</w:t>
      </w:r>
      <w:r>
        <w:t xml:space="preserve">. In general, the stock dilution concentration was equal to the maximum test concentration. Each bottle was mixed on a </w:t>
      </w:r>
      <w:r w:rsidR="00AB75E1">
        <w:t xml:space="preserve">shaker </w:t>
      </w:r>
      <w:r>
        <w:t>table at 125 rpm for at least 18 hours before being added to exposure containers.</w:t>
      </w:r>
    </w:p>
    <w:p w14:paraId="3540EA0B" w14:textId="2A0711F1" w:rsidR="00545AF7" w:rsidRDefault="00545AF7" w:rsidP="00545AF7">
      <w:pPr>
        <w:spacing w:line="480" w:lineRule="auto"/>
      </w:pPr>
      <w:r>
        <w:tab/>
        <w:t>Cultured females were fed bovine blood in 50% Alsever’s solution using a membrane feeding system to induce the production of eggs as in Mishra et al.</w:t>
      </w:r>
      <w:r w:rsidR="00B97F67">
        <w:t>(</w:t>
      </w:r>
      <w:r w:rsidR="00B97F67">
        <w:rPr>
          <w:noProof/>
        </w:rPr>
        <w:t>2005).</w:t>
      </w:r>
      <w:r>
        <w:t xml:space="preserve"> The </w:t>
      </w:r>
      <w:r>
        <w:lastRenderedPageBreak/>
        <w:t>evening before the initiation of the experiment at approximately 1700 hours, the cards on which eggs were laid were collected and transferred to a 25</w:t>
      </w:r>
      <w:r w:rsidR="00B97F67">
        <w:rPr>
          <w:rFonts w:cs="Times New Roman"/>
        </w:rPr>
        <w:t>º</w:t>
      </w:r>
      <w:r>
        <w:t xml:space="preserve"> C water bath. </w:t>
      </w:r>
    </w:p>
    <w:p w14:paraId="165F6990" w14:textId="2497F9CC" w:rsidR="00545AF7" w:rsidRDefault="00545AF7" w:rsidP="00545AF7">
      <w:pPr>
        <w:spacing w:line="480" w:lineRule="auto"/>
      </w:pPr>
      <w:r>
        <w:tab/>
        <w:t>Approximately 12-18 hours later, during the first instar life stage, individuals were randomly removed from the water bath using a blunt plastic transfer pipette and added to 50 mL HDPE plastic beakers containing moderately hard water also warmed to 25</w:t>
      </w:r>
      <w:r w:rsidR="00B97F67">
        <w:rPr>
          <w:rFonts w:cs="Times New Roman"/>
        </w:rPr>
        <w:t>º</w:t>
      </w:r>
      <w:r>
        <w:t xml:space="preserve"> C. Once each experimental container contained 10 mosquitoes, the appropriate amount of PFOS stock solution was added to each exposure container. Mosquitoes in each container were also fed 0.15 mg brewer’s yeast/larvae from a solution containing 0.15 mg yeast/50 mL deionized water (DI) at experiment initiation. The containers were then randomly placed in a 25</w:t>
      </w:r>
      <w:r w:rsidR="00B97F67">
        <w:rPr>
          <w:rFonts w:cs="Times New Roman"/>
        </w:rPr>
        <w:t>º</w:t>
      </w:r>
      <w:r>
        <w:t xml:space="preserve"> C incubator and covered with plexiglass to limit evaporation.</w:t>
      </w:r>
    </w:p>
    <w:p w14:paraId="65616A50" w14:textId="77777777" w:rsidR="00545AF7" w:rsidRDefault="00545AF7" w:rsidP="00545AF7">
      <w:pPr>
        <w:spacing w:line="480" w:lineRule="auto"/>
      </w:pPr>
      <w:r>
        <w:tab/>
        <w:t>The experiment was monitored every 24 hours and development (life stage) and mortality were observed and recorded. Individuals that did not respond to stimuli were marked as dead and removed from the experiment. Mosquitoes within containers were fed an amount of food each day commensurate with the life stage of the majority of the larvae in that container. The feeding amount for first instars is given in the previous paragraph, while second instars received 0.2 mg yeast/larvae from a solution containing 0.2 mg yeast/50 mL DI and third and fourth instars received 0.25 mg yeast/larvae from a solution containing 0.25 mg yeast/50 mL DI. Exposure media was 100% changed every 72 hours by transferring the mosquitoes to freshly prepared exposure chambers.</w:t>
      </w:r>
    </w:p>
    <w:p w14:paraId="65387752" w14:textId="7556D7A8" w:rsidR="00545AF7" w:rsidRDefault="00545AF7" w:rsidP="00545AF7">
      <w:pPr>
        <w:spacing w:line="480" w:lineRule="auto"/>
      </w:pPr>
      <w:r>
        <w:tab/>
        <w:t xml:space="preserve">Upon pupation, individuals by replicate within treatment were transferred to a new exposure container that was placed inside an emergence container meant to prevent adults from escaping. Pupae did not need to be fed while in this container and the </w:t>
      </w:r>
      <w:r>
        <w:lastRenderedPageBreak/>
        <w:t xml:space="preserve">exposure media was 100% changed every 72 hours as before. Any adults noted during the daily monitoring were sacrificed by freezing. After the termination of the experiment, the adults were ashed at </w:t>
      </w:r>
      <w:r w:rsidRPr="005457EE">
        <w:t>50</w:t>
      </w:r>
      <w:r w:rsidRPr="005457EE">
        <w:rPr>
          <w:rFonts w:cs="Times New Roman"/>
        </w:rPr>
        <w:t>º</w:t>
      </w:r>
      <w:r w:rsidR="00B97F67">
        <w:rPr>
          <w:rFonts w:cs="Times New Roman"/>
        </w:rPr>
        <w:t xml:space="preserve"> </w:t>
      </w:r>
      <w:r w:rsidRPr="005457EE">
        <w:t>C for 48 hours.</w:t>
      </w:r>
      <w:r>
        <w:t xml:space="preserve"> They were then weighed using a balance accurate to the ten-thousandth of a gram. Mass, determined by this method, was used as a predictor for fecundity as in </w:t>
      </w:r>
      <w:r w:rsidRPr="005457EE">
        <w:t>Steinwascher (1984).</w:t>
      </w:r>
    </w:p>
    <w:p w14:paraId="42467315" w14:textId="77777777" w:rsidR="00545AF7" w:rsidRDefault="00545AF7" w:rsidP="00545AF7">
      <w:pPr>
        <w:spacing w:line="480" w:lineRule="auto"/>
      </w:pPr>
    </w:p>
    <w:p w14:paraId="23B9D4DB" w14:textId="45504860" w:rsidR="00545AF7" w:rsidRDefault="00545AF7" w:rsidP="00545AF7">
      <w:pPr>
        <w:spacing w:line="480" w:lineRule="auto"/>
      </w:pPr>
      <w:r>
        <w:rPr>
          <w:i/>
        </w:rPr>
        <w:t>PFOS-</w:t>
      </w:r>
      <w:r w:rsidR="00B97F67">
        <w:rPr>
          <w:i/>
        </w:rPr>
        <w:t>O</w:t>
      </w:r>
      <w:r>
        <w:rPr>
          <w:i/>
        </w:rPr>
        <w:t xml:space="preserve">nly </w:t>
      </w:r>
      <w:r w:rsidR="00B97F67">
        <w:rPr>
          <w:i/>
        </w:rPr>
        <w:t>Experiments</w:t>
      </w:r>
    </w:p>
    <w:p w14:paraId="2B27A270" w14:textId="77777777" w:rsidR="00545AF7" w:rsidRDefault="00545AF7" w:rsidP="00545AF7">
      <w:pPr>
        <w:spacing w:line="480" w:lineRule="auto"/>
      </w:pPr>
      <w:r>
        <w:tab/>
        <w:t>I initially conducted a range-finding experiment to determine the 48 hour and 96 hour LC</w:t>
      </w:r>
      <w:r w:rsidRPr="006E1727">
        <w:rPr>
          <w:vertAlign w:val="subscript"/>
        </w:rPr>
        <w:t>50</w:t>
      </w:r>
      <w:r>
        <w:t xml:space="preserve"> values for PFOS and obtained the exposure concentrations used for the life-cycle experiment using the exposure concentrations from MacDonald et al. </w:t>
      </w:r>
      <w:r>
        <w:rPr>
          <w:noProof/>
        </w:rPr>
        <w:t>(2004)</w:t>
      </w:r>
      <w:r>
        <w:t xml:space="preserve">, which were 50, 100, 150, and 200 mg/L and also 50, 100, 150, and 200 µg/L. Hence, the following concentrations were chosen for the current life-cycle study on </w:t>
      </w:r>
      <w:r w:rsidRPr="00CC2218">
        <w:rPr>
          <w:i/>
        </w:rPr>
        <w:t>A. aegypti</w:t>
      </w:r>
      <w:r>
        <w:t>: 50, 125, 250, 500, 1000, and 2000 µg/L.</w:t>
      </w:r>
    </w:p>
    <w:p w14:paraId="2A8F641A" w14:textId="77777777" w:rsidR="00545AF7" w:rsidRDefault="00545AF7" w:rsidP="00545AF7">
      <w:pPr>
        <w:spacing w:line="480" w:lineRule="auto"/>
      </w:pPr>
    </w:p>
    <w:p w14:paraId="5A0002E0" w14:textId="67483C1C" w:rsidR="00545AF7" w:rsidRDefault="00545AF7" w:rsidP="00545AF7">
      <w:pPr>
        <w:spacing w:line="480" w:lineRule="auto"/>
      </w:pPr>
      <w:r>
        <w:rPr>
          <w:i/>
        </w:rPr>
        <w:t>PFHxS-</w:t>
      </w:r>
      <w:r w:rsidR="00B97F67">
        <w:rPr>
          <w:i/>
        </w:rPr>
        <w:t>Only Experiment</w:t>
      </w:r>
    </w:p>
    <w:p w14:paraId="4D7B2583" w14:textId="5936E1FA" w:rsidR="00545AF7" w:rsidRDefault="00545AF7" w:rsidP="00545AF7">
      <w:pPr>
        <w:spacing w:line="480" w:lineRule="auto"/>
        <w:ind w:firstLine="720"/>
      </w:pPr>
      <w:r>
        <w:t xml:space="preserve">As with PFOS, I conducted a range-finding study with PFHxS using </w:t>
      </w:r>
      <w:r w:rsidRPr="005457EE">
        <w:t>concentrations</w:t>
      </w:r>
      <w:r>
        <w:t xml:space="preserve"> of 20, 50, 75, 100, 125, and 150 mg/L, similar to MacDonald et al. </w:t>
      </w:r>
      <w:r>
        <w:rPr>
          <w:noProof/>
        </w:rPr>
        <w:t>(2004)</w:t>
      </w:r>
      <w:r>
        <w:t xml:space="preserve">, to determine the concentrations appropriate for a life-cycle study. However, there was no evidence of toxicity at the </w:t>
      </w:r>
      <w:r w:rsidR="00A265EA">
        <w:t>evaluated</w:t>
      </w:r>
      <w:r>
        <w:t xml:space="preserve"> concentrations so a longer duration study at lower concentrations was not conducted.</w:t>
      </w:r>
    </w:p>
    <w:p w14:paraId="2621079F" w14:textId="474D1188" w:rsidR="001F6B42" w:rsidRDefault="001F6B42" w:rsidP="00545AF7">
      <w:pPr>
        <w:spacing w:line="480" w:lineRule="auto"/>
      </w:pPr>
    </w:p>
    <w:p w14:paraId="72A66266" w14:textId="202778E7" w:rsidR="00824B2A" w:rsidRDefault="00824B2A" w:rsidP="00545AF7">
      <w:pPr>
        <w:spacing w:line="480" w:lineRule="auto"/>
      </w:pPr>
    </w:p>
    <w:p w14:paraId="2555F83B" w14:textId="77777777" w:rsidR="00824B2A" w:rsidRDefault="00824B2A" w:rsidP="00545AF7">
      <w:pPr>
        <w:spacing w:line="480" w:lineRule="auto"/>
      </w:pPr>
    </w:p>
    <w:p w14:paraId="5C2E2E7C" w14:textId="29880B90" w:rsidR="00545AF7" w:rsidRDefault="00545AF7" w:rsidP="00545AF7">
      <w:pPr>
        <w:spacing w:line="480" w:lineRule="auto"/>
      </w:pPr>
      <w:r>
        <w:rPr>
          <w:i/>
        </w:rPr>
        <w:lastRenderedPageBreak/>
        <w:t xml:space="preserve">Mixture </w:t>
      </w:r>
      <w:r w:rsidR="00B97F67">
        <w:rPr>
          <w:i/>
        </w:rPr>
        <w:t>Experiments</w:t>
      </w:r>
    </w:p>
    <w:p w14:paraId="72BA2F13" w14:textId="77777777" w:rsidR="00545AF7" w:rsidRDefault="00545AF7" w:rsidP="00545AF7">
      <w:pPr>
        <w:spacing w:line="480" w:lineRule="auto"/>
      </w:pPr>
      <w:r>
        <w:tab/>
        <w:t xml:space="preserve">As mentioned previously, data from surface water near former fire training areas at BAFB indicated that PFOS and PFHxS are the two most prevalent co-occuring PFASs. To generate a ratio between the chemicals representative of that seen in the environment, I determined an average and standard deviation of the ratio for each sampling site from the August sampling event at BAFB in Cochran (2015) and used these values to determine the upper 95% confidence limit for the ratio between concentrations to be </w:t>
      </w:r>
      <w:r w:rsidRPr="0035068C">
        <w:t>4.5:1 PFHxS:PFOS</w:t>
      </w:r>
      <w:r>
        <w:t xml:space="preserve">. Therefore, this ratio was used to inform the concentrations for my experiments. The exposure concentrations for these mixture experiments were chosen based on those from my previous studies: 50 : 225, 125 : 662.5, 250 : 1125, 500 : 2250, 1000 : 4500, and 2000 : 10000 µg/L PFOS : PFHxS. No adults from this study survived to 24-hours post-emergence so I subsequently completed another full life-cycle experiment using lower concentrations of 0.5 : 2.25, 2.5 : 11.25, 7.5 : 33.75, 15 : 67.5, and 30 : 135 µg/L PFOS: PFHxS. Additionally, for this experiment, mosquito wing size was included as an endpoint that relates strongly to body size and fecundity in females </w:t>
      </w:r>
      <w:sdt>
        <w:sdtPr>
          <w:id w:val="-1254970680"/>
          <w:citation/>
        </w:sdtPr>
        <w:sdtEndPr/>
        <w:sdtContent>
          <w:r>
            <w:fldChar w:fldCharType="begin"/>
          </w:r>
          <w:r>
            <w:instrText xml:space="preserve"> CITATION Bri90 \l 1033 </w:instrText>
          </w:r>
          <w:r>
            <w:fldChar w:fldCharType="separate"/>
          </w:r>
          <w:r>
            <w:rPr>
              <w:noProof/>
            </w:rPr>
            <w:t>(Briegel 1990)</w:t>
          </w:r>
          <w:r>
            <w:fldChar w:fldCharType="end"/>
          </w:r>
        </w:sdtContent>
      </w:sdt>
      <w:r>
        <w:t>.</w:t>
      </w:r>
    </w:p>
    <w:p w14:paraId="6BACD88C" w14:textId="77777777" w:rsidR="00545AF7" w:rsidRDefault="00545AF7" w:rsidP="00545AF7">
      <w:pPr>
        <w:spacing w:line="480" w:lineRule="auto"/>
        <w:rPr>
          <w:i/>
        </w:rPr>
      </w:pPr>
    </w:p>
    <w:p w14:paraId="60FC5B62" w14:textId="4146B0A7" w:rsidR="00545AF7" w:rsidRDefault="00545AF7" w:rsidP="00545AF7">
      <w:pPr>
        <w:spacing w:line="480" w:lineRule="auto"/>
      </w:pPr>
      <w:r>
        <w:rPr>
          <w:i/>
        </w:rPr>
        <w:t xml:space="preserve">Verification </w:t>
      </w:r>
      <w:r w:rsidR="00B97F67">
        <w:rPr>
          <w:i/>
        </w:rPr>
        <w:t>Experiment</w:t>
      </w:r>
    </w:p>
    <w:p w14:paraId="4C4AA76D" w14:textId="4FF3D78D" w:rsidR="00545AF7" w:rsidRDefault="00545AF7" w:rsidP="00545AF7">
      <w:pPr>
        <w:spacing w:line="480" w:lineRule="auto"/>
      </w:pPr>
      <w:r>
        <w:tab/>
        <w:t xml:space="preserve">The preceding experiments were conducted at separate times due to a limitation in both laboratory space and the number of containers designed to collect emergent adults. This temporal variation in experiments also meant that the experiments ended up being completed with different strains of </w:t>
      </w:r>
      <w:r>
        <w:rPr>
          <w:i/>
        </w:rPr>
        <w:t xml:space="preserve">A. </w:t>
      </w:r>
      <w:r w:rsidR="002C7FA4">
        <w:rPr>
          <w:i/>
        </w:rPr>
        <w:t>aegypti</w:t>
      </w:r>
      <w:r w:rsidRPr="00467023">
        <w:t xml:space="preserve">. </w:t>
      </w:r>
      <w:r>
        <w:t xml:space="preserve">To verify that my results were comparable despite being completed at different times and with different strains of the species, I </w:t>
      </w:r>
      <w:r>
        <w:lastRenderedPageBreak/>
        <w:t>conducted a final experiment during which I repeated the 30 µg/L and 125 µg/L PFOS-only concentration, the 15 µg/L : 67.5 µg/L and 30 µg/L : 135 µg/L PFOS : PFHxS concentrations, and the 135 µg/L PFHxS-only concentration to compare these results to previous studies.</w:t>
      </w:r>
    </w:p>
    <w:p w14:paraId="6705DEDB" w14:textId="77777777" w:rsidR="00545AF7" w:rsidRPr="002A528E" w:rsidRDefault="00545AF7" w:rsidP="00545AF7">
      <w:pPr>
        <w:spacing w:line="480" w:lineRule="auto"/>
      </w:pPr>
    </w:p>
    <w:p w14:paraId="674364BA" w14:textId="77777777" w:rsidR="00545AF7" w:rsidRDefault="00545AF7" w:rsidP="00545AF7">
      <w:pPr>
        <w:spacing w:line="480" w:lineRule="auto"/>
      </w:pPr>
      <w:r>
        <w:rPr>
          <w:i/>
        </w:rPr>
        <w:t>Statistics</w:t>
      </w:r>
    </w:p>
    <w:p w14:paraId="1F7C265D" w14:textId="1381E9FA" w:rsidR="00545AF7" w:rsidRDefault="00545AF7" w:rsidP="00545AF7">
      <w:pPr>
        <w:spacing w:line="480" w:lineRule="auto"/>
      </w:pPr>
      <w:r>
        <w:tab/>
        <w:t>Survival was compared using a Kaplan-Meier estimator test</w:t>
      </w:r>
      <w:r w:rsidR="0037588A">
        <w:t xml:space="preserve"> (Kaplan and Meier 1958)</w:t>
      </w:r>
      <w:r>
        <w:t>. The mass of mosquitoes at emergence was compared using both an ANOVA, to compare mass at emergence to concentration, and an ANCOVA, to compare mass at emergence to concentration by date of emergence. All statistical analyses were completed using the R software package</w:t>
      </w:r>
      <w:r w:rsidR="00B97F67">
        <w:t xml:space="preserve"> (R Core Team 201</w:t>
      </w:r>
      <w:r w:rsidR="0037588A">
        <w:t>6</w:t>
      </w:r>
      <w:r w:rsidR="00B97F67">
        <w:t>)</w:t>
      </w:r>
      <w:r>
        <w:t xml:space="preserve"> for Windows with significance set to </w:t>
      </w:r>
      <w:r w:rsidR="008416D9" w:rsidRPr="008416D9">
        <w:rPr>
          <w:i/>
        </w:rPr>
        <w:t>p</w:t>
      </w:r>
      <w:r>
        <w:t xml:space="preserve"> = 0.05.</w:t>
      </w:r>
    </w:p>
    <w:p w14:paraId="78D87BBF" w14:textId="77777777" w:rsidR="00545AF7" w:rsidRDefault="00545AF7" w:rsidP="00545AF7">
      <w:pPr>
        <w:spacing w:line="480" w:lineRule="auto"/>
      </w:pPr>
    </w:p>
    <w:p w14:paraId="241056E8" w14:textId="77777777" w:rsidR="00545AF7" w:rsidRDefault="00545AF7" w:rsidP="00545AF7">
      <w:pPr>
        <w:spacing w:line="480" w:lineRule="auto"/>
      </w:pPr>
      <w:r>
        <w:rPr>
          <w:b/>
        </w:rPr>
        <w:t>RESULTS</w:t>
      </w:r>
    </w:p>
    <w:p w14:paraId="21E2DA53" w14:textId="360C1EAB" w:rsidR="00545AF7" w:rsidRDefault="00545AF7" w:rsidP="00545AF7">
      <w:pPr>
        <w:spacing w:line="480" w:lineRule="auto"/>
        <w:rPr>
          <w:i/>
        </w:rPr>
      </w:pPr>
      <w:r>
        <w:rPr>
          <w:i/>
        </w:rPr>
        <w:t>PFOS-</w:t>
      </w:r>
      <w:r w:rsidR="0037588A">
        <w:rPr>
          <w:i/>
        </w:rPr>
        <w:t>O</w:t>
      </w:r>
      <w:r>
        <w:rPr>
          <w:i/>
        </w:rPr>
        <w:t xml:space="preserve">nly </w:t>
      </w:r>
      <w:r w:rsidR="0037588A">
        <w:rPr>
          <w:i/>
        </w:rPr>
        <w:t>E</w:t>
      </w:r>
      <w:r>
        <w:rPr>
          <w:i/>
        </w:rPr>
        <w:t>xperiments</w:t>
      </w:r>
    </w:p>
    <w:p w14:paraId="16DE660A" w14:textId="0A015134" w:rsidR="00545AF7" w:rsidRDefault="00545AF7" w:rsidP="00545AF7">
      <w:pPr>
        <w:spacing w:line="480" w:lineRule="auto"/>
      </w:pPr>
      <w:r>
        <w:tab/>
        <w:t>The LC</w:t>
      </w:r>
      <w:r>
        <w:rPr>
          <w:vertAlign w:val="subscript"/>
        </w:rPr>
        <w:t>50</w:t>
      </w:r>
      <w:r>
        <w:t xml:space="preserve"> for the 48-hour exposure to PFOS was </w:t>
      </w:r>
      <w:r w:rsidRPr="00DD0864">
        <w:t xml:space="preserve">1.18 mg/L with </w:t>
      </w:r>
      <w:r>
        <w:t xml:space="preserve">lower and upper </w:t>
      </w:r>
      <w:r w:rsidRPr="00DD0864">
        <w:t>9</w:t>
      </w:r>
      <w:r>
        <w:t>5% confidence intervals of 0.95 and 1.41 mg/L, respectively</w:t>
      </w:r>
      <w:r w:rsidRPr="00DD0864">
        <w:t>. All m</w:t>
      </w:r>
      <w:r>
        <w:t xml:space="preserve">osquitoes from the three highest concentrations (those above 250 µg/L) died before pupation when exposed for the longer duration. Significant differences were determined for survival of </w:t>
      </w:r>
      <w:r w:rsidR="0037588A">
        <w:t xml:space="preserve">mosquitoes in all </w:t>
      </w:r>
      <w:r>
        <w:t xml:space="preserve">concentrations above 50 µg/L when compared with controls (Figure </w:t>
      </w:r>
      <w:r w:rsidR="00FA150D">
        <w:t>V-</w:t>
      </w:r>
      <w:r>
        <w:t>1).</w:t>
      </w:r>
    </w:p>
    <w:p w14:paraId="6CFD56D6" w14:textId="77777777" w:rsidR="00545AF7" w:rsidRDefault="00545AF7" w:rsidP="00545AF7">
      <w:pPr>
        <w:spacing w:line="480" w:lineRule="auto"/>
        <w:ind w:firstLine="720"/>
      </w:pPr>
      <w:r>
        <w:t xml:space="preserve">A significant effect was not determined for mass at emergence of mosquitoes between concentrations, however there was a general increasing trend for mass over time. </w:t>
      </w:r>
      <w:r>
        <w:lastRenderedPageBreak/>
        <w:t>Further, the mass of those mosquitoes that emerged later in the study (days 14, 15, and 17-21) was significantly greater than those that emerged earlier in the study (days 9, 10, and 11</w:t>
      </w:r>
      <w:r w:rsidR="00E2172D">
        <w:t xml:space="preserve">, </w:t>
      </w:r>
      <w:r>
        <w:t xml:space="preserve">Figure </w:t>
      </w:r>
      <w:r w:rsidR="00FA150D">
        <w:t>V-</w:t>
      </w:r>
      <w:r w:rsidR="00E2172D">
        <w:t xml:space="preserve">2, </w:t>
      </w:r>
      <w:r w:rsidRPr="00D73171">
        <w:rPr>
          <w:i/>
        </w:rPr>
        <w:t>p</w:t>
      </w:r>
      <w:r>
        <w:t xml:space="preserve"> &lt;&lt;&lt; 0.01). </w:t>
      </w:r>
    </w:p>
    <w:p w14:paraId="4DF93B57" w14:textId="77777777" w:rsidR="00545AF7" w:rsidRDefault="00545AF7" w:rsidP="00545AF7">
      <w:pPr>
        <w:spacing w:line="480" w:lineRule="auto"/>
      </w:pPr>
      <w:r>
        <w:tab/>
        <w:t xml:space="preserve">Exposure to PFOS significantly decreased the average time to emergence for those mosquitoes that survived to emergence (Figure </w:t>
      </w:r>
      <w:r w:rsidR="00FA150D">
        <w:t>V-</w:t>
      </w:r>
      <w:r>
        <w:t>3). For this endpoint, mosquitoes at the lowest exposure concentration were not significantly different from the controls, however, the other two exposure concentrations for which mosquitoes emerged (125 and 250 µg/L) had significantly earlier emergence (</w:t>
      </w:r>
      <w:r w:rsidRPr="008416D9">
        <w:rPr>
          <w:i/>
        </w:rPr>
        <w:t>p</w:t>
      </w:r>
      <w:r>
        <w:t xml:space="preserve"> &lt;&lt;&lt; 0.01). Body mass at emergence did not significantly differ between concentrations (</w:t>
      </w:r>
      <w:r w:rsidRPr="008416D9">
        <w:rPr>
          <w:i/>
        </w:rPr>
        <w:t>p</w:t>
      </w:r>
      <w:r>
        <w:t xml:space="preserve"> = 0.43).</w:t>
      </w:r>
    </w:p>
    <w:p w14:paraId="6D664C26" w14:textId="77777777" w:rsidR="001F6B42" w:rsidRDefault="001F6B42" w:rsidP="00545AF7">
      <w:pPr>
        <w:spacing w:line="480" w:lineRule="auto"/>
        <w:rPr>
          <w:i/>
        </w:rPr>
      </w:pPr>
    </w:p>
    <w:p w14:paraId="08843BF4" w14:textId="6F94EB83" w:rsidR="00545AF7" w:rsidRPr="00D41ED5" w:rsidRDefault="00545AF7" w:rsidP="00545AF7">
      <w:pPr>
        <w:spacing w:line="480" w:lineRule="auto"/>
      </w:pPr>
      <w:r>
        <w:rPr>
          <w:i/>
        </w:rPr>
        <w:t xml:space="preserve">PFHxS </w:t>
      </w:r>
      <w:r w:rsidR="0037588A">
        <w:rPr>
          <w:i/>
        </w:rPr>
        <w:t>E</w:t>
      </w:r>
      <w:r>
        <w:rPr>
          <w:i/>
        </w:rPr>
        <w:t>xperiments</w:t>
      </w:r>
    </w:p>
    <w:p w14:paraId="53FCB3B7" w14:textId="77777777" w:rsidR="00545AF7" w:rsidRDefault="00545AF7" w:rsidP="00545AF7">
      <w:pPr>
        <w:spacing w:line="480" w:lineRule="auto"/>
      </w:pPr>
      <w:r>
        <w:tab/>
        <w:t>The LC</w:t>
      </w:r>
      <w:r>
        <w:rPr>
          <w:vertAlign w:val="subscript"/>
        </w:rPr>
        <w:t>50</w:t>
      </w:r>
      <w:r>
        <w:t>s for 48- and 96-</w:t>
      </w:r>
      <w:r w:rsidRPr="00DD0864">
        <w:t>hour exposures to PFHxS</w:t>
      </w:r>
      <w:r>
        <w:t xml:space="preserve"> </w:t>
      </w:r>
      <w:r w:rsidRPr="00DD0864">
        <w:t xml:space="preserve">only were 89.0 mg/L with 95% confidence intervals of 78.9 and 99.1 mg/L and 46.4 mg/L with 95% confidence intervals of 40.1 and 52.7 mg/L, respectively. </w:t>
      </w:r>
    </w:p>
    <w:p w14:paraId="2087568A" w14:textId="77777777" w:rsidR="00545AF7" w:rsidRDefault="00545AF7" w:rsidP="00545AF7">
      <w:pPr>
        <w:spacing w:line="480" w:lineRule="auto"/>
      </w:pPr>
    </w:p>
    <w:p w14:paraId="030FA48F" w14:textId="31349376" w:rsidR="00545AF7" w:rsidRPr="00E31F40" w:rsidRDefault="00545AF7" w:rsidP="00545AF7">
      <w:pPr>
        <w:spacing w:line="480" w:lineRule="auto"/>
        <w:rPr>
          <w:i/>
        </w:rPr>
      </w:pPr>
      <w:r w:rsidRPr="00E31F40">
        <w:rPr>
          <w:i/>
        </w:rPr>
        <w:t xml:space="preserve">PFHxS + PFOS </w:t>
      </w:r>
      <w:r w:rsidR="0037588A">
        <w:rPr>
          <w:i/>
        </w:rPr>
        <w:t>M</w:t>
      </w:r>
      <w:r w:rsidRPr="00E31F40">
        <w:rPr>
          <w:i/>
        </w:rPr>
        <w:t xml:space="preserve">ixture </w:t>
      </w:r>
      <w:r w:rsidR="0037588A">
        <w:rPr>
          <w:i/>
        </w:rPr>
        <w:t>E</w:t>
      </w:r>
      <w:r w:rsidRPr="00E31F40">
        <w:rPr>
          <w:i/>
        </w:rPr>
        <w:t>xperiments</w:t>
      </w:r>
    </w:p>
    <w:p w14:paraId="0A28ACD0" w14:textId="77777777" w:rsidR="00545AF7" w:rsidRDefault="00545AF7" w:rsidP="00545AF7">
      <w:pPr>
        <w:spacing w:line="480" w:lineRule="auto"/>
      </w:pPr>
      <w:r>
        <w:tab/>
      </w:r>
      <w:r w:rsidRPr="00DD0864">
        <w:t>All mosquitoes from the four highest concentrations of the initial mixture experiment (those above</w:t>
      </w:r>
      <w:r>
        <w:t xml:space="preserve"> 125 µg/L PFOS : 562.5 µg/L PfHxS) died before pupation in the chronic study (Figure </w:t>
      </w:r>
      <w:r w:rsidR="00FA150D">
        <w:t>V-</w:t>
      </w:r>
      <w:r>
        <w:t>4). As before, survival to emergence was not significantly decreased for all concentrations above 50 µg/L PFOS : 225 µg/L PFHxS. However, all exposed mosquitoes in this experiment died within the first 24 hours after emergence. Body mass at emergence did not significantly differ between concentrations.</w:t>
      </w:r>
    </w:p>
    <w:p w14:paraId="557A5725" w14:textId="4DAAFB31" w:rsidR="00545AF7" w:rsidRDefault="00545AF7" w:rsidP="00545AF7">
      <w:pPr>
        <w:spacing w:line="480" w:lineRule="auto"/>
      </w:pPr>
      <w:r>
        <w:lastRenderedPageBreak/>
        <w:tab/>
        <w:t>When the study was repeated with lower concentrations, significantly decreased survival was observed for all concentrations above 7.5 µg/L PFOS : 33.75 µg/L PFHxS. Again, some mosquitoes in each</w:t>
      </w:r>
      <w:r w:rsidR="0037588A">
        <w:t xml:space="preserve"> exposure</w:t>
      </w:r>
      <w:r>
        <w:t xml:space="preserve"> concentration died within 24 hours of emergence, however this effect was mainly restricted to concentrations of 15 µg/L PFOS : 67.5 µg/L PFHxS and above. Wing size was not significantly different between concentrations or sexes.</w:t>
      </w:r>
    </w:p>
    <w:p w14:paraId="516DFE06" w14:textId="77777777" w:rsidR="00545AF7" w:rsidRDefault="00545AF7" w:rsidP="00545AF7">
      <w:pPr>
        <w:spacing w:line="480" w:lineRule="auto"/>
      </w:pPr>
    </w:p>
    <w:p w14:paraId="03B703B3" w14:textId="4909E4D7" w:rsidR="00545AF7" w:rsidRDefault="00545AF7" w:rsidP="00545AF7">
      <w:pPr>
        <w:spacing w:line="480" w:lineRule="auto"/>
      </w:pPr>
      <w:r>
        <w:rPr>
          <w:i/>
        </w:rPr>
        <w:t xml:space="preserve">Verification </w:t>
      </w:r>
      <w:r w:rsidR="0037588A">
        <w:rPr>
          <w:i/>
        </w:rPr>
        <w:t>E</w:t>
      </w:r>
      <w:r>
        <w:rPr>
          <w:i/>
        </w:rPr>
        <w:t>xperiment</w:t>
      </w:r>
    </w:p>
    <w:p w14:paraId="1F15A380" w14:textId="77777777" w:rsidR="00545AF7" w:rsidRDefault="00545AF7" w:rsidP="00545AF7">
      <w:pPr>
        <w:spacing w:line="480" w:lineRule="auto"/>
      </w:pPr>
      <w:r>
        <w:t xml:space="preserve">Total mortality was similar in the replicated experiment to the initial </w:t>
      </w:r>
      <w:r w:rsidRPr="00255C8E">
        <w:t xml:space="preserve">experiments (Figure </w:t>
      </w:r>
      <w:r w:rsidR="00FA150D">
        <w:t>V-</w:t>
      </w:r>
      <w:r w:rsidRPr="00255C8E">
        <w:t>5)</w:t>
      </w:r>
      <w:r>
        <w:t xml:space="preserve">, indicating that the methods and species responses were consistent across time. </w:t>
      </w:r>
    </w:p>
    <w:p w14:paraId="1C2E2531" w14:textId="77777777" w:rsidR="000D328D" w:rsidRDefault="000D328D" w:rsidP="00545AF7">
      <w:pPr>
        <w:spacing w:line="480" w:lineRule="auto"/>
        <w:rPr>
          <w:b/>
        </w:rPr>
      </w:pPr>
    </w:p>
    <w:p w14:paraId="31558B6A" w14:textId="623E2C5D" w:rsidR="00545AF7" w:rsidRDefault="007F7611" w:rsidP="00545AF7">
      <w:pPr>
        <w:spacing w:line="480" w:lineRule="auto"/>
        <w:rPr>
          <w:b/>
        </w:rPr>
      </w:pPr>
      <w:r>
        <w:rPr>
          <w:b/>
        </w:rPr>
        <w:t>DISCUSSION</w:t>
      </w:r>
    </w:p>
    <w:p w14:paraId="39D22757" w14:textId="39CADE87" w:rsidR="00545AF7" w:rsidRDefault="00545AF7" w:rsidP="00545AF7">
      <w:pPr>
        <w:spacing w:line="480" w:lineRule="auto"/>
      </w:pPr>
      <w:r>
        <w:tab/>
        <w:t>The LC</w:t>
      </w:r>
      <w:r w:rsidRPr="00694DD0">
        <w:rPr>
          <w:vertAlign w:val="subscript"/>
        </w:rPr>
        <w:t xml:space="preserve">50 </w:t>
      </w:r>
      <w:r>
        <w:t xml:space="preserve">for PFOS determined in this study (1.18 mg/L) was the second-most sensitive value determined to date </w:t>
      </w:r>
      <w:sdt>
        <w:sdtPr>
          <w:id w:val="769969664"/>
          <w:citation/>
        </w:sdtPr>
        <w:sdtEndPr/>
        <w:sdtContent>
          <w:r>
            <w:fldChar w:fldCharType="begin"/>
          </w:r>
          <w:r>
            <w:instrText xml:space="preserve"> CITATION QiP11 \l 1033 </w:instrText>
          </w:r>
          <w:r>
            <w:fldChar w:fldCharType="separate"/>
          </w:r>
          <w:r>
            <w:rPr>
              <w:noProof/>
            </w:rPr>
            <w:t>(Qi, et al. 2011)</w:t>
          </w:r>
          <w:r>
            <w:fldChar w:fldCharType="end"/>
          </w:r>
        </w:sdtContent>
      </w:sdt>
      <w:r>
        <w:t xml:space="preserve">, but not as sensitive as the most sensitive organism, </w:t>
      </w:r>
      <w:r>
        <w:rPr>
          <w:i/>
        </w:rPr>
        <w:t>Chironomus tentans</w:t>
      </w:r>
      <w:r>
        <w:t xml:space="preserve"> in which the 10-d LC</w:t>
      </w:r>
      <w:r w:rsidRPr="006E1727">
        <w:rPr>
          <w:vertAlign w:val="subscript"/>
        </w:rPr>
        <w:t>50</w:t>
      </w:r>
      <w:r>
        <w:t xml:space="preserve"> was 45.2 µg/L </w:t>
      </w:r>
      <w:sdt>
        <w:sdtPr>
          <w:id w:val="281698806"/>
          <w:citation/>
        </w:sdtPr>
        <w:sdtEndPr/>
        <w:sdtContent>
          <w:r>
            <w:fldChar w:fldCharType="begin"/>
          </w:r>
          <w:r>
            <w:instrText xml:space="preserve"> CITATION Mac04 \l 1033 </w:instrText>
          </w:r>
          <w:r>
            <w:fldChar w:fldCharType="separate"/>
          </w:r>
          <w:r>
            <w:rPr>
              <w:noProof/>
            </w:rPr>
            <w:t>(MacDonald, et al. 2004)</w:t>
          </w:r>
          <w:r>
            <w:fldChar w:fldCharType="end"/>
          </w:r>
        </w:sdtContent>
      </w:sdt>
      <w:r>
        <w:t>. This study also presents one of the first calculated LC</w:t>
      </w:r>
      <w:r w:rsidRPr="00694DD0">
        <w:rPr>
          <w:vertAlign w:val="subscript"/>
        </w:rPr>
        <w:t>50</w:t>
      </w:r>
      <w:r>
        <w:t>s for PFHxS, which was much higher (89 mg/L) than the LC</w:t>
      </w:r>
      <w:r w:rsidRPr="006E1727">
        <w:rPr>
          <w:vertAlign w:val="subscript"/>
        </w:rPr>
        <w:t>50</w:t>
      </w:r>
      <w:r>
        <w:t xml:space="preserve"> for PFOS. From these values, it appears that PFHxS is approximately 90 times less toxic to mosquitoes than PFOS alone. However, the toxicity of the mixture of the compounds combined at an environmentally relevant ratio is greater than for that of either chemical individually</w:t>
      </w:r>
      <w:r w:rsidR="00944455">
        <w:t xml:space="preserve"> (Figure V-6)</w:t>
      </w:r>
      <w:r>
        <w:t>, although still below measured environmental concentrations. Nonetheless, the higher toxicity of the PFAS mixtures suggests that researchers conducting future PFAS toxicity studies should consider testing relevant mixtures, particularly since PFASs generally co-</w:t>
      </w:r>
      <w:r>
        <w:lastRenderedPageBreak/>
        <w:t xml:space="preserve">occur in the environment </w:t>
      </w:r>
      <w:r w:rsidR="00E2172D">
        <w:rPr>
          <w:noProof/>
        </w:rPr>
        <w:t>(Baduel, et al. 2015)</w:t>
      </w:r>
      <w:r>
        <w:t xml:space="preserve">.  Further, ecological risk assessments of individual PFASs may prove to not be the most appropriate methodology if additional toxicity studies reveal further </w:t>
      </w:r>
      <w:r w:rsidR="0037588A">
        <w:t xml:space="preserve">synergistic </w:t>
      </w:r>
      <w:r>
        <w:t>effects of PFAS mixtures.</w:t>
      </w:r>
    </w:p>
    <w:p w14:paraId="4E3C1989" w14:textId="2141BFF1" w:rsidR="00545AF7" w:rsidRDefault="00545AF7" w:rsidP="00545AF7">
      <w:pPr>
        <w:spacing w:line="480" w:lineRule="auto"/>
      </w:pPr>
      <w:r>
        <w:tab/>
        <w:t xml:space="preserve">A greater emphasis on evaluating the toxicity of PFAS mixtures has been a recent trend within the scientific community </w:t>
      </w:r>
      <w:sdt>
        <w:sdtPr>
          <w:id w:val="-103193627"/>
          <w:citation/>
        </w:sdtPr>
        <w:sdtEndPr/>
        <w:sdtContent>
          <w:r>
            <w:fldChar w:fldCharType="begin"/>
          </w:r>
          <w:r>
            <w:instrText xml:space="preserve"> CITATION Din13 \l 1033  \m Rod12 \m Wei09</w:instrText>
          </w:r>
          <w:r>
            <w:fldChar w:fldCharType="separate"/>
          </w:r>
          <w:r>
            <w:rPr>
              <w:noProof/>
            </w:rPr>
            <w:t>(Ding, et al. 2013, Rodea-Palomares, et al. 2012, Wei 2009)</w:t>
          </w:r>
          <w:r>
            <w:fldChar w:fldCharType="end"/>
          </w:r>
        </w:sdtContent>
      </w:sdt>
      <w:r>
        <w:t xml:space="preserve">. These studies have shown that the effect of PFAS mixtures on toxicity is not always consistent between mixture ratio formulations nor species. The results in the current study suggested a synergistic response of PFHxS with PFOS. However, Ding, et al. (2013) </w:t>
      </w:r>
      <w:r w:rsidR="00A265EA">
        <w:t>evaluated</w:t>
      </w:r>
      <w:r>
        <w:t xml:space="preserve"> mixtures of PFOS and PFOA and found that some ratios had additive interactions, some had synergistic interactions, and some had antagonistic interactions. Further, the results of Ding, et al. (2013) were not consistent within a mixture at different time points in the study. Therefore, it is possible that mixtures of PFOS and PFHxS at different ratios or over a different duration may yield different interactive effects, further altering the toxicity of the mixture and decreasing the ability of risk managers to make informed predictions about the potential for adverse effects resulting from exposure to PFASs.</w:t>
      </w:r>
    </w:p>
    <w:p w14:paraId="72AC69F1" w14:textId="77777777" w:rsidR="00545AF7" w:rsidRDefault="00545AF7" w:rsidP="00545AF7">
      <w:pPr>
        <w:spacing w:line="480" w:lineRule="auto"/>
        <w:ind w:firstLine="720"/>
      </w:pPr>
      <w:r>
        <w:t xml:space="preserve">Several studies have shown that PFASs also behave in an unpredictable manner when combined with other commonly occurring anthropogenic chemicals in the environment </w:t>
      </w:r>
      <w:sdt>
        <w:sdtPr>
          <w:id w:val="2103439322"/>
          <w:citation/>
        </w:sdtPr>
        <w:sdtEndPr/>
        <w:sdtContent>
          <w:r>
            <w:fldChar w:fldCharType="begin"/>
          </w:r>
          <w:r>
            <w:instrText xml:space="preserve">CITATION Ros10 \m Gon14 \l 1033 </w:instrText>
          </w:r>
          <w:r>
            <w:fldChar w:fldCharType="separate"/>
          </w:r>
          <w:r>
            <w:rPr>
              <w:noProof/>
            </w:rPr>
            <w:t>(Rosal 2010, Gonzalez-Naranjo and Boltes 2014)</w:t>
          </w:r>
          <w:r>
            <w:fldChar w:fldCharType="end"/>
          </w:r>
        </w:sdtContent>
      </w:sdt>
      <w:r>
        <w:t>. For example, Gonzalez-Naranjo and Boltes (2014) completed a risk assessment for both PFOA and ibuprofen individually and within a mixture. They calculated EC</w:t>
      </w:r>
      <w:r>
        <w:rPr>
          <w:vertAlign w:val="subscript"/>
        </w:rPr>
        <w:t>x</w:t>
      </w:r>
      <w:r>
        <w:t xml:space="preserve"> values (the threshold at which X percent of species are likely to experience toxic effects) and found that for lower EC</w:t>
      </w:r>
      <w:r>
        <w:rPr>
          <w:vertAlign w:val="subscript"/>
        </w:rPr>
        <w:t>x</w:t>
      </w:r>
      <w:r>
        <w:t xml:space="preserve"> values, the mixture concentration was greater than for an individual chemical alone </w:t>
      </w:r>
      <w:r>
        <w:lastRenderedPageBreak/>
        <w:t>(suggesting antagonistic effects) while at higher EC</w:t>
      </w:r>
      <w:r>
        <w:rPr>
          <w:vertAlign w:val="subscript"/>
        </w:rPr>
        <w:t>x</w:t>
      </w:r>
      <w:r>
        <w:t xml:space="preserve"> values, the mixture concentration was less than for an individual chemical (suggesting additive or synergistic effects). Alternately, Rodea-Palomares et al. (2012) found that PFOA and PFOS acted antagonistically together and with many heavy metals to a cyanobacteria. The varied effects found by mixture tests in the literature and the current study indicate that the risk estimates for real-world scenarios where PFASs occur with a multitude of other chemicals may be significantly inaccurate if the current method of using single-chemical risk quotients is applied. </w:t>
      </w:r>
    </w:p>
    <w:p w14:paraId="5B694633" w14:textId="77777777" w:rsidR="00545AF7" w:rsidRDefault="00545AF7" w:rsidP="00545AF7">
      <w:pPr>
        <w:spacing w:line="480" w:lineRule="auto"/>
        <w:ind w:firstLine="720"/>
      </w:pPr>
      <w:r>
        <w:t xml:space="preserve">In this study, the lowest-observed effect concentration (LOEC) was 15 µg/L PFOS : 67.5 µg/L PFHxS, and therefore the NOEC was 7.5 µg/L : 33.75 µg/L PFHxS. The true threshold at which toxicity occurs for a mixture of this ratio, therefore, occurs between these two values. Although the amount of PFOS present in the NOEC ratio is similar to that observed in the field, of 7.07 µg/L PFOS, the amount of PFHxS in the ratio is still much higher than what was observed concurrent with PFOS in the field by Cochran (maximum of 4.43 µg/L, 2015). Therefore, although this study is among the first to present toxic effects that are clearly relevant at the population level at a concentration of PFOS and with a ratio of PFOS:PFHxS that can be found maintained in the environment, the amount of PFHxS necessary to cause those effects is unlikely to be present in the environment. However, the species used in this study is not the most sensitive species to acute exposure. It is possible to predict the toxicity of a chemical when an exact threshold is not known by using an acute-chronic ratio </w:t>
      </w:r>
      <w:r>
        <w:rPr>
          <w:noProof/>
        </w:rPr>
        <w:t>(ACR, Kenaga 1982)</w:t>
      </w:r>
      <w:r>
        <w:t xml:space="preserve">. The confidence in predictions using this method is increased if the species are closely related </w:t>
      </w:r>
      <w:sdt>
        <w:sdtPr>
          <w:id w:val="6960968"/>
          <w:citation/>
        </w:sdtPr>
        <w:sdtEndPr/>
        <w:sdtContent>
          <w:r>
            <w:fldChar w:fldCharType="begin"/>
          </w:r>
          <w:r>
            <w:instrText xml:space="preserve"> CITATION Ahl06 \l 1033 </w:instrText>
          </w:r>
          <w:r>
            <w:fldChar w:fldCharType="separate"/>
          </w:r>
          <w:r>
            <w:rPr>
              <w:noProof/>
            </w:rPr>
            <w:t>(Ahlers, et al. 2006)</w:t>
          </w:r>
          <w:r>
            <w:fldChar w:fldCharType="end"/>
          </w:r>
        </w:sdtContent>
      </w:sdt>
      <w:r>
        <w:t xml:space="preserve">. Although the acute exposure duration for </w:t>
      </w:r>
      <w:r>
        <w:rPr>
          <w:i/>
        </w:rPr>
        <w:t xml:space="preserve">A. aegypti </w:t>
      </w:r>
      <w:r>
        <w:lastRenderedPageBreak/>
        <w:t xml:space="preserve">exposed to PFOS in this study (at least 24 days, up to 45 days) and </w:t>
      </w:r>
      <w:r>
        <w:rPr>
          <w:i/>
        </w:rPr>
        <w:t>C. tentans</w:t>
      </w:r>
      <w:r>
        <w:t xml:space="preserve"> exposed to PFO</w:t>
      </w:r>
      <w:r w:rsidR="00E2172D">
        <w:t>S in MacDonald, et al. (</w:t>
      </w:r>
      <w:r>
        <w:t>2004</w:t>
      </w:r>
      <w:r w:rsidR="00E2172D">
        <w:t>, duration of 20 days</w:t>
      </w:r>
      <w:r>
        <w:t xml:space="preserve">) are not the same and therefore complicate the use of an ACR, it is still possible to apply the theory behind the use of ACRs. For this purpose, the chronic NOEC of exposure to PFOS and the PFAS mixture with </w:t>
      </w:r>
      <w:r>
        <w:rPr>
          <w:i/>
        </w:rPr>
        <w:t>A. aegypti</w:t>
      </w:r>
      <w:r>
        <w:t xml:space="preserve"> will be compared to generate a ratio to predict the NOEC for </w:t>
      </w:r>
      <w:r>
        <w:rPr>
          <w:i/>
        </w:rPr>
        <w:t>C. tentans</w:t>
      </w:r>
      <w:r>
        <w:t xml:space="preserve"> exposed to the PFAS mixture. In application, this leads to the prediction of a NOEC of 0.345 µg/L PFOS : 1.55 µg/L PFHxS. These values are well within those observed in environmental surface water samples, as seen by Cochran (2015) and others. Therefore, this study indicates that even low concentrations of PFASs, including those currently present in the environment, may cause adverse effects when organisms are exposed in tandem with other chemicals.</w:t>
      </w:r>
    </w:p>
    <w:p w14:paraId="70B6F1E9" w14:textId="77777777" w:rsidR="00545AF7" w:rsidRDefault="00545AF7" w:rsidP="00545AF7">
      <w:pPr>
        <w:spacing w:line="480" w:lineRule="auto"/>
      </w:pPr>
      <w:r>
        <w:tab/>
        <w:t xml:space="preserve">The predominant effects of the PFASs tested were on mosquito survival and although no significant differences were observed for the mass at emergence when comparing exposed concentrations to the controls, two important significant trends were observed that could signal a potential for mass at emergence to be affected by exposure to PFOS. The first trend was that the mass of all mosquitoes at emergence increased significantly over time. The second was that PFOS exposure significantly decreased the time to emergence of mosquitoes. Decreased gestational periods and altered thyroid hormones have been noted in studies with mammals and fish exposed to PFOS </w:t>
      </w:r>
      <w:sdt>
        <w:sdtPr>
          <w:id w:val="2034996882"/>
          <w:citation/>
        </w:sdtPr>
        <w:sdtEndPr/>
        <w:sdtContent>
          <w:r>
            <w:fldChar w:fldCharType="begin"/>
          </w:r>
          <w:r>
            <w:instrText xml:space="preserve"> CITATION Lue05 \l 1033  \m Shi09</w:instrText>
          </w:r>
          <w:r>
            <w:fldChar w:fldCharType="separate"/>
          </w:r>
          <w:r>
            <w:rPr>
              <w:noProof/>
            </w:rPr>
            <w:t>(Luebker, et al. 2005, Shi, et al. 2009)</w:t>
          </w:r>
          <w:r>
            <w:fldChar w:fldCharType="end"/>
          </w:r>
        </w:sdtContent>
      </w:sdt>
      <w:r>
        <w:t xml:space="preserve">. Interestingly, PFOS has also been shown to alter the insect thyroid hormone analogue ecdysteroid, which plays an important role in regulating molting behavior </w:t>
      </w:r>
      <w:sdt>
        <w:sdtPr>
          <w:id w:val="-1979213283"/>
          <w:citation/>
        </w:sdtPr>
        <w:sdtEndPr/>
        <w:sdtContent>
          <w:r>
            <w:fldChar w:fldCharType="begin"/>
          </w:r>
          <w:r>
            <w:instrText xml:space="preserve"> CITATION Mom11 \l 1033 </w:instrText>
          </w:r>
          <w:r>
            <w:fldChar w:fldCharType="separate"/>
          </w:r>
          <w:r>
            <w:rPr>
              <w:noProof/>
            </w:rPr>
            <w:t>(Mommaerts, et al. 2011)</w:t>
          </w:r>
          <w:r>
            <w:fldChar w:fldCharType="end"/>
          </w:r>
        </w:sdtContent>
      </w:sdt>
      <w:r>
        <w:t xml:space="preserve">. Taken together, it is reasonable to assume that with a larger sample size of emerged mosquitoes, the trends of decreased time to </w:t>
      </w:r>
      <w:r>
        <w:lastRenderedPageBreak/>
        <w:t xml:space="preserve">molt and increased mass at emergence for longer molts would combine to result in a significantly decreased mass at emergence of mosquitoes exposed to PFOS, perhaps explained by a modulation of ecdysteroid. This decreased mass at emergence correlates with decreased fecundity </w:t>
      </w:r>
      <w:sdt>
        <w:sdtPr>
          <w:id w:val="1946577514"/>
          <w:citation/>
        </w:sdtPr>
        <w:sdtEndPr/>
        <w:sdtContent>
          <w:r>
            <w:fldChar w:fldCharType="begin"/>
          </w:r>
          <w:r>
            <w:instrText xml:space="preserve"> CITATION Ste84 \l 1033 </w:instrText>
          </w:r>
          <w:r>
            <w:fldChar w:fldCharType="separate"/>
          </w:r>
          <w:r>
            <w:rPr>
              <w:noProof/>
            </w:rPr>
            <w:t>(Steinwascher 1984)</w:t>
          </w:r>
          <w:r>
            <w:fldChar w:fldCharType="end"/>
          </w:r>
        </w:sdtContent>
      </w:sdt>
      <w:r>
        <w:t xml:space="preserve"> and therefore adverse effects of exposure to PFOS at the population level that could potentially translate to increased risk of decline.</w:t>
      </w:r>
    </w:p>
    <w:p w14:paraId="356B5A40" w14:textId="77777777" w:rsidR="00EE6459" w:rsidRDefault="00545AF7" w:rsidP="00545AF7">
      <w:pPr>
        <w:spacing w:line="480" w:lineRule="auto"/>
      </w:pPr>
      <w:r>
        <w:tab/>
        <w:t>The lowest concentrations in this study for which an adverse effect was observed were greater than environmentally relevant concentrations, as is true for the vast majority of studies involving PFASs. However, the concentrations in this study, especially those involving mixtures of PFASs, are at levels approaching environmental relevance. For this reason, researchers should give particular consideration to evaluating mixtures of PFASs when completing toxicity experiments in the future. Furthermore, many PFAS-contaminated sites are exposed to more chemicals than just PFASs, and the interaction between these chemicals as it relates to toxicity is still largely unknown in the scientific community. Additionally, to best ascertain the risk posed by these persistent chemicals, chronic studies should be a focus for the scientific community. With these guidelines in mind, the knowledge of the toxicity of these chemicals will be greatly improved.</w:t>
      </w:r>
    </w:p>
    <w:p w14:paraId="72722496" w14:textId="77777777" w:rsidR="00EE6459" w:rsidRDefault="00EE6459">
      <w:r>
        <w:br w:type="page"/>
      </w:r>
    </w:p>
    <w:p w14:paraId="1FF27871" w14:textId="77777777" w:rsidR="00545AF7" w:rsidRDefault="00EE6459" w:rsidP="00EE6459">
      <w:pPr>
        <w:spacing w:after="240" w:line="240" w:lineRule="auto"/>
      </w:pPr>
      <w:r>
        <w:rPr>
          <w:b/>
        </w:rPr>
        <w:lastRenderedPageBreak/>
        <w:t>REFERENCES</w:t>
      </w:r>
    </w:p>
    <w:p w14:paraId="34035AE6" w14:textId="77777777" w:rsidR="00EE6459" w:rsidRDefault="00EE6459" w:rsidP="00EE6459">
      <w:pPr>
        <w:pStyle w:val="Bibliography"/>
        <w:spacing w:after="240" w:line="240" w:lineRule="auto"/>
        <w:ind w:left="720" w:hanging="720"/>
        <w:rPr>
          <w:noProof/>
          <w:szCs w:val="24"/>
        </w:rPr>
      </w:pPr>
      <w:r>
        <w:rPr>
          <w:noProof/>
        </w:rPr>
        <w:t xml:space="preserve">Ahlers, J., C. Riedhammer, M. Vogliano, R.-U. Ebert, R. Kuhne, and G. Schuurmann. 2006. Acute to chronic ratios in aquatic toxicity - variation across trophic levels and relationship with chemical structure. </w:t>
      </w:r>
      <w:r>
        <w:rPr>
          <w:i/>
          <w:iCs/>
          <w:noProof/>
        </w:rPr>
        <w:t>Environmental Toxicology and Chemistry</w:t>
      </w:r>
      <w:r>
        <w:rPr>
          <w:noProof/>
        </w:rPr>
        <w:t xml:space="preserve"> 25: 2937-2945.</w:t>
      </w:r>
    </w:p>
    <w:p w14:paraId="7FC2E6D8" w14:textId="77777777" w:rsidR="00EE6459" w:rsidRDefault="00EE6459" w:rsidP="00EE6459">
      <w:pPr>
        <w:pStyle w:val="Bibliography"/>
        <w:spacing w:after="240" w:line="240" w:lineRule="auto"/>
        <w:ind w:left="720" w:hanging="720"/>
        <w:rPr>
          <w:noProof/>
        </w:rPr>
      </w:pPr>
      <w:r>
        <w:rPr>
          <w:noProof/>
        </w:rPr>
        <w:t xml:space="preserve">Baduel, C., C.J. Paxman, and J.F. Mueller. 2015. Perfluoroalkyl substances in a firefighting training ground (FTG), distribution and potential future release. </w:t>
      </w:r>
      <w:r>
        <w:rPr>
          <w:i/>
          <w:iCs/>
          <w:noProof/>
        </w:rPr>
        <w:t>Journal of Hazardous Materials</w:t>
      </w:r>
      <w:r>
        <w:rPr>
          <w:noProof/>
        </w:rPr>
        <w:t xml:space="preserve"> 296: 46-53.</w:t>
      </w:r>
    </w:p>
    <w:p w14:paraId="731EDCA2" w14:textId="77777777" w:rsidR="00EE6459" w:rsidRDefault="00EE6459" w:rsidP="00EE6459">
      <w:pPr>
        <w:pStyle w:val="Bibliography"/>
        <w:spacing w:after="240" w:line="240" w:lineRule="auto"/>
        <w:ind w:left="720" w:hanging="720"/>
        <w:rPr>
          <w:noProof/>
        </w:rPr>
      </w:pPr>
      <w:r>
        <w:rPr>
          <w:noProof/>
        </w:rPr>
        <w:t xml:space="preserve">Belden, J.B., R.J. Gilliom, and M.J. Lydy. 2007. How well can we predict the toxicity of pesticide mixtures to aquatic life? </w:t>
      </w:r>
      <w:r>
        <w:rPr>
          <w:i/>
          <w:iCs/>
          <w:noProof/>
        </w:rPr>
        <w:t>Integrated Environmental Assessment and Management</w:t>
      </w:r>
      <w:r>
        <w:rPr>
          <w:noProof/>
        </w:rPr>
        <w:t xml:space="preserve"> 3: 364-372.</w:t>
      </w:r>
    </w:p>
    <w:p w14:paraId="02032FE9" w14:textId="77777777" w:rsidR="00EE6459" w:rsidRDefault="00EE6459" w:rsidP="00EE6459">
      <w:pPr>
        <w:pStyle w:val="Bibliography"/>
        <w:spacing w:after="240" w:line="240" w:lineRule="auto"/>
        <w:ind w:left="720" w:hanging="720"/>
        <w:rPr>
          <w:noProof/>
        </w:rPr>
      </w:pPr>
      <w:r>
        <w:rPr>
          <w:noProof/>
        </w:rPr>
        <w:t xml:space="preserve">Boulanger, B, J Vargo, J.L. Schnoor, and K.C. Hornbuckle. 2004. Detection of perfluorooctane surfactants in Great Lakes water. </w:t>
      </w:r>
      <w:r>
        <w:rPr>
          <w:i/>
          <w:iCs/>
          <w:noProof/>
        </w:rPr>
        <w:t>Environmental Science and Technology</w:t>
      </w:r>
      <w:r>
        <w:rPr>
          <w:noProof/>
        </w:rPr>
        <w:t xml:space="preserve"> 38: 4064-4070.</w:t>
      </w:r>
    </w:p>
    <w:p w14:paraId="4F51B744" w14:textId="77777777" w:rsidR="00EE6459" w:rsidRDefault="00EE6459" w:rsidP="00EE6459">
      <w:pPr>
        <w:pStyle w:val="Bibliography"/>
        <w:spacing w:after="240" w:line="240" w:lineRule="auto"/>
        <w:ind w:left="720" w:hanging="720"/>
        <w:rPr>
          <w:noProof/>
        </w:rPr>
      </w:pPr>
      <w:r>
        <w:rPr>
          <w:noProof/>
        </w:rPr>
        <w:t xml:space="preserve">Boyer, S., M. Tilquin, and P. Ravanel. 2007. Differential sensitivity to </w:t>
      </w:r>
      <w:r w:rsidRPr="0004100E">
        <w:rPr>
          <w:i/>
          <w:noProof/>
        </w:rPr>
        <w:t>Bacillus thuringiensis</w:t>
      </w:r>
      <w:r>
        <w:rPr>
          <w:noProof/>
        </w:rPr>
        <w:t xml:space="preserve"> </w:t>
      </w:r>
      <w:r w:rsidRPr="0004100E">
        <w:rPr>
          <w:i/>
          <w:noProof/>
        </w:rPr>
        <w:t>var.</w:t>
      </w:r>
      <w:r>
        <w:rPr>
          <w:noProof/>
        </w:rPr>
        <w:t xml:space="preserve"> </w:t>
      </w:r>
      <w:r w:rsidRPr="0004100E">
        <w:rPr>
          <w:i/>
          <w:noProof/>
        </w:rPr>
        <w:t>israelensis</w:t>
      </w:r>
      <w:r>
        <w:rPr>
          <w:noProof/>
        </w:rPr>
        <w:t xml:space="preserve"> and temephos in field mosquito populations of </w:t>
      </w:r>
      <w:r w:rsidRPr="0004100E">
        <w:rPr>
          <w:i/>
          <w:noProof/>
        </w:rPr>
        <w:t>Ochlerotatus cataphylla</w:t>
      </w:r>
      <w:r>
        <w:rPr>
          <w:noProof/>
        </w:rPr>
        <w:t xml:space="preserve"> (Diptera: Culicidae): toward resistance? </w:t>
      </w:r>
      <w:r>
        <w:rPr>
          <w:i/>
          <w:iCs/>
          <w:noProof/>
        </w:rPr>
        <w:t>Environmental Toxicology and Chemistry</w:t>
      </w:r>
      <w:r>
        <w:rPr>
          <w:noProof/>
        </w:rPr>
        <w:t xml:space="preserve"> 26: 157-162.</w:t>
      </w:r>
    </w:p>
    <w:p w14:paraId="0CF07956" w14:textId="77777777" w:rsidR="00EE6459" w:rsidRDefault="00EE6459" w:rsidP="00EE6459">
      <w:pPr>
        <w:pStyle w:val="Bibliography"/>
        <w:spacing w:after="240" w:line="240" w:lineRule="auto"/>
        <w:ind w:left="720" w:hanging="720"/>
        <w:rPr>
          <w:noProof/>
        </w:rPr>
      </w:pPr>
      <w:r>
        <w:rPr>
          <w:noProof/>
        </w:rPr>
        <w:t xml:space="preserve">Briegel, H. 1990. Metabolic relationship between female body size, reserves, and fecundity of </w:t>
      </w:r>
      <w:r w:rsidRPr="0004100E">
        <w:rPr>
          <w:i/>
          <w:noProof/>
        </w:rPr>
        <w:t>Aedes aegypti</w:t>
      </w:r>
      <w:r>
        <w:rPr>
          <w:noProof/>
        </w:rPr>
        <w:t xml:space="preserve">. </w:t>
      </w:r>
      <w:r>
        <w:rPr>
          <w:i/>
          <w:iCs/>
          <w:noProof/>
        </w:rPr>
        <w:t>Journal of Insect Physiology</w:t>
      </w:r>
      <w:r>
        <w:rPr>
          <w:noProof/>
        </w:rPr>
        <w:t xml:space="preserve"> 36: 165-172.</w:t>
      </w:r>
    </w:p>
    <w:p w14:paraId="006B8341" w14:textId="77777777" w:rsidR="00EE6459" w:rsidRDefault="00EE6459" w:rsidP="00EE6459">
      <w:pPr>
        <w:pStyle w:val="Bibliography"/>
        <w:spacing w:after="240" w:line="240" w:lineRule="auto"/>
        <w:ind w:left="720" w:hanging="720"/>
        <w:rPr>
          <w:noProof/>
        </w:rPr>
      </w:pPr>
      <w:r>
        <w:rPr>
          <w:noProof/>
        </w:rPr>
        <w:t xml:space="preserve">Cleuvers, M. 2003. Aquatic ecotoxicity of pharmaceuticals including the assessment of combination effects. </w:t>
      </w:r>
      <w:r>
        <w:rPr>
          <w:i/>
          <w:iCs/>
          <w:noProof/>
        </w:rPr>
        <w:t>Toxicology Letters</w:t>
      </w:r>
      <w:r>
        <w:rPr>
          <w:noProof/>
        </w:rPr>
        <w:t xml:space="preserve"> 142: 185-194.</w:t>
      </w:r>
    </w:p>
    <w:p w14:paraId="37971221" w14:textId="77777777" w:rsidR="00EE6459" w:rsidRDefault="00EE6459" w:rsidP="00EE6459">
      <w:pPr>
        <w:pStyle w:val="Bibliography"/>
        <w:spacing w:after="240" w:line="240" w:lineRule="auto"/>
        <w:ind w:left="720" w:hanging="720"/>
        <w:rPr>
          <w:noProof/>
        </w:rPr>
      </w:pPr>
      <w:r>
        <w:rPr>
          <w:noProof/>
        </w:rPr>
        <w:t xml:space="preserve">Cleuvers, M. 2004. Mixture toxicity of the anti-inflammatory drugs diclofenac, ibuprofen, naproxen, and acetylsalicylic acid. </w:t>
      </w:r>
      <w:r>
        <w:rPr>
          <w:i/>
          <w:iCs/>
          <w:noProof/>
        </w:rPr>
        <w:t>Ecotoxicology and Environmental Safety</w:t>
      </w:r>
      <w:r>
        <w:rPr>
          <w:noProof/>
        </w:rPr>
        <w:t xml:space="preserve"> 59: 309-315.</w:t>
      </w:r>
    </w:p>
    <w:p w14:paraId="399F5AB3" w14:textId="412D6E85" w:rsidR="00EE6459" w:rsidRDefault="00EE6459" w:rsidP="00EE6459">
      <w:pPr>
        <w:pStyle w:val="Bibliography"/>
        <w:spacing w:after="240" w:line="240" w:lineRule="auto"/>
        <w:ind w:left="720" w:hanging="720"/>
        <w:rPr>
          <w:noProof/>
        </w:rPr>
      </w:pPr>
      <w:r>
        <w:rPr>
          <w:noProof/>
        </w:rPr>
        <w:t xml:space="preserve">Cochran, R.S. 2015. </w:t>
      </w:r>
      <w:r>
        <w:rPr>
          <w:i/>
          <w:iCs/>
          <w:noProof/>
        </w:rPr>
        <w:t>Evaluation of perfluorinated compounds in the sediment, water, and passive samplers collected from the Barksdale Air Force Base.</w:t>
      </w:r>
      <w:r>
        <w:rPr>
          <w:noProof/>
        </w:rPr>
        <w:t xml:space="preserve"> </w:t>
      </w:r>
      <w:r w:rsidR="002C7FA4">
        <w:rPr>
          <w:noProof/>
        </w:rPr>
        <w:t>Master’s Thesis</w:t>
      </w:r>
      <w:r>
        <w:rPr>
          <w:noProof/>
        </w:rPr>
        <w:t>, Lubbock, TX: Texas Tech University.</w:t>
      </w:r>
    </w:p>
    <w:p w14:paraId="31675ABF" w14:textId="77777777" w:rsidR="00EE6459" w:rsidRDefault="00EE6459" w:rsidP="00EE6459">
      <w:pPr>
        <w:pStyle w:val="Bibliography"/>
        <w:spacing w:after="240" w:line="240" w:lineRule="auto"/>
        <w:ind w:left="720" w:hanging="720"/>
        <w:rPr>
          <w:noProof/>
        </w:rPr>
      </w:pPr>
      <w:r>
        <w:rPr>
          <w:noProof/>
        </w:rPr>
        <w:t xml:space="preserve">Conder, J.M., R.A. Hoke, W.D. Wolf, M.H. Russell, and R.C. Buck. 2008. Are PFCAs bioaccumulative? A critical review and comparison with regulatory criteria and persistent lipophilic compounds. </w:t>
      </w:r>
      <w:r>
        <w:rPr>
          <w:i/>
          <w:iCs/>
          <w:noProof/>
        </w:rPr>
        <w:t>Environmental Science and Technology</w:t>
      </w:r>
      <w:r>
        <w:rPr>
          <w:noProof/>
        </w:rPr>
        <w:t xml:space="preserve"> 42: 995-1003.</w:t>
      </w:r>
    </w:p>
    <w:p w14:paraId="6511236E" w14:textId="77777777" w:rsidR="00EE6459" w:rsidRDefault="00EE6459" w:rsidP="00EE6459">
      <w:pPr>
        <w:pStyle w:val="Bibliography"/>
        <w:spacing w:after="240" w:line="240" w:lineRule="auto"/>
        <w:ind w:left="720" w:hanging="720"/>
        <w:rPr>
          <w:noProof/>
        </w:rPr>
      </w:pPr>
      <w:r>
        <w:rPr>
          <w:noProof/>
        </w:rPr>
        <w:t>Ding, G, J Zhang, Y Chen, L Wang, M Wang, D Xiong, and Y Sun. 2013. Combined effects of PFOS and PFOA on Zebrafish (</w:t>
      </w:r>
      <w:r w:rsidRPr="0004100E">
        <w:rPr>
          <w:i/>
          <w:noProof/>
        </w:rPr>
        <w:t>Danio rerio</w:t>
      </w:r>
      <w:r>
        <w:rPr>
          <w:noProof/>
        </w:rPr>
        <w:t xml:space="preserve">) embryos. </w:t>
      </w:r>
      <w:r>
        <w:rPr>
          <w:i/>
          <w:iCs/>
          <w:noProof/>
        </w:rPr>
        <w:t>Archives of Environmental Contamination and Toxicology</w:t>
      </w:r>
      <w:r>
        <w:rPr>
          <w:noProof/>
        </w:rPr>
        <w:t xml:space="preserve"> 64: 668-675.</w:t>
      </w:r>
    </w:p>
    <w:p w14:paraId="5D892F31" w14:textId="77777777" w:rsidR="00EE6459" w:rsidRDefault="00EE6459" w:rsidP="00EE6459">
      <w:pPr>
        <w:pStyle w:val="Bibliography"/>
        <w:spacing w:after="240" w:line="240" w:lineRule="auto"/>
        <w:ind w:left="720" w:hanging="720"/>
        <w:rPr>
          <w:noProof/>
        </w:rPr>
      </w:pPr>
      <w:r>
        <w:rPr>
          <w:noProof/>
        </w:rPr>
        <w:lastRenderedPageBreak/>
        <w:t xml:space="preserve">Forbes, V.E., and P. Calow. 2002. Species sensitivity distributions revisited: a critical appraisal. </w:t>
      </w:r>
      <w:r>
        <w:rPr>
          <w:i/>
          <w:iCs/>
          <w:noProof/>
        </w:rPr>
        <w:t>Human and Ecological Risk Assessment</w:t>
      </w:r>
      <w:r>
        <w:rPr>
          <w:noProof/>
        </w:rPr>
        <w:t xml:space="preserve"> 8: 473-492.</w:t>
      </w:r>
    </w:p>
    <w:p w14:paraId="72E44AC8" w14:textId="77777777" w:rsidR="00EE6459" w:rsidRDefault="00EE6459" w:rsidP="00EE6459">
      <w:pPr>
        <w:pStyle w:val="Bibliography"/>
        <w:spacing w:after="240" w:line="240" w:lineRule="auto"/>
        <w:ind w:left="720" w:hanging="720"/>
        <w:rPr>
          <w:noProof/>
        </w:rPr>
      </w:pPr>
      <w:r>
        <w:rPr>
          <w:noProof/>
        </w:rPr>
        <w:t xml:space="preserve">Giesy, J.P., and K. Kannan. 2001. Global distribution of perfluorooctane sulfonate in wildlife. </w:t>
      </w:r>
      <w:r>
        <w:rPr>
          <w:i/>
          <w:iCs/>
          <w:noProof/>
        </w:rPr>
        <w:t>Environmental Science &amp; Techonology</w:t>
      </w:r>
      <w:r>
        <w:rPr>
          <w:noProof/>
        </w:rPr>
        <w:t xml:space="preserve"> 35: 1339-1342.</w:t>
      </w:r>
    </w:p>
    <w:p w14:paraId="3B15CEA5" w14:textId="77777777" w:rsidR="00EE6459" w:rsidRDefault="00EE6459" w:rsidP="00EE6459">
      <w:pPr>
        <w:pStyle w:val="Bibliography"/>
        <w:spacing w:after="240" w:line="240" w:lineRule="auto"/>
        <w:ind w:left="720" w:hanging="720"/>
        <w:rPr>
          <w:noProof/>
        </w:rPr>
      </w:pPr>
      <w:r>
        <w:rPr>
          <w:noProof/>
        </w:rPr>
        <w:t xml:space="preserve">Gonzalez-Naranjo, V., and K. Boltes. 2014. Toxicity of ibuprofen and perfluorooctanoic acid for risk assessment of mixtures in aquatic and terrestrial environments. </w:t>
      </w:r>
      <w:r>
        <w:rPr>
          <w:i/>
          <w:iCs/>
          <w:noProof/>
        </w:rPr>
        <w:t>International Journal of Environmental Science and Technology</w:t>
      </w:r>
      <w:r>
        <w:rPr>
          <w:noProof/>
        </w:rPr>
        <w:t xml:space="preserve"> 11: 1743-1750.</w:t>
      </w:r>
    </w:p>
    <w:p w14:paraId="4EA570AC" w14:textId="77777777" w:rsidR="00EE6459" w:rsidRDefault="00EE6459" w:rsidP="00EE6459">
      <w:pPr>
        <w:pStyle w:val="Bibliography"/>
        <w:spacing w:after="240" w:line="240" w:lineRule="auto"/>
        <w:ind w:left="720" w:hanging="720"/>
        <w:rPr>
          <w:noProof/>
        </w:rPr>
      </w:pPr>
      <w:r>
        <w:rPr>
          <w:noProof/>
        </w:rPr>
        <w:t xml:space="preserve">Gonzalez-Pleiter, M., S. Gonzalo, I. Rodea-Paomares, F. Leganes, R. Rosal, K. Boltes, E. Marco, and F. Fernandez-Pinas. 2013. Toxicity of five antibiotics and their mixtures towards photosynthetic aquatic organisms: implications for environmental risk assessment. </w:t>
      </w:r>
      <w:r>
        <w:rPr>
          <w:i/>
          <w:iCs/>
          <w:noProof/>
        </w:rPr>
        <w:t>Water Research</w:t>
      </w:r>
      <w:r>
        <w:rPr>
          <w:noProof/>
        </w:rPr>
        <w:t xml:space="preserve"> 47: 2050-2064.</w:t>
      </w:r>
    </w:p>
    <w:p w14:paraId="3BE0636E" w14:textId="77777777" w:rsidR="00EE6459" w:rsidRDefault="00EE6459" w:rsidP="00EE6459">
      <w:pPr>
        <w:pStyle w:val="Bibliography"/>
        <w:spacing w:after="240" w:line="240" w:lineRule="auto"/>
        <w:ind w:left="720" w:hanging="720"/>
        <w:rPr>
          <w:noProof/>
        </w:rPr>
      </w:pPr>
      <w:r>
        <w:rPr>
          <w:noProof/>
        </w:rPr>
        <w:t xml:space="preserve">Kenaga, E.E. 1982. Predictability of chronic toxicity from acute toxicity of chemicals in fish and aquatic invertebrates. </w:t>
      </w:r>
      <w:r>
        <w:rPr>
          <w:i/>
          <w:iCs/>
          <w:noProof/>
        </w:rPr>
        <w:t>Environmental Toxicology and Chemistry</w:t>
      </w:r>
      <w:r>
        <w:rPr>
          <w:noProof/>
        </w:rPr>
        <w:t xml:space="preserve"> 1: 347-358.</w:t>
      </w:r>
    </w:p>
    <w:p w14:paraId="2A5350D9" w14:textId="77777777" w:rsidR="00EE6459" w:rsidRDefault="00EE6459" w:rsidP="00EE6459">
      <w:pPr>
        <w:pStyle w:val="Bibliography"/>
        <w:spacing w:after="240" w:line="240" w:lineRule="auto"/>
        <w:ind w:left="720" w:hanging="720"/>
        <w:rPr>
          <w:noProof/>
        </w:rPr>
      </w:pPr>
      <w:r>
        <w:rPr>
          <w:noProof/>
        </w:rPr>
        <w:t xml:space="preserve">Lindstrom, A.B., M.J. Strynar, and E.L. Libelo. 2011. Polyfluorinated compounds: past, present, and future. </w:t>
      </w:r>
      <w:r>
        <w:rPr>
          <w:i/>
          <w:iCs/>
          <w:noProof/>
        </w:rPr>
        <w:t>Environmental Science and Technology</w:t>
      </w:r>
      <w:r>
        <w:rPr>
          <w:noProof/>
        </w:rPr>
        <w:t xml:space="preserve"> 45: 7954-7961.</w:t>
      </w:r>
    </w:p>
    <w:p w14:paraId="59515F29" w14:textId="77777777" w:rsidR="0004100E" w:rsidRDefault="0004100E" w:rsidP="0004100E">
      <w:pPr>
        <w:pStyle w:val="Bibliography"/>
        <w:spacing w:after="240" w:line="240" w:lineRule="auto"/>
        <w:ind w:left="720" w:hanging="720"/>
        <w:rPr>
          <w:noProof/>
        </w:rPr>
      </w:pPr>
      <w:r>
        <w:rPr>
          <w:noProof/>
        </w:rPr>
        <w:t xml:space="preserve">Loos, R., J. Wollgast, T. Huber, and G. Hanke. 2007. Polar herbicides, pharmaceutical products, perfluorooctane sulfonate (PFOS), perfluorooctanoate (PFOA), and nonylphenol and its carboxylates and ethoxylates in surface and tap waters around Lake Maggiore in Northern Italy. </w:t>
      </w:r>
      <w:r>
        <w:rPr>
          <w:i/>
          <w:iCs/>
          <w:noProof/>
        </w:rPr>
        <w:t>Analytical and Bioanalytical Chemistry</w:t>
      </w:r>
      <w:r>
        <w:rPr>
          <w:noProof/>
        </w:rPr>
        <w:t xml:space="preserve"> 387: 1469-1478.</w:t>
      </w:r>
    </w:p>
    <w:p w14:paraId="21BC88EE" w14:textId="77777777" w:rsidR="00EE6459" w:rsidRDefault="00EE6459" w:rsidP="00EE6459">
      <w:pPr>
        <w:pStyle w:val="Bibliography"/>
        <w:spacing w:after="240" w:line="240" w:lineRule="auto"/>
        <w:ind w:left="720" w:hanging="720"/>
        <w:rPr>
          <w:noProof/>
        </w:rPr>
      </w:pPr>
      <w:r>
        <w:rPr>
          <w:noProof/>
        </w:rPr>
        <w:t xml:space="preserve">Loos, R., B.M. Gawlik, G. Locoro, E. Rimaviciute, S. Contini, and G. Bidoglio. 2009. EU-wide survey of polar organic persistent pollutants in European river waters. </w:t>
      </w:r>
      <w:r>
        <w:rPr>
          <w:i/>
          <w:iCs/>
          <w:noProof/>
        </w:rPr>
        <w:t>Environmental Pollution</w:t>
      </w:r>
      <w:r>
        <w:rPr>
          <w:noProof/>
        </w:rPr>
        <w:t xml:space="preserve"> 157: 561-568.</w:t>
      </w:r>
    </w:p>
    <w:p w14:paraId="58DDCE8D" w14:textId="77777777" w:rsidR="00EE6459" w:rsidRDefault="00EE6459" w:rsidP="00EE6459">
      <w:pPr>
        <w:pStyle w:val="Bibliography"/>
        <w:spacing w:after="240" w:line="240" w:lineRule="auto"/>
        <w:ind w:left="720" w:hanging="720"/>
        <w:rPr>
          <w:noProof/>
        </w:rPr>
      </w:pPr>
      <w:r>
        <w:rPr>
          <w:noProof/>
        </w:rPr>
        <w:t xml:space="preserve">Luebker, D.J., R.G. York, K.J. Hansen, J.A. Moore, and J.L. Butenhoff. 2005. Neonatal mortality from in utero exposure to perfluorooctanesulfonate (PFOS) in Sprague-Dawley rats: Dose-response, and biochemical and pharamacokinetic parameters. </w:t>
      </w:r>
      <w:r>
        <w:rPr>
          <w:i/>
          <w:iCs/>
          <w:noProof/>
        </w:rPr>
        <w:t>Toxicology</w:t>
      </w:r>
      <w:r>
        <w:rPr>
          <w:noProof/>
        </w:rPr>
        <w:t xml:space="preserve"> 215: 149-169.</w:t>
      </w:r>
    </w:p>
    <w:p w14:paraId="167B681A" w14:textId="77777777" w:rsidR="0037588A" w:rsidRPr="00405714" w:rsidRDefault="0037588A" w:rsidP="0037588A">
      <w:pPr>
        <w:pStyle w:val="Bibliography"/>
        <w:spacing w:after="240" w:line="240" w:lineRule="auto"/>
        <w:ind w:left="720" w:hanging="720"/>
        <w:rPr>
          <w:rFonts w:cs="Times New Roman"/>
          <w:noProof/>
          <w:szCs w:val="24"/>
        </w:rPr>
      </w:pPr>
      <w:r>
        <w:rPr>
          <w:rFonts w:cs="Times New Roman"/>
          <w:noProof/>
          <w:szCs w:val="24"/>
        </w:rPr>
        <w:t xml:space="preserve">Kaplan, E.L. and P. Meier. 1958. Nonparametric estimation from incomplete observations. </w:t>
      </w:r>
      <w:r>
        <w:rPr>
          <w:rFonts w:cs="Times New Roman"/>
          <w:i/>
          <w:noProof/>
          <w:szCs w:val="24"/>
        </w:rPr>
        <w:t>Journal of the American Statistical Association</w:t>
      </w:r>
      <w:r>
        <w:rPr>
          <w:rFonts w:cs="Times New Roman"/>
          <w:noProof/>
          <w:szCs w:val="24"/>
        </w:rPr>
        <w:t>. 53: 457-481.</w:t>
      </w:r>
    </w:p>
    <w:p w14:paraId="5049EAFC" w14:textId="77777777" w:rsidR="00EE6459" w:rsidRDefault="00EE6459" w:rsidP="00EE6459">
      <w:pPr>
        <w:pStyle w:val="Bibliography"/>
        <w:spacing w:after="240" w:line="240" w:lineRule="auto"/>
        <w:ind w:left="720" w:hanging="720"/>
        <w:rPr>
          <w:noProof/>
        </w:rPr>
      </w:pPr>
      <w:r>
        <w:rPr>
          <w:noProof/>
        </w:rPr>
        <w:t xml:space="preserve">MacDonald, M M, A L Warne, N L Stock, S A Mabury, K R Solomon, and P K Sibley. 2004. Toxicity of perfluorooctane sulfonic acid and perfluorooctanoic acid to </w:t>
      </w:r>
      <w:r w:rsidRPr="0004100E">
        <w:rPr>
          <w:i/>
          <w:noProof/>
        </w:rPr>
        <w:t>Chironomus tentans</w:t>
      </w:r>
      <w:r>
        <w:rPr>
          <w:noProof/>
        </w:rPr>
        <w:t xml:space="preserve">. </w:t>
      </w:r>
      <w:r>
        <w:rPr>
          <w:i/>
          <w:iCs/>
          <w:noProof/>
        </w:rPr>
        <w:t>Environmental Toxicology and Chemistry</w:t>
      </w:r>
      <w:r>
        <w:rPr>
          <w:noProof/>
        </w:rPr>
        <w:t xml:space="preserve"> 23: 2116-2123.</w:t>
      </w:r>
    </w:p>
    <w:p w14:paraId="3EC8B7BD" w14:textId="77777777" w:rsidR="00EE6459" w:rsidRDefault="00EE6459" w:rsidP="00EE6459">
      <w:pPr>
        <w:pStyle w:val="Bibliography"/>
        <w:spacing w:after="240" w:line="240" w:lineRule="auto"/>
        <w:ind w:left="720" w:hanging="720"/>
        <w:rPr>
          <w:noProof/>
        </w:rPr>
      </w:pPr>
      <w:r>
        <w:rPr>
          <w:noProof/>
        </w:rPr>
        <w:t xml:space="preserve">Maltby, L., N. Blake, T.C.M. Brock, and P.J. Van den Brink. 2005. Insecticide species sensitivity distributions: importance of test species selection and relevance to aquatic ecosystems. </w:t>
      </w:r>
      <w:r>
        <w:rPr>
          <w:i/>
          <w:iCs/>
          <w:noProof/>
        </w:rPr>
        <w:t>Environmental Toxicology and Chemistry</w:t>
      </w:r>
      <w:r>
        <w:rPr>
          <w:noProof/>
        </w:rPr>
        <w:t xml:space="preserve"> 24: 379-388.</w:t>
      </w:r>
    </w:p>
    <w:p w14:paraId="353DA09B" w14:textId="637F283D" w:rsidR="00EE6459" w:rsidRDefault="00EE6459" w:rsidP="00EE6459">
      <w:pPr>
        <w:pStyle w:val="Bibliography"/>
        <w:spacing w:after="240" w:line="240" w:lineRule="auto"/>
        <w:ind w:left="720" w:hanging="720"/>
        <w:rPr>
          <w:noProof/>
        </w:rPr>
      </w:pPr>
      <w:r>
        <w:rPr>
          <w:noProof/>
        </w:rPr>
        <w:lastRenderedPageBreak/>
        <w:t xml:space="preserve">Mishra, K., D. Kumar Raj, R.K. Hazra, and A.P. Dash. 2005. A simple, artificial-membrane feeding method for the radio-isotope labelling of </w:t>
      </w:r>
      <w:r w:rsidRPr="0004100E">
        <w:rPr>
          <w:i/>
          <w:noProof/>
        </w:rPr>
        <w:t>Aedes aegypti</w:t>
      </w:r>
      <w:r>
        <w:rPr>
          <w:noProof/>
        </w:rPr>
        <w:t xml:space="preserve"> polypeptides in vivo. </w:t>
      </w:r>
      <w:r>
        <w:rPr>
          <w:i/>
          <w:iCs/>
          <w:noProof/>
        </w:rPr>
        <w:t>Annals of Tropical Medicine &amp; Parasitology</w:t>
      </w:r>
      <w:r>
        <w:rPr>
          <w:noProof/>
        </w:rPr>
        <w:t xml:space="preserve"> 99 (8): 803-806.</w:t>
      </w:r>
    </w:p>
    <w:p w14:paraId="18473713" w14:textId="77777777" w:rsidR="00EE6459" w:rsidRDefault="00EE6459" w:rsidP="00EE6459">
      <w:pPr>
        <w:pStyle w:val="Bibliography"/>
        <w:spacing w:after="240" w:line="240" w:lineRule="auto"/>
        <w:ind w:left="720" w:hanging="720"/>
        <w:rPr>
          <w:noProof/>
        </w:rPr>
      </w:pPr>
      <w:r>
        <w:rPr>
          <w:noProof/>
        </w:rPr>
        <w:t xml:space="preserve">Mommaerts, V., A. Hagenaars, J. Meyer, W. De Coen, L. Swevers, H. Mosallanejad, and G. Smagghe. 2011. Impact of a perfluorinated organic compound PFOS on the terrestrial pollinator </w:t>
      </w:r>
      <w:r w:rsidRPr="0004100E">
        <w:rPr>
          <w:i/>
          <w:noProof/>
        </w:rPr>
        <w:t>Bombus terrestris</w:t>
      </w:r>
      <w:r>
        <w:rPr>
          <w:noProof/>
        </w:rPr>
        <w:t xml:space="preserve"> (Insecta, Hymenoptera). </w:t>
      </w:r>
      <w:r>
        <w:rPr>
          <w:i/>
          <w:iCs/>
          <w:noProof/>
        </w:rPr>
        <w:t>Ecotoxicology</w:t>
      </w:r>
      <w:r>
        <w:rPr>
          <w:noProof/>
        </w:rPr>
        <w:t xml:space="preserve"> 20: 447-456.</w:t>
      </w:r>
    </w:p>
    <w:p w14:paraId="7F18826E" w14:textId="77777777" w:rsidR="00EE6459" w:rsidRDefault="00EE6459" w:rsidP="00EE6459">
      <w:pPr>
        <w:pStyle w:val="Bibliography"/>
        <w:spacing w:after="240" w:line="240" w:lineRule="auto"/>
        <w:ind w:left="720" w:hanging="720"/>
        <w:rPr>
          <w:noProof/>
        </w:rPr>
      </w:pPr>
      <w:r>
        <w:rPr>
          <w:noProof/>
        </w:rPr>
        <w:t xml:space="preserve">Moody, C.A., and J.A. Field. 2000. Perfluorinated surfactants and the environmental implications of their use in fire-fighting foams. </w:t>
      </w:r>
      <w:r>
        <w:rPr>
          <w:i/>
          <w:iCs/>
          <w:noProof/>
        </w:rPr>
        <w:t>Environmental Science and Technology</w:t>
      </w:r>
      <w:r>
        <w:rPr>
          <w:noProof/>
        </w:rPr>
        <w:t xml:space="preserve"> 34: 3864-3870.</w:t>
      </w:r>
    </w:p>
    <w:p w14:paraId="6A50AE72" w14:textId="77777777" w:rsidR="00EE6459" w:rsidRDefault="00EE6459" w:rsidP="00EE6459">
      <w:pPr>
        <w:pStyle w:val="Bibliography"/>
        <w:spacing w:after="240" w:line="240" w:lineRule="auto"/>
        <w:ind w:left="720" w:hanging="720"/>
        <w:rPr>
          <w:noProof/>
        </w:rPr>
      </w:pPr>
      <w:r>
        <w:rPr>
          <w:noProof/>
        </w:rPr>
        <w:t xml:space="preserve">Munoz, G., M. Desrosiers, S.V. Duy, P. Labadie, H. Budzinski, J. Liu, and S. Sauve. 2017. Environmental occurrence of perfluoroalkyl acids and novel fluorotelomer surfactants in the freshwater fish </w:t>
      </w:r>
      <w:r w:rsidRPr="0004100E">
        <w:rPr>
          <w:i/>
          <w:noProof/>
        </w:rPr>
        <w:t>Catostomus commersonii</w:t>
      </w:r>
      <w:r>
        <w:rPr>
          <w:noProof/>
        </w:rPr>
        <w:t xml:space="preserve"> and sediments following firefighting foam deployment at the Lac-Megantic railway accident. </w:t>
      </w:r>
      <w:r>
        <w:rPr>
          <w:i/>
          <w:iCs/>
          <w:noProof/>
        </w:rPr>
        <w:t>Environmental Science and Technology</w:t>
      </w:r>
      <w:r>
        <w:rPr>
          <w:noProof/>
        </w:rPr>
        <w:t xml:space="preserve"> 51: 1231-1240.</w:t>
      </w:r>
    </w:p>
    <w:p w14:paraId="34412840" w14:textId="77777777" w:rsidR="00EE6459" w:rsidRDefault="00EE6459" w:rsidP="00EE6459">
      <w:pPr>
        <w:pStyle w:val="Bibliography"/>
        <w:spacing w:after="240" w:line="240" w:lineRule="auto"/>
        <w:ind w:left="720" w:hanging="720"/>
        <w:rPr>
          <w:noProof/>
        </w:rPr>
      </w:pPr>
      <w:r>
        <w:rPr>
          <w:noProof/>
        </w:rPr>
        <w:t xml:space="preserve">Panis, Luc Int, Boudewijn Goddeeris, and Rudolf Verheyen. 1995. The hemoglobin concentration of </w:t>
      </w:r>
      <w:r w:rsidRPr="0004100E">
        <w:rPr>
          <w:i/>
          <w:noProof/>
        </w:rPr>
        <w:t>Chironomus cf. Plumosus</w:t>
      </w:r>
      <w:r>
        <w:rPr>
          <w:noProof/>
        </w:rPr>
        <w:t xml:space="preserve"> . (Diptera: Chironomidae) larvae from two lentic habitats. </w:t>
      </w:r>
      <w:r>
        <w:rPr>
          <w:i/>
          <w:iCs/>
          <w:noProof/>
        </w:rPr>
        <w:t>Netherland Journal of Aquatic Ecology</w:t>
      </w:r>
      <w:r>
        <w:rPr>
          <w:noProof/>
        </w:rPr>
        <w:t xml:space="preserve"> 29 (1): 1-4.</w:t>
      </w:r>
    </w:p>
    <w:p w14:paraId="42B1FB1D" w14:textId="77777777" w:rsidR="00EE6459" w:rsidRDefault="00EE6459" w:rsidP="00EE6459">
      <w:pPr>
        <w:pStyle w:val="Bibliography"/>
        <w:spacing w:after="240" w:line="240" w:lineRule="auto"/>
        <w:ind w:left="720" w:hanging="720"/>
        <w:rPr>
          <w:noProof/>
        </w:rPr>
      </w:pPr>
      <w:r>
        <w:rPr>
          <w:noProof/>
        </w:rPr>
        <w:t>Posthuma, L.,</w:t>
      </w:r>
      <w:r w:rsidR="0004100E">
        <w:rPr>
          <w:noProof/>
        </w:rPr>
        <w:t xml:space="preserve"> G.W. Suter II, and T.P. Traas</w:t>
      </w:r>
      <w:r>
        <w:rPr>
          <w:noProof/>
        </w:rPr>
        <w:t xml:space="preserve">. 2002. </w:t>
      </w:r>
      <w:r>
        <w:rPr>
          <w:i/>
          <w:iCs/>
          <w:noProof/>
        </w:rPr>
        <w:t>Species Sensitivity Distributions in Ecotoxicology.</w:t>
      </w:r>
      <w:r>
        <w:rPr>
          <w:noProof/>
        </w:rPr>
        <w:t xml:space="preserve"> Boca Raton, FL: CRC Press LLC.</w:t>
      </w:r>
    </w:p>
    <w:p w14:paraId="40FB5589" w14:textId="77777777" w:rsidR="00EE6459" w:rsidRDefault="00EE6459" w:rsidP="00EE6459">
      <w:pPr>
        <w:pStyle w:val="Bibliography"/>
        <w:spacing w:after="240" w:line="240" w:lineRule="auto"/>
        <w:ind w:left="720" w:hanging="720"/>
        <w:rPr>
          <w:noProof/>
        </w:rPr>
      </w:pPr>
      <w:r>
        <w:rPr>
          <w:noProof/>
        </w:rPr>
        <w:t xml:space="preserve">Qi, P, Y Wang, Jingli Mu, and J Wang. 2011. Aquatic predicted no-effect-concentration derivation for perfluorooctane sulfonic acid. </w:t>
      </w:r>
      <w:r>
        <w:rPr>
          <w:i/>
          <w:iCs/>
          <w:noProof/>
        </w:rPr>
        <w:t>Environmental Toxicology and Chemistry</w:t>
      </w:r>
      <w:r>
        <w:rPr>
          <w:noProof/>
        </w:rPr>
        <w:t xml:space="preserve"> 30: 836-842.</w:t>
      </w:r>
    </w:p>
    <w:p w14:paraId="57497863" w14:textId="77777777" w:rsidR="0037588A" w:rsidRDefault="0037588A" w:rsidP="0037588A">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050D45FC" w14:textId="77777777" w:rsidR="00EE6459" w:rsidRPr="006E1727" w:rsidRDefault="00EE6459" w:rsidP="00EE6459">
      <w:pPr>
        <w:pStyle w:val="Bibliography"/>
        <w:spacing w:after="240" w:line="240" w:lineRule="auto"/>
        <w:ind w:left="720" w:hanging="720"/>
        <w:rPr>
          <w:noProof/>
          <w:lang w:val="pt-BR"/>
        </w:rPr>
      </w:pPr>
      <w:r w:rsidRPr="006E1727">
        <w:rPr>
          <w:noProof/>
          <w:lang w:val="pt-BR"/>
        </w:rPr>
        <w:t xml:space="preserve">Rodea-Palomares, I, F Leganes, R Rosal, and F Fernandez-Pinas. 2012. Toxicological interactions of perfluorooctane sulfonic acid (PFOS) and perfluorooctanoic acid (PFOA) with selected pollutants. </w:t>
      </w:r>
      <w:r w:rsidRPr="006E1727">
        <w:rPr>
          <w:i/>
          <w:iCs/>
          <w:noProof/>
          <w:lang w:val="pt-BR"/>
        </w:rPr>
        <w:t>Journal of Hazardous Materials</w:t>
      </w:r>
      <w:r w:rsidRPr="006E1727">
        <w:rPr>
          <w:noProof/>
          <w:lang w:val="pt-BR"/>
        </w:rPr>
        <w:t xml:space="preserve"> 201-202: 209-218.</w:t>
      </w:r>
    </w:p>
    <w:p w14:paraId="69428686" w14:textId="77777777" w:rsidR="00EE6459" w:rsidRPr="006E1727" w:rsidRDefault="00EE6459" w:rsidP="00EE6459">
      <w:pPr>
        <w:pStyle w:val="Bibliography"/>
        <w:spacing w:after="240" w:line="240" w:lineRule="auto"/>
        <w:ind w:left="720" w:hanging="720"/>
        <w:rPr>
          <w:noProof/>
          <w:lang w:val="pt-BR"/>
        </w:rPr>
      </w:pPr>
      <w:r w:rsidRPr="006E1727">
        <w:rPr>
          <w:noProof/>
          <w:lang w:val="pt-BR"/>
        </w:rPr>
        <w:t xml:space="preserve">Roos, P.H., J. Angerer, H. Dieter, M. Wilhelm, D. Wolfe, and J.G. Hengstler. 2008. Perfluorinated compounds (PFC) hit the headlines. </w:t>
      </w:r>
      <w:r w:rsidRPr="006E1727">
        <w:rPr>
          <w:i/>
          <w:iCs/>
          <w:noProof/>
          <w:lang w:val="pt-BR"/>
        </w:rPr>
        <w:t xml:space="preserve">Archives of </w:t>
      </w:r>
      <w:r w:rsidR="0004100E" w:rsidRPr="006E1727">
        <w:rPr>
          <w:i/>
          <w:iCs/>
          <w:noProof/>
          <w:lang w:val="pt-BR"/>
        </w:rPr>
        <w:t>T</w:t>
      </w:r>
      <w:r w:rsidRPr="006E1727">
        <w:rPr>
          <w:i/>
          <w:iCs/>
          <w:noProof/>
          <w:lang w:val="pt-BR"/>
        </w:rPr>
        <w:t>oxicology</w:t>
      </w:r>
      <w:r w:rsidRPr="006E1727">
        <w:rPr>
          <w:noProof/>
          <w:lang w:val="pt-BR"/>
        </w:rPr>
        <w:t xml:space="preserve"> 82: 57-59.</w:t>
      </w:r>
    </w:p>
    <w:p w14:paraId="382FA270" w14:textId="41D66C38" w:rsidR="00EE6459" w:rsidRPr="006E1727" w:rsidRDefault="00EE6459" w:rsidP="00EE6459">
      <w:pPr>
        <w:pStyle w:val="Bibliography"/>
        <w:spacing w:after="240" w:line="240" w:lineRule="auto"/>
        <w:ind w:left="720" w:hanging="720"/>
        <w:rPr>
          <w:noProof/>
          <w:lang w:val="pt-BR"/>
        </w:rPr>
      </w:pPr>
      <w:r w:rsidRPr="006E1727">
        <w:rPr>
          <w:noProof/>
          <w:lang w:val="pt-BR"/>
        </w:rPr>
        <w:t xml:space="preserve">Rosal, R., I Rodea-Palomares, K. Boltes, F. Fernandez-Pinas, F. Leganes, and A. Petre. 2010. Ecotoxicological assessment of surfactants in the aquatic environment: </w:t>
      </w:r>
      <w:r w:rsidR="0004100E" w:rsidRPr="006E1727">
        <w:rPr>
          <w:noProof/>
          <w:lang w:val="pt-BR"/>
        </w:rPr>
        <w:t>c</w:t>
      </w:r>
      <w:r w:rsidRPr="006E1727">
        <w:rPr>
          <w:noProof/>
          <w:lang w:val="pt-BR"/>
        </w:rPr>
        <w:t xml:space="preserve">ombined toxicity of docusate sodium with chlorinated pollutants. </w:t>
      </w:r>
      <w:r w:rsidRPr="006E1727">
        <w:rPr>
          <w:i/>
          <w:iCs/>
          <w:noProof/>
          <w:lang w:val="pt-BR"/>
        </w:rPr>
        <w:t>Chemosphere</w:t>
      </w:r>
      <w:r w:rsidRPr="006E1727">
        <w:rPr>
          <w:noProof/>
          <w:lang w:val="pt-BR"/>
        </w:rPr>
        <w:t xml:space="preserve"> 81: 288-293.</w:t>
      </w:r>
    </w:p>
    <w:p w14:paraId="167781C6" w14:textId="77777777" w:rsidR="00EE6459" w:rsidRDefault="00EE6459" w:rsidP="00EE6459">
      <w:pPr>
        <w:pStyle w:val="Bibliography"/>
        <w:spacing w:after="240" w:line="240" w:lineRule="auto"/>
        <w:ind w:left="720" w:hanging="720"/>
        <w:rPr>
          <w:noProof/>
        </w:rPr>
      </w:pPr>
      <w:r w:rsidRPr="006E1727">
        <w:rPr>
          <w:noProof/>
          <w:lang w:val="pt-BR"/>
        </w:rPr>
        <w:lastRenderedPageBreak/>
        <w:t xml:space="preserve">Shi, X., C. Liu, G. Wu, and B. Zhou. 2009. Waterborne exposure to PFOS causes disruption of the hypothalamus-pituitary-thyroid axis in zebrafish larvae. </w:t>
      </w:r>
      <w:r>
        <w:rPr>
          <w:i/>
          <w:iCs/>
          <w:noProof/>
        </w:rPr>
        <w:t>Chemosphere</w:t>
      </w:r>
      <w:r>
        <w:rPr>
          <w:noProof/>
        </w:rPr>
        <w:t xml:space="preserve"> 77: 1010-1018.</w:t>
      </w:r>
    </w:p>
    <w:p w14:paraId="01BA4FAB" w14:textId="77777777" w:rsidR="00EE6459" w:rsidRDefault="00EE6459" w:rsidP="00EE6459">
      <w:pPr>
        <w:pStyle w:val="Bibliography"/>
        <w:spacing w:after="240" w:line="240" w:lineRule="auto"/>
        <w:ind w:left="720" w:hanging="720"/>
        <w:rPr>
          <w:noProof/>
        </w:rPr>
      </w:pPr>
      <w:r>
        <w:rPr>
          <w:noProof/>
        </w:rPr>
        <w:t xml:space="preserve">Steinwascher, Kurt. 1984. Egg size variation in </w:t>
      </w:r>
      <w:r w:rsidRPr="0004100E">
        <w:rPr>
          <w:i/>
          <w:noProof/>
        </w:rPr>
        <w:t>Aedes aegypti</w:t>
      </w:r>
      <w:r>
        <w:rPr>
          <w:noProof/>
        </w:rPr>
        <w:t xml:space="preserve">: relationship to body size and other variables. </w:t>
      </w:r>
      <w:r>
        <w:rPr>
          <w:i/>
          <w:iCs/>
          <w:noProof/>
        </w:rPr>
        <w:t>The American Midland Naturalist</w:t>
      </w:r>
      <w:r>
        <w:rPr>
          <w:noProof/>
        </w:rPr>
        <w:t xml:space="preserve"> 112 (1): 76-84.</w:t>
      </w:r>
    </w:p>
    <w:p w14:paraId="638EF237" w14:textId="77777777" w:rsidR="00EE6459" w:rsidRDefault="00EE6459" w:rsidP="00EE6459">
      <w:pPr>
        <w:pStyle w:val="Bibliography"/>
        <w:spacing w:after="240" w:line="240" w:lineRule="auto"/>
        <w:ind w:left="720" w:hanging="720"/>
        <w:rPr>
          <w:noProof/>
        </w:rPr>
      </w:pPr>
      <w:r>
        <w:rPr>
          <w:noProof/>
        </w:rPr>
        <w:t xml:space="preserve">Stockwell, D.R.B., and A.T. Peterson. 2002. Effects of sample size on accuracy of species distribution models. </w:t>
      </w:r>
      <w:r>
        <w:rPr>
          <w:i/>
          <w:iCs/>
          <w:noProof/>
        </w:rPr>
        <w:t>Ecological Modelling</w:t>
      </w:r>
      <w:r>
        <w:rPr>
          <w:noProof/>
        </w:rPr>
        <w:t xml:space="preserve"> 148: 1-13.</w:t>
      </w:r>
    </w:p>
    <w:p w14:paraId="7DEF106E" w14:textId="77777777" w:rsidR="00EE6459" w:rsidRDefault="00EE6459" w:rsidP="00EE6459">
      <w:pPr>
        <w:pStyle w:val="Bibliography"/>
        <w:spacing w:after="240" w:line="240" w:lineRule="auto"/>
        <w:ind w:left="720" w:hanging="720"/>
        <w:rPr>
          <w:noProof/>
        </w:rPr>
      </w:pPr>
      <w:r>
        <w:rPr>
          <w:noProof/>
        </w:rPr>
        <w:t xml:space="preserve">Suter, G.W. 2006. </w:t>
      </w:r>
      <w:r>
        <w:rPr>
          <w:i/>
          <w:iCs/>
          <w:noProof/>
        </w:rPr>
        <w:t>Ecological Risk Assessment, Second Edition.</w:t>
      </w:r>
      <w:r>
        <w:rPr>
          <w:noProof/>
        </w:rPr>
        <w:t xml:space="preserve"> Boca Raton, FL: CRC Press.</w:t>
      </w:r>
    </w:p>
    <w:p w14:paraId="575644BF" w14:textId="77777777" w:rsidR="00EE6459" w:rsidRDefault="00D73171" w:rsidP="00EE6459">
      <w:pPr>
        <w:pStyle w:val="Bibliography"/>
        <w:spacing w:after="240" w:line="240" w:lineRule="auto"/>
        <w:ind w:left="720" w:hanging="720"/>
        <w:rPr>
          <w:noProof/>
        </w:rPr>
      </w:pPr>
      <w:r>
        <w:rPr>
          <w:noProof/>
        </w:rPr>
        <w:t>US EPA</w:t>
      </w:r>
      <w:r w:rsidR="00EE6459">
        <w:rPr>
          <w:noProof/>
        </w:rPr>
        <w:t xml:space="preserve"> 2002. </w:t>
      </w:r>
      <w:r w:rsidR="00EE6459">
        <w:rPr>
          <w:i/>
          <w:iCs/>
          <w:noProof/>
        </w:rPr>
        <w:t>Methods for measuring the acute toxicity of effluents and receiving waters to freshwater and marine organisms, fifth edition.</w:t>
      </w:r>
      <w:r w:rsidR="00EE6459">
        <w:rPr>
          <w:noProof/>
        </w:rPr>
        <w:t xml:space="preserve"> Washington, D.C.: U.S. Environmental Protection Agency Office of Water.</w:t>
      </w:r>
    </w:p>
    <w:p w14:paraId="239825BC" w14:textId="77777777" w:rsidR="00EE6459" w:rsidRDefault="00EE6459" w:rsidP="00EE6459">
      <w:pPr>
        <w:pStyle w:val="Bibliography"/>
        <w:spacing w:after="240" w:line="240" w:lineRule="auto"/>
        <w:ind w:left="720" w:hanging="720"/>
        <w:rPr>
          <w:noProof/>
        </w:rPr>
      </w:pPr>
      <w:r>
        <w:rPr>
          <w:noProof/>
        </w:rPr>
        <w:t xml:space="preserve">Watanabe, H., I. Tamura, R. Abe, H. Takanobu, A. Nakamura, T. Suzuki, A. Hirose, T. Nishimura, and N. Tatarazako. 2016. Chronic toxicity of an environmentally relevant mixture of pharmaceuticals to three aquatic organisms (alga, daphnia, and fish). </w:t>
      </w:r>
      <w:r>
        <w:rPr>
          <w:i/>
          <w:iCs/>
          <w:noProof/>
        </w:rPr>
        <w:t>Environmental Toxicology and Chemistry</w:t>
      </w:r>
      <w:r>
        <w:rPr>
          <w:noProof/>
        </w:rPr>
        <w:t xml:space="preserve"> 35: 996-1006.</w:t>
      </w:r>
    </w:p>
    <w:p w14:paraId="1EEC68AD" w14:textId="77777777" w:rsidR="00EE6459" w:rsidRDefault="00EE6459" w:rsidP="00EE6459">
      <w:pPr>
        <w:pStyle w:val="Bibliography"/>
        <w:spacing w:after="240" w:line="240" w:lineRule="auto"/>
        <w:ind w:left="720" w:hanging="720"/>
        <w:rPr>
          <w:noProof/>
        </w:rPr>
      </w:pPr>
      <w:r>
        <w:rPr>
          <w:noProof/>
        </w:rPr>
        <w:t>Wei, Y., X. Shi, H. Zhang, J. Wang, B. Zhou, and J. Dai. 2009. Combined effects of polyfluorinated and perfluorinated compounds on primary cultured hepatocytes from rare minnow (</w:t>
      </w:r>
      <w:r w:rsidRPr="0004100E">
        <w:rPr>
          <w:i/>
          <w:noProof/>
        </w:rPr>
        <w:t>Gobiocypris rarus</w:t>
      </w:r>
      <w:r>
        <w:rPr>
          <w:noProof/>
        </w:rPr>
        <w:t xml:space="preserve">) using toxicogenomic analysis. </w:t>
      </w:r>
      <w:r>
        <w:rPr>
          <w:i/>
          <w:iCs/>
          <w:noProof/>
        </w:rPr>
        <w:t>Aquatic Toxicology</w:t>
      </w:r>
      <w:r>
        <w:rPr>
          <w:noProof/>
        </w:rPr>
        <w:t xml:space="preserve"> 95: 27-36.</w:t>
      </w:r>
    </w:p>
    <w:p w14:paraId="6E788458" w14:textId="77777777" w:rsidR="00EE6459" w:rsidRDefault="00EE6459" w:rsidP="00EE6459">
      <w:pPr>
        <w:spacing w:after="240" w:line="240" w:lineRule="auto"/>
        <w:ind w:left="720" w:hanging="720"/>
        <w:rPr>
          <w:noProof/>
        </w:rPr>
      </w:pPr>
      <w:r>
        <w:rPr>
          <w:noProof/>
        </w:rPr>
        <w:t xml:space="preserve">Wheeler, J.R., E.P.M. Grist, K.M.Y. Leung, D. Morritt, and M. Crane. 2002. Species sensitivity distributions: data and model choice. </w:t>
      </w:r>
      <w:r>
        <w:rPr>
          <w:i/>
          <w:iCs/>
          <w:noProof/>
        </w:rPr>
        <w:t>Marine Pollution Bulletin</w:t>
      </w:r>
      <w:r>
        <w:rPr>
          <w:noProof/>
        </w:rPr>
        <w:t xml:space="preserve"> 45: 192-202.</w:t>
      </w:r>
    </w:p>
    <w:p w14:paraId="207A1975" w14:textId="77777777" w:rsidR="00EE6459" w:rsidRDefault="00EE6459">
      <w:pPr>
        <w:rPr>
          <w:noProof/>
        </w:rPr>
      </w:pPr>
      <w:r>
        <w:rPr>
          <w:noProof/>
        </w:rPr>
        <w:br w:type="page"/>
      </w:r>
    </w:p>
    <w:p w14:paraId="072F7027" w14:textId="77777777" w:rsidR="00EE6459" w:rsidRDefault="00EE6459" w:rsidP="001E22CD">
      <w:pPr>
        <w:spacing w:line="480" w:lineRule="auto"/>
      </w:pPr>
      <w:r w:rsidRPr="00D41ED5">
        <w:rPr>
          <w:noProof/>
        </w:rPr>
        <w:lastRenderedPageBreak/>
        <w:drawing>
          <wp:inline distT="0" distB="0" distL="0" distR="0" wp14:anchorId="05D63AB1" wp14:editId="069647BC">
            <wp:extent cx="5458170" cy="5448300"/>
            <wp:effectExtent l="0" t="0" r="9525" b="0"/>
            <wp:docPr id="614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548" cy="546265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chemeClr val="tx1"/>
                          </a:solidFill>
                          <a:miter lim="800000"/>
                          <a:headEnd/>
                          <a:tailEnd/>
                        </a14:hiddenLine>
                      </a:ext>
                    </a:extLst>
                  </pic:spPr>
                </pic:pic>
              </a:graphicData>
            </a:graphic>
          </wp:inline>
        </w:drawing>
      </w:r>
    </w:p>
    <w:p w14:paraId="41EE490E" w14:textId="3E2FC4DC" w:rsidR="00EE6459" w:rsidRDefault="00FA150D" w:rsidP="00FA150D">
      <w:pPr>
        <w:pStyle w:val="Caption"/>
      </w:pPr>
      <w:bookmarkStart w:id="61" w:name="_Toc477279314"/>
      <w:r>
        <w:t>Figure V</w:t>
      </w:r>
      <w:r w:rsidR="00AB75E1">
        <w:noBreakHyphen/>
      </w:r>
      <w:fldSimple w:instr=" SEQ Figure \* ARABIC \s 1 ">
        <w:r w:rsidR="00CA62F4">
          <w:rPr>
            <w:noProof/>
          </w:rPr>
          <w:t>1</w:t>
        </w:r>
      </w:fldSimple>
      <w:r w:rsidR="00EE6459">
        <w:t>. Survival of mosquitoes across one life-stage when exposed to PFOS. Each concentration is represented by a color, for which the middle line shows the number alive on that day and the upper and lower lines represent the upper and lower 95% confidence intervals from a Kaplan-Meier estimator, respectively. The plus symbol at the end of each line represents the total number emerged at the end of the study.</w:t>
      </w:r>
      <w:bookmarkEnd w:id="61"/>
      <w:r w:rsidR="00EE6459">
        <w:br w:type="page"/>
      </w:r>
    </w:p>
    <w:p w14:paraId="6D758376" w14:textId="77777777" w:rsidR="00EE6459" w:rsidRDefault="00EE6459" w:rsidP="001E22CD">
      <w:pPr>
        <w:spacing w:line="480" w:lineRule="auto"/>
      </w:pPr>
      <w:r>
        <w:rPr>
          <w:noProof/>
        </w:rPr>
        <w:lastRenderedPageBreak/>
        <w:drawing>
          <wp:inline distT="0" distB="0" distL="0" distR="0" wp14:anchorId="4E4AA9F3" wp14:editId="2166A107">
            <wp:extent cx="5486400" cy="54781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5478145"/>
                    </a:xfrm>
                    <a:prstGeom prst="rect">
                      <a:avLst/>
                    </a:prstGeom>
                  </pic:spPr>
                </pic:pic>
              </a:graphicData>
            </a:graphic>
          </wp:inline>
        </w:drawing>
      </w:r>
    </w:p>
    <w:p w14:paraId="50413CDA" w14:textId="20DB449C" w:rsidR="00EE6459" w:rsidRPr="005921C3" w:rsidRDefault="00FA150D" w:rsidP="00FA150D">
      <w:pPr>
        <w:pStyle w:val="Caption"/>
      </w:pPr>
      <w:bookmarkStart w:id="62" w:name="_Toc477279315"/>
      <w:r>
        <w:t>Figure V</w:t>
      </w:r>
      <w:r>
        <w:noBreakHyphen/>
      </w:r>
      <w:fldSimple w:instr=" SEQ Figure \* ARABIC \s 1 ">
        <w:r w:rsidR="00CA62F4">
          <w:rPr>
            <w:noProof/>
          </w:rPr>
          <w:t>2</w:t>
        </w:r>
      </w:fldSimple>
      <w:r w:rsidR="00EE6459">
        <w:t>. Mass of emerged mosquitoes as a function of time to emergence. Mosquitoes were either exposed to 0, 50, 125, or 250 µg/L PFOS from first-instar through adulthood but all data were combined for this analysis.</w:t>
      </w:r>
      <w:bookmarkEnd w:id="62"/>
    </w:p>
    <w:p w14:paraId="71C8621E" w14:textId="77777777" w:rsidR="00EE6459" w:rsidRDefault="00EE6459" w:rsidP="001E22CD">
      <w:pPr>
        <w:spacing w:line="480" w:lineRule="auto"/>
      </w:pPr>
      <w:r w:rsidRPr="00D41ED5">
        <w:rPr>
          <w:noProof/>
        </w:rPr>
        <w:lastRenderedPageBreak/>
        <w:drawing>
          <wp:inline distT="0" distB="0" distL="0" distR="0" wp14:anchorId="793C4389" wp14:editId="17F7CF3D">
            <wp:extent cx="5429544" cy="5419725"/>
            <wp:effectExtent l="0" t="0" r="0" b="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7699" cy="543784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chemeClr val="tx1"/>
                          </a:solidFill>
                          <a:miter lim="800000"/>
                          <a:headEnd/>
                          <a:tailEnd/>
                        </a14:hiddenLine>
                      </a:ext>
                    </a:extLst>
                  </pic:spPr>
                </pic:pic>
              </a:graphicData>
            </a:graphic>
          </wp:inline>
        </w:drawing>
      </w:r>
    </w:p>
    <w:p w14:paraId="2F68FA75" w14:textId="38EDCB57" w:rsidR="00EE6459" w:rsidRDefault="00FA150D" w:rsidP="00FA150D">
      <w:pPr>
        <w:pStyle w:val="Caption"/>
      </w:pPr>
      <w:bookmarkStart w:id="63" w:name="_Toc477279316"/>
      <w:r>
        <w:t>Figure V</w:t>
      </w:r>
      <w:r w:rsidR="00AB75E1">
        <w:noBreakHyphen/>
      </w:r>
      <w:fldSimple w:instr=" SEQ Figure \* ARABIC \s 1 ">
        <w:r w:rsidR="00CA62F4">
          <w:rPr>
            <w:noProof/>
          </w:rPr>
          <w:t>3</w:t>
        </w:r>
      </w:fldSimple>
      <w:r w:rsidR="00EE6459">
        <w:t>. Time to emergence for mosquitoes exposed to PFOS. All treatments are scaled to 100% emergence, meaning that all mosquitoes in the treatment have either emerged or died when the line reaches the top of the graph. The mosquitoes exposed to 125 and 250 µg/L PFOS emerged significantly earlier than those exposed to 0 and 50 µg/L PFOS (</w:t>
      </w:r>
      <w:r w:rsidR="00EE6459" w:rsidRPr="00D73171">
        <w:rPr>
          <w:i/>
        </w:rPr>
        <w:t>p</w:t>
      </w:r>
      <w:r w:rsidR="00EE6459">
        <w:t xml:space="preserve"> &lt;&lt;&lt; 0.01).</w:t>
      </w:r>
      <w:bookmarkEnd w:id="63"/>
    </w:p>
    <w:p w14:paraId="695D2129" w14:textId="77777777" w:rsidR="00EE6459" w:rsidRDefault="00EE6459" w:rsidP="001E22CD">
      <w:pPr>
        <w:spacing w:line="480" w:lineRule="auto"/>
      </w:pPr>
      <w:r w:rsidRPr="002E6597">
        <w:rPr>
          <w:noProof/>
        </w:rPr>
        <w:lastRenderedPageBreak/>
        <w:drawing>
          <wp:inline distT="0" distB="0" distL="0" distR="0" wp14:anchorId="18D6235D" wp14:editId="31BEEB9F">
            <wp:extent cx="5457825" cy="4763935"/>
            <wp:effectExtent l="19050" t="19050" r="9525" b="17780"/>
            <wp:docPr id="212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Picture 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4039" cy="4778087"/>
                    </a:xfrm>
                    <a:prstGeom prst="rect">
                      <a:avLst/>
                    </a:prstGeom>
                    <a:noFill/>
                    <a:ln w="9525">
                      <a:solidFill>
                        <a:schemeClr val="bg1"/>
                      </a:solidFill>
                      <a:miter lim="800000"/>
                      <a:headEnd/>
                      <a:tailEnd/>
                    </a:ln>
                    <a:extLst/>
                  </pic:spPr>
                </pic:pic>
              </a:graphicData>
            </a:graphic>
          </wp:inline>
        </w:drawing>
      </w:r>
    </w:p>
    <w:p w14:paraId="34CE06C0" w14:textId="37CD6795" w:rsidR="00EE6459" w:rsidRDefault="00FA150D" w:rsidP="00FA150D">
      <w:pPr>
        <w:pStyle w:val="Caption"/>
        <w:sectPr w:rsidR="00EE6459" w:rsidSect="00333C30">
          <w:pgSz w:w="12240" w:h="15840"/>
          <w:pgMar w:top="1440" w:right="1440" w:bottom="1440" w:left="2160" w:header="720" w:footer="720" w:gutter="0"/>
          <w:cols w:space="720"/>
          <w:docGrid w:linePitch="360"/>
        </w:sectPr>
      </w:pPr>
      <w:bookmarkStart w:id="64" w:name="_Toc477279317"/>
      <w:r>
        <w:t>Figure V</w:t>
      </w:r>
      <w:r w:rsidR="00AB75E1">
        <w:noBreakHyphen/>
      </w:r>
      <w:fldSimple w:instr=" SEQ Figure \* ARABIC \s 1 ">
        <w:r w:rsidR="00CA62F4">
          <w:rPr>
            <w:noProof/>
          </w:rPr>
          <w:t>4</w:t>
        </w:r>
      </w:fldSimple>
      <w:r>
        <w:t xml:space="preserve">. </w:t>
      </w:r>
      <w:r w:rsidR="00EE6459">
        <w:t>Survival of mosquitoes through development when exposed to a mixture of 1 part PFOS to 4.5 parts PFHxS. Each concentration is represented by a color, for which the middle line shows the number alive on that day and the upper and lower lines represent the upper and lower 95% confidence intervals in a Kaplan-Meier estimator. The plus symbol at the end of each line represents the total number emerged at the end of the study.</w:t>
      </w:r>
      <w:bookmarkEnd w:id="64"/>
    </w:p>
    <w:p w14:paraId="5EE5B9F5" w14:textId="77777777" w:rsidR="00EE6459" w:rsidRDefault="00EE6459" w:rsidP="00A56AD9">
      <w:pPr>
        <w:spacing w:line="480" w:lineRule="auto"/>
        <w:jc w:val="center"/>
      </w:pPr>
      <w:r>
        <w:rPr>
          <w:noProof/>
        </w:rPr>
        <w:lastRenderedPageBreak/>
        <w:drawing>
          <wp:inline distT="0" distB="0" distL="0" distR="0" wp14:anchorId="211EBDC6" wp14:editId="781894B7">
            <wp:extent cx="7875118" cy="40093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055" t="1606" r="1932" b="1820"/>
                    <a:stretch/>
                  </pic:blipFill>
                  <pic:spPr bwMode="auto">
                    <a:xfrm>
                      <a:off x="0" y="0"/>
                      <a:ext cx="7881465" cy="4012621"/>
                    </a:xfrm>
                    <a:prstGeom prst="rect">
                      <a:avLst/>
                    </a:prstGeom>
                    <a:noFill/>
                    <a:ln>
                      <a:noFill/>
                    </a:ln>
                    <a:extLst>
                      <a:ext uri="{53640926-AAD7-44D8-BBD7-CCE9431645EC}">
                        <a14:shadowObscured xmlns:a14="http://schemas.microsoft.com/office/drawing/2010/main"/>
                      </a:ext>
                    </a:extLst>
                  </pic:spPr>
                </pic:pic>
              </a:graphicData>
            </a:graphic>
          </wp:inline>
        </w:drawing>
      </w:r>
    </w:p>
    <w:p w14:paraId="2E1BCD69" w14:textId="33F5AF4D" w:rsidR="00EE6459" w:rsidRDefault="00FA150D" w:rsidP="00FA150D">
      <w:pPr>
        <w:pStyle w:val="Caption"/>
        <w:sectPr w:rsidR="00EE6459" w:rsidSect="00335930">
          <w:pgSz w:w="15840" w:h="12240" w:orient="landscape"/>
          <w:pgMar w:top="2160" w:right="1440" w:bottom="1440" w:left="1440" w:header="720" w:footer="720" w:gutter="0"/>
          <w:cols w:space="720"/>
          <w:docGrid w:linePitch="360"/>
        </w:sectPr>
      </w:pPr>
      <w:bookmarkStart w:id="65" w:name="_Toc477279318"/>
      <w:r>
        <w:t>Figure V</w:t>
      </w:r>
      <w:r w:rsidR="00AB75E1">
        <w:noBreakHyphen/>
      </w:r>
      <w:fldSimple w:instr=" SEQ Figure \* ARABIC \s 1 ">
        <w:r w:rsidR="00CA62F4">
          <w:rPr>
            <w:noProof/>
          </w:rPr>
          <w:t>5</w:t>
        </w:r>
      </w:fldSimple>
      <w:r w:rsidR="00EE6459">
        <w:t>. Comparison of the results of multiple mortality studies conducted at different times. The solid bars show the results of studies conducted at different times, while the dashed bars show the results of a study conducted simultaneously, to ensure that the original studies were comparable despite being conducted across a period of several months.</w:t>
      </w:r>
      <w:bookmarkEnd w:id="65"/>
    </w:p>
    <w:p w14:paraId="7BA41413" w14:textId="77777777" w:rsidR="00EE6459" w:rsidRDefault="00EE6459" w:rsidP="001E22CD">
      <w:pPr>
        <w:spacing w:line="480" w:lineRule="auto"/>
      </w:pPr>
    </w:p>
    <w:p w14:paraId="60A3226C" w14:textId="77777777" w:rsidR="00EE6459" w:rsidRDefault="00EE6459" w:rsidP="001E22CD">
      <w:pPr>
        <w:spacing w:line="480" w:lineRule="auto"/>
      </w:pPr>
      <w:r>
        <w:rPr>
          <w:noProof/>
        </w:rPr>
        <w:drawing>
          <wp:inline distT="0" distB="0" distL="0" distR="0" wp14:anchorId="7E90328A" wp14:editId="7CEFC107">
            <wp:extent cx="5445845" cy="39528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59309" cy="3962648"/>
                    </a:xfrm>
                    <a:prstGeom prst="rect">
                      <a:avLst/>
                    </a:prstGeom>
                    <a:noFill/>
                  </pic:spPr>
                </pic:pic>
              </a:graphicData>
            </a:graphic>
          </wp:inline>
        </w:drawing>
      </w:r>
    </w:p>
    <w:p w14:paraId="6D6C7D72" w14:textId="5809D7A6" w:rsidR="00EE6459" w:rsidRPr="00EE6459" w:rsidRDefault="00FA150D" w:rsidP="00FA150D">
      <w:pPr>
        <w:pStyle w:val="Caption"/>
        <w:sectPr w:rsidR="00EE6459" w:rsidRPr="00EE6459" w:rsidSect="004D7F1F">
          <w:pgSz w:w="12240" w:h="15840"/>
          <w:pgMar w:top="1440" w:right="1440" w:bottom="1440" w:left="2160" w:header="720" w:footer="1440" w:gutter="0"/>
          <w:cols w:space="720"/>
          <w:docGrid w:linePitch="360"/>
        </w:sectPr>
      </w:pPr>
      <w:bookmarkStart w:id="66" w:name="_Toc477279319"/>
      <w:r>
        <w:t>Figure V</w:t>
      </w:r>
      <w:r w:rsidR="00AB75E1">
        <w:noBreakHyphen/>
      </w:r>
      <w:fldSimple w:instr=" SEQ Figure \* ARABIC \s 1 ">
        <w:r w:rsidR="00CA62F4">
          <w:rPr>
            <w:noProof/>
          </w:rPr>
          <w:t>6</w:t>
        </w:r>
      </w:fldSimple>
      <w:r w:rsidR="00EE6459">
        <w:t xml:space="preserve">. An important subset of the toxic results of </w:t>
      </w:r>
      <w:r w:rsidR="00EE6459">
        <w:rPr>
          <w:i/>
        </w:rPr>
        <w:t xml:space="preserve">A. aegypti </w:t>
      </w:r>
      <w:r w:rsidR="00EE6459">
        <w:t>after exposure to only PFOS, only PFHxS, or a mixture of those two chemicals. Similar toxicity, as indicated by the number of individuals that did not survive to emergence, was seen at a much lower concentration for PFOS than for PFHxS, and for the mixture than either chemical individually. This indicates that these chemicals are significantly more toxic when combined in an aquatic mixture.</w:t>
      </w:r>
      <w:bookmarkEnd w:id="66"/>
    </w:p>
    <w:p w14:paraId="7615740C" w14:textId="77777777" w:rsidR="0074201C" w:rsidRDefault="00F53F79" w:rsidP="00991B30">
      <w:pPr>
        <w:spacing w:line="480" w:lineRule="auto"/>
        <w:jc w:val="center"/>
        <w:rPr>
          <w:rFonts w:cs="Times New Roman"/>
          <w:b/>
          <w:szCs w:val="24"/>
        </w:rPr>
      </w:pPr>
      <w:r w:rsidRPr="00223E85">
        <w:rPr>
          <w:rFonts w:cs="Times New Roman"/>
          <w:b/>
          <w:szCs w:val="24"/>
        </w:rPr>
        <w:lastRenderedPageBreak/>
        <w:t>CHAPTER V</w:t>
      </w:r>
      <w:r w:rsidR="0074201C">
        <w:rPr>
          <w:rFonts w:cs="Times New Roman"/>
          <w:b/>
          <w:szCs w:val="24"/>
        </w:rPr>
        <w:t>I</w:t>
      </w:r>
    </w:p>
    <w:p w14:paraId="3011F775" w14:textId="77777777" w:rsidR="00991B30" w:rsidRDefault="00991B30" w:rsidP="00991B30">
      <w:pPr>
        <w:pStyle w:val="Heading1"/>
        <w:spacing w:line="480" w:lineRule="auto"/>
        <w:rPr>
          <w:rFonts w:cs="Times New Roman"/>
          <w:szCs w:val="24"/>
        </w:rPr>
      </w:pPr>
      <w:bookmarkStart w:id="67" w:name="_Toc477278904"/>
      <w:r w:rsidRPr="00991B30">
        <w:rPr>
          <w:rFonts w:cs="Times New Roman"/>
          <w:szCs w:val="24"/>
        </w:rPr>
        <w:t xml:space="preserve">REVISITING PERFLUOROOCTANE SULFONATE (PFOS) CONCENTRATION IN THE EASTERN OYSTER, </w:t>
      </w:r>
      <w:r w:rsidRPr="00991B30">
        <w:rPr>
          <w:rFonts w:cs="Times New Roman"/>
          <w:i/>
          <w:szCs w:val="24"/>
        </w:rPr>
        <w:t>CRASSOTREA VIRGINICA</w:t>
      </w:r>
      <w:r w:rsidRPr="00991B30">
        <w:rPr>
          <w:rFonts w:cs="Times New Roman"/>
          <w:szCs w:val="24"/>
        </w:rPr>
        <w:t>, IN THE GULF OF MEXICO EIGHTEEN YEARS LATER</w:t>
      </w:r>
      <w:bookmarkEnd w:id="67"/>
    </w:p>
    <w:p w14:paraId="3C4F0A29" w14:textId="77777777" w:rsidR="00991B30" w:rsidRPr="001F482F" w:rsidRDefault="00991B30" w:rsidP="00991B30">
      <w:pPr>
        <w:spacing w:line="480" w:lineRule="auto"/>
        <w:rPr>
          <w:rFonts w:cs="Times New Roman"/>
          <w:b/>
          <w:szCs w:val="24"/>
        </w:rPr>
      </w:pPr>
      <w:r>
        <w:rPr>
          <w:rFonts w:cs="Times New Roman"/>
          <w:b/>
          <w:szCs w:val="24"/>
        </w:rPr>
        <w:t>ABSTRACT</w:t>
      </w:r>
    </w:p>
    <w:p w14:paraId="3F45ABC0" w14:textId="1DC35F3E" w:rsidR="00991B30" w:rsidRPr="001F482F" w:rsidRDefault="00991B30" w:rsidP="00991B30">
      <w:pPr>
        <w:spacing w:line="480" w:lineRule="auto"/>
        <w:rPr>
          <w:rFonts w:cs="Times New Roman"/>
          <w:szCs w:val="24"/>
        </w:rPr>
      </w:pPr>
      <w:r>
        <w:rPr>
          <w:rFonts w:cs="Times New Roman"/>
          <w:szCs w:val="24"/>
        </w:rPr>
        <w:t xml:space="preserve">Per- and polyfluoroalkyl substances (PFASs) such as perfluorooctane sulfonate (PFOS) are surfactants, which led to their use in stick- and flame-resistant products and in fire-fighting foams. However, due to their bioaccumulative potential and long half-life, they were voluntarily phased out by the North American manufacturer in the early 2000s. </w:t>
      </w:r>
      <w:r w:rsidRPr="001F482F">
        <w:rPr>
          <w:rFonts w:cs="Times New Roman"/>
          <w:szCs w:val="24"/>
        </w:rPr>
        <w:t>Perfluorooctane sulfonate has a</w:t>
      </w:r>
      <w:r>
        <w:rPr>
          <w:rFonts w:cs="Times New Roman"/>
          <w:szCs w:val="24"/>
        </w:rPr>
        <w:t xml:space="preserve"> hydrolytic </w:t>
      </w:r>
      <w:r w:rsidRPr="001F482F">
        <w:rPr>
          <w:rFonts w:cs="Times New Roman"/>
          <w:szCs w:val="24"/>
        </w:rPr>
        <w:t>half-life of greater than 40 years and a large K</w:t>
      </w:r>
      <w:r w:rsidRPr="001F482F">
        <w:rPr>
          <w:rFonts w:cs="Times New Roman"/>
          <w:szCs w:val="24"/>
          <w:vertAlign w:val="subscript"/>
        </w:rPr>
        <w:t>OC</w:t>
      </w:r>
      <w:r w:rsidRPr="001F482F">
        <w:rPr>
          <w:rFonts w:cs="Times New Roman"/>
          <w:szCs w:val="24"/>
        </w:rPr>
        <w:t xml:space="preserve">, meaning that long-term studies of PFOS body burdens in benthic organisms will be particularly instructive in predicting the fate of PFOS. This project revisits sites along the Texas coastline from a study </w:t>
      </w:r>
      <w:r>
        <w:rPr>
          <w:rFonts w:cs="Times New Roman"/>
          <w:szCs w:val="24"/>
        </w:rPr>
        <w:t xml:space="preserve">completed between </w:t>
      </w:r>
      <w:r w:rsidRPr="001F482F">
        <w:rPr>
          <w:rFonts w:cs="Times New Roman"/>
          <w:szCs w:val="24"/>
        </w:rPr>
        <w:t>1997 and 1998</w:t>
      </w:r>
      <w:r>
        <w:rPr>
          <w:rFonts w:cs="Times New Roman"/>
          <w:szCs w:val="24"/>
        </w:rPr>
        <w:t xml:space="preserve"> in which PFOS was measured in eastern oysters, </w:t>
      </w:r>
      <w:r w:rsidRPr="00192CCC">
        <w:rPr>
          <w:rFonts w:cs="Times New Roman"/>
          <w:i/>
          <w:szCs w:val="24"/>
        </w:rPr>
        <w:t>Crassostrea virginica</w:t>
      </w:r>
      <w:r>
        <w:rPr>
          <w:rFonts w:cs="Times New Roman"/>
          <w:szCs w:val="24"/>
        </w:rPr>
        <w:t>. The goal of the study was</w:t>
      </w:r>
      <w:r w:rsidRPr="001F482F">
        <w:rPr>
          <w:rFonts w:cs="Times New Roman"/>
          <w:szCs w:val="24"/>
        </w:rPr>
        <w:t xml:space="preserve"> to </w:t>
      </w:r>
      <w:r>
        <w:rPr>
          <w:rFonts w:cs="Times New Roman"/>
          <w:szCs w:val="24"/>
        </w:rPr>
        <w:t>characterize</w:t>
      </w:r>
      <w:r w:rsidRPr="001F482F">
        <w:rPr>
          <w:rFonts w:cs="Times New Roman"/>
          <w:szCs w:val="24"/>
        </w:rPr>
        <w:t xml:space="preserve"> the change of PFOS concentration in </w:t>
      </w:r>
      <w:r w:rsidR="009B4ED9">
        <w:rPr>
          <w:rFonts w:cs="Times New Roman"/>
          <w:i/>
          <w:szCs w:val="24"/>
        </w:rPr>
        <w:t>C. virginica</w:t>
      </w:r>
      <w:r>
        <w:rPr>
          <w:rFonts w:cs="Times New Roman"/>
          <w:szCs w:val="24"/>
        </w:rPr>
        <w:t xml:space="preserve"> as a way to determine if the phase-out of PFOS has had an impact</w:t>
      </w:r>
      <w:r w:rsidRPr="001F482F">
        <w:rPr>
          <w:rFonts w:cs="Times New Roman"/>
          <w:szCs w:val="24"/>
        </w:rPr>
        <w:t xml:space="preserve">. Perfluorooctane sulfonate was found in oysters at all six sites sampled, ranging from </w:t>
      </w:r>
      <w:r>
        <w:rPr>
          <w:rFonts w:cs="Times New Roman"/>
          <w:szCs w:val="24"/>
        </w:rPr>
        <w:t>5.09</w:t>
      </w:r>
      <w:r w:rsidRPr="001F482F">
        <w:rPr>
          <w:rFonts w:cs="Times New Roman"/>
          <w:szCs w:val="24"/>
        </w:rPr>
        <w:t xml:space="preserve"> to </w:t>
      </w:r>
      <w:r>
        <w:rPr>
          <w:rFonts w:cs="Times New Roman"/>
          <w:szCs w:val="24"/>
        </w:rPr>
        <w:t>8.17</w:t>
      </w:r>
      <w:r w:rsidRPr="001F482F">
        <w:rPr>
          <w:rFonts w:cs="Times New Roman"/>
          <w:szCs w:val="24"/>
        </w:rPr>
        <w:t xml:space="preserve"> ng/g</w:t>
      </w:r>
      <w:r>
        <w:rPr>
          <w:rFonts w:cs="Times New Roman"/>
          <w:szCs w:val="24"/>
        </w:rPr>
        <w:t>, and in the sediment at the four sampled sites, ranging from 0.21 to 0.35 ng/g</w:t>
      </w:r>
      <w:r w:rsidRPr="001F482F">
        <w:rPr>
          <w:rFonts w:cs="Times New Roman"/>
          <w:szCs w:val="24"/>
        </w:rPr>
        <w:t xml:space="preserve">. However, all values were between 12 and 70 times less than what was detected </w:t>
      </w:r>
      <w:r>
        <w:rPr>
          <w:rFonts w:cs="Times New Roman"/>
          <w:szCs w:val="24"/>
        </w:rPr>
        <w:t>in the study from the late 90’s</w:t>
      </w:r>
      <w:r w:rsidRPr="001F482F">
        <w:rPr>
          <w:rFonts w:cs="Times New Roman"/>
          <w:szCs w:val="24"/>
        </w:rPr>
        <w:t xml:space="preserve">. These results indicate that the risk of chronic exposure to PFOS in locations that did not receive direct exposure </w:t>
      </w:r>
      <w:r>
        <w:rPr>
          <w:rFonts w:cs="Times New Roman"/>
          <w:szCs w:val="24"/>
        </w:rPr>
        <w:t>may be decreasing as a result of the phase-out</w:t>
      </w:r>
      <w:r w:rsidRPr="001F482F">
        <w:rPr>
          <w:rFonts w:cs="Times New Roman"/>
          <w:szCs w:val="24"/>
        </w:rPr>
        <w:t xml:space="preserve">. Additionally, these results </w:t>
      </w:r>
      <w:r w:rsidRPr="001F482F">
        <w:rPr>
          <w:rFonts w:cs="Times New Roman"/>
          <w:szCs w:val="24"/>
        </w:rPr>
        <w:lastRenderedPageBreak/>
        <w:t xml:space="preserve">appear to indicate a best-case scenario for chemical phase-out and provide a framework for future work with other </w:t>
      </w:r>
      <w:r>
        <w:rPr>
          <w:rFonts w:cs="Times New Roman"/>
          <w:szCs w:val="24"/>
        </w:rPr>
        <w:t>p</w:t>
      </w:r>
      <w:r w:rsidRPr="001F482F">
        <w:rPr>
          <w:rFonts w:cs="Times New Roman"/>
          <w:szCs w:val="24"/>
        </w:rPr>
        <w:t>erfluo</w:t>
      </w:r>
      <w:bookmarkStart w:id="68" w:name="_GoBack"/>
      <w:bookmarkEnd w:id="68"/>
      <w:r w:rsidRPr="001F482F">
        <w:rPr>
          <w:rFonts w:cs="Times New Roman"/>
          <w:szCs w:val="24"/>
        </w:rPr>
        <w:t>rinated compounds.</w:t>
      </w:r>
    </w:p>
    <w:p w14:paraId="6EDAAAF5" w14:textId="77777777" w:rsidR="00991B30" w:rsidRDefault="00991B30" w:rsidP="00991B30">
      <w:pPr>
        <w:spacing w:line="480" w:lineRule="auto"/>
        <w:rPr>
          <w:rFonts w:cs="Times New Roman"/>
          <w:b/>
          <w:szCs w:val="24"/>
        </w:rPr>
      </w:pPr>
    </w:p>
    <w:p w14:paraId="55DD5A69" w14:textId="77777777" w:rsidR="00991B30" w:rsidRPr="003A378C" w:rsidRDefault="00991B30" w:rsidP="00991B30">
      <w:pPr>
        <w:spacing w:line="480" w:lineRule="auto"/>
        <w:rPr>
          <w:rFonts w:cs="Times New Roman"/>
          <w:b/>
          <w:i/>
          <w:szCs w:val="24"/>
        </w:rPr>
      </w:pPr>
      <w:r>
        <w:rPr>
          <w:rFonts w:cs="Times New Roman"/>
          <w:b/>
          <w:szCs w:val="24"/>
        </w:rPr>
        <w:t>INTRODUCTION</w:t>
      </w:r>
    </w:p>
    <w:p w14:paraId="27E24D15" w14:textId="77777777" w:rsidR="00991B30" w:rsidRPr="003A378C" w:rsidRDefault="00991B30" w:rsidP="00991B30">
      <w:pPr>
        <w:spacing w:line="480" w:lineRule="auto"/>
        <w:rPr>
          <w:rFonts w:cs="Times New Roman"/>
          <w:szCs w:val="24"/>
        </w:rPr>
      </w:pPr>
      <w:r w:rsidRPr="003A378C">
        <w:rPr>
          <w:rFonts w:cs="Times New Roman"/>
          <w:szCs w:val="24"/>
        </w:rPr>
        <w:tab/>
        <w:t>A variety of factors influence the potential toxicity of a chemical in the environment. One critically important factor, the environmental fate of the chemical, determines the exposure which may result in toxicity</w:t>
      </w:r>
      <w:sdt>
        <w:sdtPr>
          <w:rPr>
            <w:rFonts w:cs="Times New Roman"/>
            <w:szCs w:val="24"/>
          </w:rPr>
          <w:id w:val="-702472865"/>
          <w:citation/>
        </w:sdtPr>
        <w:sdtEndPr/>
        <w:sdtContent>
          <w:r w:rsidRPr="003A378C">
            <w:rPr>
              <w:rFonts w:cs="Times New Roman"/>
              <w:szCs w:val="24"/>
            </w:rPr>
            <w:fldChar w:fldCharType="begin"/>
          </w:r>
          <w:r w:rsidRPr="003A378C">
            <w:rPr>
              <w:rFonts w:cs="Times New Roman"/>
              <w:szCs w:val="24"/>
            </w:rPr>
            <w:instrText xml:space="preserve">CITATION Zhu15 \l 1033 </w:instrText>
          </w:r>
          <w:r w:rsidRPr="003A378C">
            <w:rPr>
              <w:rFonts w:cs="Times New Roman"/>
              <w:szCs w:val="24"/>
            </w:rPr>
            <w:fldChar w:fldCharType="separate"/>
          </w:r>
          <w:r w:rsidRPr="003A378C">
            <w:rPr>
              <w:rFonts w:cs="Times New Roman"/>
              <w:noProof/>
              <w:szCs w:val="24"/>
            </w:rPr>
            <w:t xml:space="preserve"> (Zhuang, et al. 2015)</w:t>
          </w:r>
          <w:r w:rsidRPr="003A378C">
            <w:rPr>
              <w:rFonts w:cs="Times New Roman"/>
              <w:szCs w:val="24"/>
            </w:rPr>
            <w:fldChar w:fldCharType="end"/>
          </w:r>
        </w:sdtContent>
      </w:sdt>
      <w:r w:rsidRPr="003A378C">
        <w:rPr>
          <w:rFonts w:cs="Times New Roman"/>
          <w:szCs w:val="24"/>
        </w:rPr>
        <w:t xml:space="preserve">. In ecotoxicology, the chemical fate describes both the environmental compartment where the chemical accumulates and how long it is present before it is broken down or bound in a way that decreases its bioavailability </w:t>
      </w:r>
      <w:sdt>
        <w:sdtPr>
          <w:rPr>
            <w:rFonts w:cs="Times New Roman"/>
            <w:szCs w:val="24"/>
          </w:rPr>
          <w:id w:val="339970400"/>
          <w:citation/>
        </w:sdtPr>
        <w:sdtEndPr/>
        <w:sdtContent>
          <w:r w:rsidRPr="003A378C">
            <w:rPr>
              <w:rFonts w:cs="Times New Roman"/>
              <w:szCs w:val="24"/>
            </w:rPr>
            <w:fldChar w:fldCharType="begin"/>
          </w:r>
          <w:r w:rsidRPr="003A378C">
            <w:rPr>
              <w:rFonts w:cs="Times New Roman"/>
              <w:szCs w:val="24"/>
            </w:rPr>
            <w:instrText xml:space="preserve"> CITATION Kla07 \l 1033 </w:instrText>
          </w:r>
          <w:r w:rsidRPr="003A378C">
            <w:rPr>
              <w:rFonts w:cs="Times New Roman"/>
              <w:szCs w:val="24"/>
            </w:rPr>
            <w:fldChar w:fldCharType="separate"/>
          </w:r>
          <w:r w:rsidRPr="003A378C">
            <w:rPr>
              <w:rFonts w:cs="Times New Roman"/>
              <w:noProof/>
              <w:szCs w:val="24"/>
            </w:rPr>
            <w:t>(Klassen 2007)</w:t>
          </w:r>
          <w:r w:rsidRPr="003A378C">
            <w:rPr>
              <w:rFonts w:cs="Times New Roman"/>
              <w:szCs w:val="24"/>
            </w:rPr>
            <w:fldChar w:fldCharType="end"/>
          </w:r>
        </w:sdtContent>
      </w:sdt>
      <w:r w:rsidRPr="003A378C">
        <w:rPr>
          <w:rFonts w:cs="Times New Roman"/>
          <w:szCs w:val="24"/>
        </w:rPr>
        <w:t>. For example, chemicals that are easily volatilized or quickly degraded may not be present for enough time for organisms to receive a high level of exposure</w:t>
      </w:r>
      <w:sdt>
        <w:sdtPr>
          <w:rPr>
            <w:rFonts w:cs="Times New Roman"/>
            <w:szCs w:val="24"/>
          </w:rPr>
          <w:id w:val="-12929761"/>
          <w:citation/>
        </w:sdtPr>
        <w:sdtEndPr/>
        <w:sdtContent>
          <w:r w:rsidRPr="003A378C">
            <w:rPr>
              <w:rFonts w:cs="Times New Roman"/>
              <w:szCs w:val="24"/>
            </w:rPr>
            <w:fldChar w:fldCharType="begin"/>
          </w:r>
          <w:r w:rsidRPr="003A378C">
            <w:rPr>
              <w:rFonts w:cs="Times New Roman"/>
              <w:szCs w:val="24"/>
            </w:rPr>
            <w:instrText xml:space="preserve"> CITATION Wil13 \l 1033 </w:instrText>
          </w:r>
          <w:r w:rsidRPr="003A378C">
            <w:rPr>
              <w:rFonts w:cs="Times New Roman"/>
              <w:szCs w:val="24"/>
            </w:rPr>
            <w:fldChar w:fldCharType="separate"/>
          </w:r>
          <w:r w:rsidRPr="003A378C">
            <w:rPr>
              <w:rFonts w:cs="Times New Roman"/>
              <w:noProof/>
              <w:szCs w:val="24"/>
            </w:rPr>
            <w:t xml:space="preserve"> (Wilson 2013)</w:t>
          </w:r>
          <w:r w:rsidRPr="003A378C">
            <w:rPr>
              <w:rFonts w:cs="Times New Roman"/>
              <w:szCs w:val="24"/>
            </w:rPr>
            <w:fldChar w:fldCharType="end"/>
          </w:r>
        </w:sdtContent>
      </w:sdt>
      <w:r w:rsidRPr="003A378C">
        <w:rPr>
          <w:rFonts w:cs="Times New Roman"/>
          <w:szCs w:val="24"/>
        </w:rPr>
        <w:t>. Alternatively, compounds with a long half-life may express toxic effects over a period of years or even generations, and may do so at concentrations much lower than those that cause toxicity at acute exposure durations</w:t>
      </w:r>
      <w:sdt>
        <w:sdtPr>
          <w:rPr>
            <w:rFonts w:cs="Times New Roman"/>
            <w:szCs w:val="24"/>
          </w:rPr>
          <w:id w:val="-1719655911"/>
          <w:citation/>
        </w:sdtPr>
        <w:sdtEndPr/>
        <w:sdtContent>
          <w:r w:rsidRPr="003A378C">
            <w:rPr>
              <w:rFonts w:cs="Times New Roman"/>
              <w:szCs w:val="24"/>
            </w:rPr>
            <w:fldChar w:fldCharType="begin"/>
          </w:r>
          <w:r w:rsidRPr="003A378C">
            <w:rPr>
              <w:rFonts w:cs="Times New Roman"/>
              <w:szCs w:val="24"/>
            </w:rPr>
            <w:instrText xml:space="preserve"> CITATION Bre06 \l 1033 </w:instrText>
          </w:r>
          <w:r w:rsidRPr="003A378C">
            <w:rPr>
              <w:rFonts w:cs="Times New Roman"/>
              <w:szCs w:val="24"/>
            </w:rPr>
            <w:fldChar w:fldCharType="separate"/>
          </w:r>
          <w:r w:rsidRPr="003A378C">
            <w:rPr>
              <w:rFonts w:cs="Times New Roman"/>
              <w:noProof/>
              <w:szCs w:val="24"/>
            </w:rPr>
            <w:t xml:space="preserve"> (Brennan, et al. 2006)</w:t>
          </w:r>
          <w:r w:rsidRPr="003A378C">
            <w:rPr>
              <w:rFonts w:cs="Times New Roman"/>
              <w:szCs w:val="24"/>
            </w:rPr>
            <w:fldChar w:fldCharType="end"/>
          </w:r>
        </w:sdtContent>
      </w:sdt>
      <w:r w:rsidRPr="003A378C">
        <w:rPr>
          <w:rFonts w:cs="Times New Roman"/>
          <w:szCs w:val="24"/>
        </w:rPr>
        <w:t>.</w:t>
      </w:r>
      <w:r>
        <w:rPr>
          <w:rFonts w:cs="Times New Roman"/>
          <w:szCs w:val="24"/>
        </w:rPr>
        <w:t xml:space="preserve"> The fate of a compound may be further altered by other properties including its organic carbon-water partitioning coefficient (K</w:t>
      </w:r>
      <w:r>
        <w:rPr>
          <w:rFonts w:cs="Times New Roman"/>
          <w:szCs w:val="24"/>
          <w:vertAlign w:val="subscript"/>
        </w:rPr>
        <w:t>OC</w:t>
      </w:r>
      <w:r>
        <w:rPr>
          <w:rFonts w:cs="Times New Roman"/>
          <w:szCs w:val="24"/>
        </w:rPr>
        <w:t xml:space="preserve">), solubility, or Henry’s law constant </w:t>
      </w:r>
      <w:r w:rsidR="00E2172D" w:rsidRPr="00F71110">
        <w:rPr>
          <w:rFonts w:cs="Times New Roman"/>
          <w:noProof/>
          <w:szCs w:val="24"/>
        </w:rPr>
        <w:t xml:space="preserve">(Mackay, </w:t>
      </w:r>
      <w:r w:rsidR="00E2172D">
        <w:rPr>
          <w:rFonts w:cs="Times New Roman"/>
          <w:noProof/>
          <w:szCs w:val="24"/>
        </w:rPr>
        <w:t>et al.</w:t>
      </w:r>
      <w:r w:rsidR="00E2172D" w:rsidRPr="00F71110">
        <w:rPr>
          <w:rFonts w:cs="Times New Roman"/>
          <w:noProof/>
          <w:szCs w:val="24"/>
        </w:rPr>
        <w:t xml:space="preserve"> 1997)</w:t>
      </w:r>
      <w:r>
        <w:rPr>
          <w:rFonts w:cs="Times New Roman"/>
          <w:szCs w:val="24"/>
        </w:rPr>
        <w:t xml:space="preserve">. These properties result in a large decrease of the bioavailability of a compound if it becomes strongly bound to a particular environmental compartment (such as sediment, </w:t>
      </w:r>
      <w:r>
        <w:rPr>
          <w:rFonts w:cs="Times New Roman"/>
          <w:noProof/>
          <w:szCs w:val="24"/>
        </w:rPr>
        <w:t xml:space="preserve">see </w:t>
      </w:r>
      <w:r w:rsidRPr="00B50B49">
        <w:rPr>
          <w:rFonts w:cs="Times New Roman"/>
          <w:noProof/>
          <w:szCs w:val="24"/>
        </w:rPr>
        <w:t>Ahrens, et al. 2009)</w:t>
      </w:r>
      <w:r w:rsidRPr="003A378C">
        <w:rPr>
          <w:rFonts w:cs="Times New Roman"/>
          <w:szCs w:val="24"/>
        </w:rPr>
        <w:t xml:space="preserve">. </w:t>
      </w:r>
      <w:r>
        <w:rPr>
          <w:rFonts w:cs="Times New Roman"/>
          <w:szCs w:val="24"/>
        </w:rPr>
        <w:t xml:space="preserve">Therefore, understanding the chemical fate of a potentially toxic compound is critical for accurately estimating ecological risk. </w:t>
      </w:r>
    </w:p>
    <w:p w14:paraId="2FB3D76D" w14:textId="77777777" w:rsidR="00991B30" w:rsidRDefault="00991B30" w:rsidP="00991B30">
      <w:pPr>
        <w:spacing w:line="480" w:lineRule="auto"/>
        <w:rPr>
          <w:rFonts w:cs="Times New Roman"/>
          <w:szCs w:val="24"/>
        </w:rPr>
      </w:pPr>
      <w:r w:rsidRPr="003A378C">
        <w:rPr>
          <w:rFonts w:cs="Times New Roman"/>
          <w:szCs w:val="24"/>
        </w:rPr>
        <w:lastRenderedPageBreak/>
        <w:tab/>
        <w:t>Per- and polyfluroalkyl substances (PFASs) are chemicals that are persistent in the environment</w:t>
      </w:r>
      <w:r>
        <w:rPr>
          <w:rFonts w:cs="Times New Roman"/>
          <w:szCs w:val="24"/>
        </w:rPr>
        <w:t xml:space="preserve"> </w:t>
      </w:r>
      <w:sdt>
        <w:sdtPr>
          <w:rPr>
            <w:rFonts w:cs="Times New Roman"/>
            <w:szCs w:val="24"/>
          </w:rPr>
          <w:id w:val="367649725"/>
          <w:citation/>
        </w:sdtPr>
        <w:sdtEndPr/>
        <w:sdtContent>
          <w:r>
            <w:rPr>
              <w:rFonts w:cs="Times New Roman"/>
              <w:szCs w:val="24"/>
            </w:rPr>
            <w:fldChar w:fldCharType="begin"/>
          </w:r>
          <w:r>
            <w:rPr>
              <w:rFonts w:cs="Times New Roman"/>
              <w:szCs w:val="24"/>
            </w:rPr>
            <w:instrText xml:space="preserve"> CITATION Bea06 \l 1033 </w:instrText>
          </w:r>
          <w:r>
            <w:rPr>
              <w:rFonts w:cs="Times New Roman"/>
              <w:szCs w:val="24"/>
            </w:rPr>
            <w:fldChar w:fldCharType="separate"/>
          </w:r>
          <w:r w:rsidRPr="00DE39EF">
            <w:rPr>
              <w:rFonts w:cs="Times New Roman"/>
              <w:noProof/>
              <w:szCs w:val="24"/>
            </w:rPr>
            <w:t>(Beach, et al. 2006)</w:t>
          </w:r>
          <w:r>
            <w:rPr>
              <w:rFonts w:cs="Times New Roman"/>
              <w:szCs w:val="24"/>
            </w:rPr>
            <w:fldChar w:fldCharType="end"/>
          </w:r>
        </w:sdtContent>
      </w:sdt>
      <w:r w:rsidRPr="003A378C">
        <w:rPr>
          <w:rFonts w:cs="Times New Roman"/>
          <w:szCs w:val="24"/>
        </w:rPr>
        <w:t>. They are characterized by carbon backbones with strong fluorine bonds, making them resistant to degradation</w:t>
      </w:r>
      <w:r>
        <w:rPr>
          <w:rFonts w:cs="Times New Roman"/>
          <w:szCs w:val="24"/>
        </w:rPr>
        <w:t xml:space="preserve"> </w:t>
      </w:r>
      <w:sdt>
        <w:sdtPr>
          <w:rPr>
            <w:rFonts w:cs="Times New Roman"/>
            <w:szCs w:val="24"/>
          </w:rPr>
          <w:id w:val="2108922018"/>
          <w:citation/>
        </w:sdtPr>
        <w:sdtEndPr/>
        <w:sdtContent>
          <w:r>
            <w:rPr>
              <w:rFonts w:cs="Times New Roman"/>
              <w:szCs w:val="24"/>
            </w:rPr>
            <w:fldChar w:fldCharType="begin"/>
          </w:r>
          <w:r>
            <w:rPr>
              <w:rFonts w:cs="Times New Roman"/>
              <w:szCs w:val="24"/>
            </w:rPr>
            <w:instrText xml:space="preserve"> CITATION Tor09 \l 1033 </w:instrText>
          </w:r>
          <w:r>
            <w:rPr>
              <w:rFonts w:cs="Times New Roman"/>
              <w:szCs w:val="24"/>
            </w:rPr>
            <w:fldChar w:fldCharType="separate"/>
          </w:r>
          <w:r w:rsidRPr="00DE39EF">
            <w:rPr>
              <w:rFonts w:cs="Times New Roman"/>
              <w:noProof/>
              <w:szCs w:val="24"/>
            </w:rPr>
            <w:t>(Torres, et al. 2009)</w:t>
          </w:r>
          <w:r>
            <w:rPr>
              <w:rFonts w:cs="Times New Roman"/>
              <w:szCs w:val="24"/>
            </w:rPr>
            <w:fldChar w:fldCharType="end"/>
          </w:r>
        </w:sdtContent>
      </w:sdt>
      <w:r w:rsidRPr="003A378C">
        <w:rPr>
          <w:rFonts w:cs="Times New Roman"/>
          <w:szCs w:val="24"/>
        </w:rPr>
        <w:t>. This is one reason that background environmental concentrations remain generally steady despite the manufa</w:t>
      </w:r>
      <w:r>
        <w:rPr>
          <w:rFonts w:cs="Times New Roman"/>
          <w:szCs w:val="24"/>
        </w:rPr>
        <w:t xml:space="preserve">cturer ending production in 2002 </w:t>
      </w:r>
      <w:r w:rsidR="00E2172D" w:rsidRPr="009F4A62">
        <w:rPr>
          <w:rFonts w:cs="Times New Roman"/>
          <w:noProof/>
          <w:szCs w:val="24"/>
        </w:rPr>
        <w:t xml:space="preserve">(Lindstrom, </w:t>
      </w:r>
      <w:r w:rsidR="00E2172D">
        <w:rPr>
          <w:rFonts w:cs="Times New Roman"/>
          <w:noProof/>
          <w:szCs w:val="24"/>
        </w:rPr>
        <w:t>et al.</w:t>
      </w:r>
      <w:r w:rsidR="00E2172D" w:rsidRPr="009F4A62">
        <w:rPr>
          <w:rFonts w:cs="Times New Roman"/>
          <w:noProof/>
          <w:szCs w:val="24"/>
        </w:rPr>
        <w:t xml:space="preserve"> 2011)</w:t>
      </w:r>
      <w:r>
        <w:rPr>
          <w:rFonts w:cs="Times New Roman"/>
          <w:szCs w:val="24"/>
        </w:rPr>
        <w:t xml:space="preserve">. </w:t>
      </w:r>
      <w:r w:rsidRPr="003A378C">
        <w:rPr>
          <w:rFonts w:cs="Times New Roman"/>
          <w:szCs w:val="24"/>
        </w:rPr>
        <w:t>Other factors influencing the persistence of PFASs include their high K</w:t>
      </w:r>
      <w:r w:rsidRPr="003A378C">
        <w:rPr>
          <w:rFonts w:cs="Times New Roman"/>
          <w:szCs w:val="24"/>
          <w:vertAlign w:val="subscript"/>
        </w:rPr>
        <w:t>OC</w:t>
      </w:r>
      <w:r w:rsidRPr="003A378C">
        <w:rPr>
          <w:rFonts w:cs="Times New Roman"/>
          <w:szCs w:val="24"/>
        </w:rPr>
        <w:t>, indicating that they sorb to organic carbon within the environment and then</w:t>
      </w:r>
      <w:r>
        <w:rPr>
          <w:rFonts w:cs="Times New Roman"/>
          <w:szCs w:val="24"/>
        </w:rPr>
        <w:t xml:space="preserve"> may</w:t>
      </w:r>
      <w:r w:rsidRPr="003A378C">
        <w:rPr>
          <w:rFonts w:cs="Times New Roman"/>
          <w:szCs w:val="24"/>
        </w:rPr>
        <w:t xml:space="preserve"> remain bound </w:t>
      </w:r>
      <w:r>
        <w:rPr>
          <w:rFonts w:cs="Times New Roman"/>
          <w:szCs w:val="24"/>
        </w:rPr>
        <w:t xml:space="preserve">there, dependent on other abiotic factors such as salinity, pH, or the presence of other surfactants </w:t>
      </w:r>
      <w:r w:rsidR="00E2172D" w:rsidRPr="003F1812">
        <w:rPr>
          <w:rFonts w:cs="Times New Roman"/>
          <w:noProof/>
          <w:szCs w:val="24"/>
        </w:rPr>
        <w:t xml:space="preserve">(You, </w:t>
      </w:r>
      <w:r w:rsidR="00E2172D">
        <w:rPr>
          <w:rFonts w:cs="Times New Roman"/>
          <w:noProof/>
          <w:szCs w:val="24"/>
        </w:rPr>
        <w:t>et al.</w:t>
      </w:r>
      <w:r w:rsidR="00E2172D" w:rsidRPr="003F1812">
        <w:rPr>
          <w:rFonts w:cs="Times New Roman"/>
          <w:noProof/>
          <w:szCs w:val="24"/>
        </w:rPr>
        <w:t xml:space="preserve"> 2010, Pan, et al. 2009, Higgins and Luthy 2006)</w:t>
      </w:r>
      <w:r w:rsidRPr="003A378C">
        <w:rPr>
          <w:rFonts w:cs="Times New Roman"/>
          <w:szCs w:val="24"/>
        </w:rPr>
        <w:t xml:space="preserve">. This environmental fate </w:t>
      </w:r>
      <w:r>
        <w:rPr>
          <w:rFonts w:cs="Times New Roman"/>
          <w:szCs w:val="24"/>
        </w:rPr>
        <w:t xml:space="preserve">profile for PFASs </w:t>
      </w:r>
      <w:r w:rsidRPr="003A378C">
        <w:rPr>
          <w:rFonts w:cs="Times New Roman"/>
          <w:szCs w:val="24"/>
        </w:rPr>
        <w:t>indicates that exposure may be highest for sediment-dwelling aquatic organisms</w:t>
      </w:r>
      <w:r>
        <w:rPr>
          <w:rFonts w:cs="Times New Roman"/>
          <w:szCs w:val="24"/>
        </w:rPr>
        <w:t xml:space="preserve"> </w:t>
      </w:r>
      <w:sdt>
        <w:sdtPr>
          <w:rPr>
            <w:rFonts w:cs="Times New Roman"/>
            <w:szCs w:val="24"/>
          </w:rPr>
          <w:id w:val="849917057"/>
          <w:citation/>
        </w:sdtPr>
        <w:sdtEndPr/>
        <w:sdtContent>
          <w:r>
            <w:rPr>
              <w:rFonts w:cs="Times New Roman"/>
              <w:szCs w:val="24"/>
            </w:rPr>
            <w:fldChar w:fldCharType="begin"/>
          </w:r>
          <w:r>
            <w:rPr>
              <w:rFonts w:cs="Times New Roman"/>
              <w:szCs w:val="24"/>
            </w:rPr>
            <w:instrText xml:space="preserve"> CITATION Van03 \l 1033  \m Hof031</w:instrText>
          </w:r>
          <w:r>
            <w:rPr>
              <w:rFonts w:cs="Times New Roman"/>
              <w:szCs w:val="24"/>
            </w:rPr>
            <w:fldChar w:fldCharType="separate"/>
          </w:r>
          <w:r w:rsidRPr="003F1812">
            <w:rPr>
              <w:rFonts w:cs="Times New Roman"/>
              <w:noProof/>
              <w:szCs w:val="24"/>
            </w:rPr>
            <w:t>(Van de Vijver, et al. 2003, Hoff, et al. 2003)</w:t>
          </w:r>
          <w:r>
            <w:rPr>
              <w:rFonts w:cs="Times New Roman"/>
              <w:szCs w:val="24"/>
            </w:rPr>
            <w:fldChar w:fldCharType="end"/>
          </w:r>
        </w:sdtContent>
      </w:sdt>
      <w:r w:rsidRPr="003A378C">
        <w:rPr>
          <w:rFonts w:cs="Times New Roman"/>
          <w:szCs w:val="24"/>
        </w:rPr>
        <w:t>, and therefore these may be most susceptible to long-term toxic effects</w:t>
      </w:r>
      <w:r>
        <w:rPr>
          <w:rFonts w:cs="Times New Roman"/>
          <w:szCs w:val="24"/>
        </w:rPr>
        <w:t>.</w:t>
      </w:r>
    </w:p>
    <w:p w14:paraId="215C3E4D" w14:textId="77777777" w:rsidR="00991B30" w:rsidRPr="003A378C" w:rsidRDefault="00991B30" w:rsidP="00991B30">
      <w:pPr>
        <w:spacing w:line="480" w:lineRule="auto"/>
        <w:ind w:firstLine="720"/>
        <w:rPr>
          <w:rFonts w:cs="Times New Roman"/>
          <w:szCs w:val="24"/>
        </w:rPr>
      </w:pPr>
      <w:r w:rsidRPr="003A378C">
        <w:rPr>
          <w:rFonts w:cs="Times New Roman"/>
          <w:szCs w:val="24"/>
        </w:rPr>
        <w:t>In man</w:t>
      </w:r>
      <w:r>
        <w:rPr>
          <w:rFonts w:cs="Times New Roman"/>
          <w:szCs w:val="24"/>
        </w:rPr>
        <w:t xml:space="preserve">y locations where PFASs </w:t>
      </w:r>
      <w:r w:rsidRPr="003A378C">
        <w:rPr>
          <w:rFonts w:cs="Times New Roman"/>
          <w:szCs w:val="24"/>
        </w:rPr>
        <w:t>were heavily used, they entered the groundwater</w:t>
      </w:r>
      <w:r>
        <w:rPr>
          <w:rFonts w:cs="Times New Roman"/>
          <w:szCs w:val="24"/>
        </w:rPr>
        <w:t xml:space="preserve"> </w:t>
      </w:r>
      <w:sdt>
        <w:sdtPr>
          <w:rPr>
            <w:rFonts w:cs="Times New Roman"/>
            <w:szCs w:val="24"/>
          </w:rPr>
          <w:id w:val="524989096"/>
          <w:citation/>
        </w:sdtPr>
        <w:sdtEndPr/>
        <w:sdtContent>
          <w:r>
            <w:rPr>
              <w:rFonts w:cs="Times New Roman"/>
              <w:szCs w:val="24"/>
            </w:rPr>
            <w:fldChar w:fldCharType="begin"/>
          </w:r>
          <w:r>
            <w:rPr>
              <w:rFonts w:cs="Times New Roman"/>
              <w:szCs w:val="24"/>
            </w:rPr>
            <w:instrText xml:space="preserve"> CITATION Moo03 \l 1033 </w:instrText>
          </w:r>
          <w:r>
            <w:rPr>
              <w:rFonts w:cs="Times New Roman"/>
              <w:szCs w:val="24"/>
            </w:rPr>
            <w:fldChar w:fldCharType="separate"/>
          </w:r>
          <w:r w:rsidRPr="00646892">
            <w:rPr>
              <w:rFonts w:cs="Times New Roman"/>
              <w:noProof/>
              <w:szCs w:val="24"/>
            </w:rPr>
            <w:t>(Moody, et al. 2003)</w:t>
          </w:r>
          <w:r>
            <w:rPr>
              <w:rFonts w:cs="Times New Roman"/>
              <w:szCs w:val="24"/>
            </w:rPr>
            <w:fldChar w:fldCharType="end"/>
          </w:r>
        </w:sdtContent>
      </w:sdt>
      <w:r w:rsidRPr="003A378C">
        <w:rPr>
          <w:rFonts w:cs="Times New Roman"/>
          <w:szCs w:val="24"/>
        </w:rPr>
        <w:t xml:space="preserve"> and </w:t>
      </w:r>
      <w:r>
        <w:rPr>
          <w:rFonts w:cs="Times New Roman"/>
          <w:szCs w:val="24"/>
        </w:rPr>
        <w:t>may</w:t>
      </w:r>
      <w:r w:rsidRPr="003A378C">
        <w:rPr>
          <w:rFonts w:cs="Times New Roman"/>
          <w:szCs w:val="24"/>
        </w:rPr>
        <w:t xml:space="preserve"> been slowly leaching into surface water</w:t>
      </w:r>
      <w:r>
        <w:rPr>
          <w:rFonts w:cs="Times New Roman"/>
          <w:szCs w:val="24"/>
        </w:rPr>
        <w:t xml:space="preserve"> </w:t>
      </w:r>
      <w:sdt>
        <w:sdtPr>
          <w:rPr>
            <w:rFonts w:cs="Times New Roman"/>
            <w:szCs w:val="24"/>
          </w:rPr>
          <w:id w:val="-399058809"/>
          <w:citation/>
        </w:sdtPr>
        <w:sdtEndPr/>
        <w:sdtContent>
          <w:r>
            <w:rPr>
              <w:rFonts w:cs="Times New Roman"/>
              <w:szCs w:val="24"/>
            </w:rPr>
            <w:fldChar w:fldCharType="begin"/>
          </w:r>
          <w:r>
            <w:rPr>
              <w:rFonts w:cs="Times New Roman"/>
              <w:szCs w:val="24"/>
            </w:rPr>
            <w:instrText xml:space="preserve"> CITATION Mil80 \l 1033 </w:instrText>
          </w:r>
          <w:r>
            <w:rPr>
              <w:rFonts w:cs="Times New Roman"/>
              <w:szCs w:val="24"/>
            </w:rPr>
            <w:fldChar w:fldCharType="separate"/>
          </w:r>
          <w:r w:rsidRPr="00646892">
            <w:rPr>
              <w:rFonts w:cs="Times New Roman"/>
              <w:noProof/>
              <w:szCs w:val="24"/>
            </w:rPr>
            <w:t>(Miller 1980)</w:t>
          </w:r>
          <w:r>
            <w:rPr>
              <w:rFonts w:cs="Times New Roman"/>
              <w:szCs w:val="24"/>
            </w:rPr>
            <w:fldChar w:fldCharType="end"/>
          </w:r>
        </w:sdtContent>
      </w:sdt>
      <w:r w:rsidRPr="003A378C">
        <w:rPr>
          <w:rFonts w:cs="Times New Roman"/>
          <w:szCs w:val="24"/>
        </w:rPr>
        <w:t xml:space="preserve">. </w:t>
      </w:r>
      <w:r>
        <w:rPr>
          <w:rFonts w:cs="Times New Roman"/>
          <w:szCs w:val="24"/>
        </w:rPr>
        <w:t xml:space="preserve">However, the contamination of these chemicals has not been restricted to the locations at which they were used, as they have been found worldwide in freshwater </w:t>
      </w:r>
      <w:sdt>
        <w:sdtPr>
          <w:rPr>
            <w:rFonts w:cs="Times New Roman"/>
            <w:szCs w:val="24"/>
          </w:rPr>
          <w:id w:val="2031916431"/>
          <w:citation/>
        </w:sdtPr>
        <w:sdtEndPr/>
        <w:sdtContent>
          <w:r>
            <w:rPr>
              <w:rFonts w:cs="Times New Roman"/>
              <w:szCs w:val="24"/>
            </w:rPr>
            <w:fldChar w:fldCharType="begin"/>
          </w:r>
          <w:r>
            <w:rPr>
              <w:rFonts w:cs="Times New Roman"/>
              <w:szCs w:val="24"/>
            </w:rPr>
            <w:instrText xml:space="preserve">CITATION Han02 \m Kun12 \l 1033 </w:instrText>
          </w:r>
          <w:r>
            <w:rPr>
              <w:rFonts w:cs="Times New Roman"/>
              <w:szCs w:val="24"/>
            </w:rPr>
            <w:fldChar w:fldCharType="separate"/>
          </w:r>
          <w:r w:rsidRPr="004A3D84">
            <w:rPr>
              <w:rFonts w:cs="Times New Roman"/>
              <w:noProof/>
              <w:szCs w:val="24"/>
            </w:rPr>
            <w:t>(Hansen, et al. 2002, Kunacheva, et al. 2012)</w:t>
          </w:r>
          <w:r>
            <w:rPr>
              <w:rFonts w:cs="Times New Roman"/>
              <w:szCs w:val="24"/>
            </w:rPr>
            <w:fldChar w:fldCharType="end"/>
          </w:r>
        </w:sdtContent>
      </w:sdt>
      <w:r>
        <w:rPr>
          <w:rFonts w:cs="Times New Roman"/>
          <w:szCs w:val="24"/>
        </w:rPr>
        <w:t xml:space="preserve"> and marine environments </w:t>
      </w:r>
      <w:r w:rsidR="00E2172D" w:rsidRPr="003E5BF5">
        <w:rPr>
          <w:rFonts w:cs="Times New Roman"/>
          <w:noProof/>
          <w:szCs w:val="24"/>
        </w:rPr>
        <w:t xml:space="preserve">(Ahrens, </w:t>
      </w:r>
      <w:r w:rsidR="00E2172D">
        <w:rPr>
          <w:rFonts w:cs="Times New Roman"/>
          <w:noProof/>
          <w:szCs w:val="24"/>
        </w:rPr>
        <w:t>et al.</w:t>
      </w:r>
      <w:r w:rsidR="00E2172D" w:rsidRPr="003E5BF5">
        <w:rPr>
          <w:rFonts w:cs="Times New Roman"/>
          <w:noProof/>
          <w:szCs w:val="24"/>
        </w:rPr>
        <w:t xml:space="preserve"> 2010, Yamashita, et al. 2008)</w:t>
      </w:r>
      <w:r>
        <w:rPr>
          <w:rFonts w:cs="Times New Roman"/>
          <w:szCs w:val="24"/>
        </w:rPr>
        <w:t xml:space="preserve">. Troublingly, PFASs have even been found in the Arctic </w:t>
      </w:r>
      <w:sdt>
        <w:sdtPr>
          <w:rPr>
            <w:rFonts w:cs="Times New Roman"/>
            <w:szCs w:val="24"/>
          </w:rPr>
          <w:id w:val="1955211221"/>
          <w:citation/>
        </w:sdtPr>
        <w:sdtEndPr/>
        <w:sdtContent>
          <w:r>
            <w:rPr>
              <w:rFonts w:cs="Times New Roman"/>
              <w:szCs w:val="24"/>
            </w:rPr>
            <w:fldChar w:fldCharType="begin"/>
          </w:r>
          <w:r>
            <w:rPr>
              <w:rFonts w:cs="Times New Roman"/>
              <w:szCs w:val="24"/>
            </w:rPr>
            <w:instrText xml:space="preserve"> CITATION Zha12 \l 1033 </w:instrText>
          </w:r>
          <w:r>
            <w:rPr>
              <w:rFonts w:cs="Times New Roman"/>
              <w:szCs w:val="24"/>
            </w:rPr>
            <w:fldChar w:fldCharType="separate"/>
          </w:r>
          <w:r w:rsidRPr="00A327D0">
            <w:rPr>
              <w:rFonts w:cs="Times New Roman"/>
              <w:noProof/>
              <w:szCs w:val="24"/>
            </w:rPr>
            <w:t>(Zhao, et al. 2012)</w:t>
          </w:r>
          <w:r>
            <w:rPr>
              <w:rFonts w:cs="Times New Roman"/>
              <w:szCs w:val="24"/>
            </w:rPr>
            <w:fldChar w:fldCharType="end"/>
          </w:r>
        </w:sdtContent>
      </w:sdt>
      <w:r>
        <w:rPr>
          <w:rFonts w:cs="Times New Roman"/>
          <w:szCs w:val="24"/>
        </w:rPr>
        <w:t xml:space="preserve">, an ecosystem that may be particularly affected by a combination of contaminant exposure and climate change </w:t>
      </w:r>
      <w:sdt>
        <w:sdtPr>
          <w:rPr>
            <w:rFonts w:cs="Times New Roman"/>
            <w:szCs w:val="24"/>
          </w:rPr>
          <w:id w:val="1347756673"/>
          <w:citation/>
        </w:sdtPr>
        <w:sdtEndPr/>
        <w:sdtContent>
          <w:r>
            <w:rPr>
              <w:rFonts w:cs="Times New Roman"/>
              <w:szCs w:val="24"/>
            </w:rPr>
            <w:fldChar w:fldCharType="begin"/>
          </w:r>
          <w:r>
            <w:rPr>
              <w:rFonts w:cs="Times New Roman"/>
              <w:szCs w:val="24"/>
            </w:rPr>
            <w:instrText xml:space="preserve"> CITATION Let10 \l 1033  \m Mac05</w:instrText>
          </w:r>
          <w:r>
            <w:rPr>
              <w:rFonts w:cs="Times New Roman"/>
              <w:szCs w:val="24"/>
            </w:rPr>
            <w:fldChar w:fldCharType="separate"/>
          </w:r>
          <w:r w:rsidRPr="00A327D0">
            <w:rPr>
              <w:rFonts w:cs="Times New Roman"/>
              <w:noProof/>
              <w:szCs w:val="24"/>
            </w:rPr>
            <w:t>(Letcher, et al. 2010, Macdonald 2005)</w:t>
          </w:r>
          <w:r>
            <w:rPr>
              <w:rFonts w:cs="Times New Roman"/>
              <w:szCs w:val="24"/>
            </w:rPr>
            <w:fldChar w:fldCharType="end"/>
          </w:r>
        </w:sdtContent>
      </w:sdt>
      <w:r>
        <w:rPr>
          <w:rFonts w:cs="Times New Roman"/>
          <w:szCs w:val="24"/>
        </w:rPr>
        <w:t xml:space="preserve">. Since PFASs have been found throughout the world, assessing the concentration of these chemicals in wildlife can provide important insight into the temporal and spatial trends of PFASs in the </w:t>
      </w:r>
      <w:r>
        <w:rPr>
          <w:rFonts w:cs="Times New Roman"/>
          <w:szCs w:val="24"/>
        </w:rPr>
        <w:lastRenderedPageBreak/>
        <w:t xml:space="preserve">environment since the phase-out. Many published studies have collected samples of PFASs in wildlife throughout the world </w:t>
      </w:r>
      <w:r w:rsidRPr="00523008">
        <w:rPr>
          <w:rFonts w:cs="Times New Roman"/>
          <w:noProof/>
          <w:szCs w:val="24"/>
        </w:rPr>
        <w:t>(Kannan, et al. 2002, Giesy and Kannan 2001, Senthilkumar, et al. 2007, Van de Vijver, et al. 2003, Hoff, et al. 2003</w:t>
      </w:r>
      <w:r>
        <w:rPr>
          <w:rFonts w:cs="Times New Roman"/>
          <w:noProof/>
          <w:szCs w:val="24"/>
        </w:rPr>
        <w:t>, among many others</w:t>
      </w:r>
      <w:r w:rsidRPr="00523008">
        <w:rPr>
          <w:rFonts w:cs="Times New Roman"/>
          <w:noProof/>
          <w:szCs w:val="24"/>
        </w:rPr>
        <w:t>)</w:t>
      </w:r>
      <w:r>
        <w:rPr>
          <w:rFonts w:cs="Times New Roman"/>
          <w:szCs w:val="24"/>
        </w:rPr>
        <w:t xml:space="preserve">. These studies can serve as benchmarks for PFAS concentrations and allow researchers to assess the bioaccumulation and spatial and temporal movement of the chemicals throughout the environment through revisiting and resampling previously studied systems or organisms. This is especially important for PFOS, which is one of the PFASs most commonly observed in environmental samples </w:t>
      </w:r>
      <w:sdt>
        <w:sdtPr>
          <w:rPr>
            <w:rFonts w:cs="Times New Roman"/>
            <w:szCs w:val="24"/>
          </w:rPr>
          <w:id w:val="-2107173856"/>
          <w:citation/>
        </w:sdtPr>
        <w:sdtEndPr/>
        <w:sdtContent>
          <w:r>
            <w:rPr>
              <w:rFonts w:cs="Times New Roman"/>
              <w:szCs w:val="24"/>
            </w:rPr>
            <w:fldChar w:fldCharType="begin"/>
          </w:r>
          <w:r>
            <w:rPr>
              <w:rFonts w:cs="Times New Roman"/>
              <w:szCs w:val="24"/>
            </w:rPr>
            <w:instrText xml:space="preserve"> CITATION Kun12 \l 1033 </w:instrText>
          </w:r>
          <w:r>
            <w:rPr>
              <w:rFonts w:cs="Times New Roman"/>
              <w:szCs w:val="24"/>
            </w:rPr>
            <w:fldChar w:fldCharType="separate"/>
          </w:r>
          <w:r w:rsidRPr="00F427CC">
            <w:rPr>
              <w:rFonts w:cs="Times New Roman"/>
              <w:noProof/>
              <w:szCs w:val="24"/>
            </w:rPr>
            <w:t>(Kunacheva, et al. 2012)</w:t>
          </w:r>
          <w:r>
            <w:rPr>
              <w:rFonts w:cs="Times New Roman"/>
              <w:szCs w:val="24"/>
            </w:rPr>
            <w:fldChar w:fldCharType="end"/>
          </w:r>
        </w:sdtContent>
      </w:sdt>
      <w:r>
        <w:rPr>
          <w:rFonts w:cs="Times New Roman"/>
          <w:szCs w:val="24"/>
        </w:rPr>
        <w:t xml:space="preserve">. Further, measuring the concentration of a chemical within an organism is a means of measuring the bioavailable fraction of that chemical to that receptor within the environment </w:t>
      </w:r>
      <w:r w:rsidR="00E2172D" w:rsidRPr="004D3C29">
        <w:rPr>
          <w:rFonts w:cs="Times New Roman"/>
          <w:noProof/>
          <w:szCs w:val="24"/>
        </w:rPr>
        <w:t xml:space="preserve">(Pascoe, </w:t>
      </w:r>
      <w:r w:rsidR="00E2172D">
        <w:rPr>
          <w:rFonts w:cs="Times New Roman"/>
          <w:noProof/>
          <w:szCs w:val="24"/>
        </w:rPr>
        <w:t>et al.</w:t>
      </w:r>
      <w:r w:rsidR="00E2172D" w:rsidRPr="004D3C29">
        <w:rPr>
          <w:rFonts w:cs="Times New Roman"/>
          <w:noProof/>
          <w:szCs w:val="24"/>
        </w:rPr>
        <w:t xml:space="preserve"> 1994)</w:t>
      </w:r>
      <w:r>
        <w:rPr>
          <w:rFonts w:cs="Times New Roman"/>
          <w:szCs w:val="24"/>
        </w:rPr>
        <w:t>.</w:t>
      </w:r>
    </w:p>
    <w:p w14:paraId="6ACED14F" w14:textId="77777777" w:rsidR="00991B30" w:rsidRDefault="00991B30" w:rsidP="00991B30">
      <w:pPr>
        <w:spacing w:line="480" w:lineRule="auto"/>
        <w:rPr>
          <w:rFonts w:cs="Times New Roman"/>
          <w:szCs w:val="24"/>
        </w:rPr>
      </w:pPr>
      <w:r w:rsidRPr="003A378C">
        <w:rPr>
          <w:rFonts w:cs="Times New Roman"/>
          <w:szCs w:val="24"/>
        </w:rPr>
        <w:tab/>
        <w:t xml:space="preserve">To aid in the ease of assessing contaminant exposure and risk over a large area, selecting a study organism that is ubiquitous across that area is of tantamount importance. </w:t>
      </w:r>
      <w:r>
        <w:rPr>
          <w:rFonts w:cs="Times New Roman"/>
          <w:szCs w:val="24"/>
        </w:rPr>
        <w:br/>
        <w:t xml:space="preserve">Bivalves have a history of being used as sentinel organisms for monitoring pollution in coastal marine ecosystems </w:t>
      </w:r>
      <w:sdt>
        <w:sdtPr>
          <w:rPr>
            <w:rFonts w:cs="Times New Roman"/>
            <w:szCs w:val="24"/>
          </w:rPr>
          <w:id w:val="-2142573254"/>
          <w:citation/>
        </w:sdtPr>
        <w:sdtEndPr/>
        <w:sdtContent>
          <w:r>
            <w:rPr>
              <w:rFonts w:cs="Times New Roman"/>
              <w:szCs w:val="24"/>
            </w:rPr>
            <w:fldChar w:fldCharType="begin"/>
          </w:r>
          <w:r>
            <w:rPr>
              <w:rFonts w:cs="Times New Roman"/>
              <w:szCs w:val="24"/>
            </w:rPr>
            <w:instrText xml:space="preserve"> CITATION OCo96 \l 1033 </w:instrText>
          </w:r>
          <w:r>
            <w:rPr>
              <w:rFonts w:cs="Times New Roman"/>
              <w:szCs w:val="24"/>
            </w:rPr>
            <w:fldChar w:fldCharType="separate"/>
          </w:r>
          <w:r w:rsidRPr="00A463F8">
            <w:rPr>
              <w:rFonts w:cs="Times New Roman"/>
              <w:noProof/>
              <w:szCs w:val="24"/>
            </w:rPr>
            <w:t>(O'Connor 1996)</w:t>
          </w:r>
          <w:r>
            <w:rPr>
              <w:rFonts w:cs="Times New Roman"/>
              <w:szCs w:val="24"/>
            </w:rPr>
            <w:fldChar w:fldCharType="end"/>
          </w:r>
        </w:sdtContent>
      </w:sdt>
      <w:r>
        <w:rPr>
          <w:rFonts w:cs="Times New Roman"/>
          <w:szCs w:val="24"/>
        </w:rPr>
        <w:t>. Further, these organisms may live in directly or indirectly exposed sediment, because</w:t>
      </w:r>
      <w:r w:rsidRPr="003A378C">
        <w:rPr>
          <w:rFonts w:cs="Times New Roman"/>
          <w:szCs w:val="24"/>
        </w:rPr>
        <w:t xml:space="preserve"> transported sediment typically accumulates where the movement of a water body slows. Extreme examples of this happen where one flowing body meet</w:t>
      </w:r>
      <w:r>
        <w:rPr>
          <w:rFonts w:cs="Times New Roman"/>
          <w:szCs w:val="24"/>
        </w:rPr>
        <w:t>s</w:t>
      </w:r>
      <w:r w:rsidRPr="003A378C">
        <w:rPr>
          <w:rFonts w:cs="Times New Roman"/>
          <w:szCs w:val="24"/>
        </w:rPr>
        <w:t xml:space="preserve"> another, especially at the mouth of rivers. Here, large amounts of potentially contaminated sediments are deposited when flowing water meets the slower-moving ocean </w:t>
      </w:r>
      <w:sdt>
        <w:sdtPr>
          <w:rPr>
            <w:rFonts w:cs="Times New Roman"/>
            <w:szCs w:val="24"/>
          </w:rPr>
          <w:id w:val="-1782172419"/>
          <w:citation/>
        </w:sdtPr>
        <w:sdtEndPr/>
        <w:sdtContent>
          <w:r w:rsidRPr="003A378C">
            <w:rPr>
              <w:rFonts w:cs="Times New Roman"/>
              <w:szCs w:val="24"/>
            </w:rPr>
            <w:fldChar w:fldCharType="begin"/>
          </w:r>
          <w:r w:rsidRPr="003A378C">
            <w:rPr>
              <w:rFonts w:cs="Times New Roman"/>
              <w:szCs w:val="24"/>
            </w:rPr>
            <w:instrText xml:space="preserve"> CITATION Bat53 \l 1033 </w:instrText>
          </w:r>
          <w:r w:rsidRPr="003A378C">
            <w:rPr>
              <w:rFonts w:cs="Times New Roman"/>
              <w:szCs w:val="24"/>
            </w:rPr>
            <w:fldChar w:fldCharType="separate"/>
          </w:r>
          <w:r w:rsidRPr="003A378C">
            <w:rPr>
              <w:rFonts w:cs="Times New Roman"/>
              <w:noProof/>
              <w:szCs w:val="24"/>
            </w:rPr>
            <w:t>(Bates, 1953)</w:t>
          </w:r>
          <w:r w:rsidRPr="003A378C">
            <w:rPr>
              <w:rFonts w:cs="Times New Roman"/>
              <w:szCs w:val="24"/>
            </w:rPr>
            <w:fldChar w:fldCharType="end"/>
          </w:r>
        </w:sdtContent>
      </w:sdt>
      <w:r w:rsidRPr="003A378C">
        <w:rPr>
          <w:rFonts w:cs="Times New Roman"/>
          <w:szCs w:val="24"/>
        </w:rPr>
        <w:t xml:space="preserve">. These environments tend to be nutrient-rich, turbid, and a quality habitat for marine life </w:t>
      </w:r>
      <w:sdt>
        <w:sdtPr>
          <w:rPr>
            <w:rFonts w:cs="Times New Roman"/>
            <w:szCs w:val="24"/>
          </w:rPr>
          <w:id w:val="-779408749"/>
          <w:citation/>
        </w:sdtPr>
        <w:sdtEndPr/>
        <w:sdtContent>
          <w:r w:rsidRPr="003A378C">
            <w:rPr>
              <w:rFonts w:cs="Times New Roman"/>
              <w:szCs w:val="24"/>
            </w:rPr>
            <w:fldChar w:fldCharType="begin"/>
          </w:r>
          <w:r w:rsidRPr="003A378C">
            <w:rPr>
              <w:rFonts w:cs="Times New Roman"/>
              <w:szCs w:val="24"/>
            </w:rPr>
            <w:instrText xml:space="preserve"> CITATION Gle92 \l 1033 </w:instrText>
          </w:r>
          <w:r w:rsidRPr="003A378C">
            <w:rPr>
              <w:rFonts w:cs="Times New Roman"/>
              <w:szCs w:val="24"/>
            </w:rPr>
            <w:fldChar w:fldCharType="separate"/>
          </w:r>
          <w:r w:rsidRPr="003A378C">
            <w:rPr>
              <w:rFonts w:cs="Times New Roman"/>
              <w:noProof/>
              <w:szCs w:val="24"/>
            </w:rPr>
            <w:t>(Glenn, et al. 1992)</w:t>
          </w:r>
          <w:r w:rsidRPr="003A378C">
            <w:rPr>
              <w:rFonts w:cs="Times New Roman"/>
              <w:szCs w:val="24"/>
            </w:rPr>
            <w:fldChar w:fldCharType="end"/>
          </w:r>
        </w:sdtContent>
      </w:sdt>
      <w:r w:rsidRPr="003A378C">
        <w:rPr>
          <w:rFonts w:cs="Times New Roman"/>
          <w:szCs w:val="24"/>
        </w:rPr>
        <w:t xml:space="preserve">. Extensive and biodiverse communities </w:t>
      </w:r>
      <w:r>
        <w:rPr>
          <w:rFonts w:cs="Times New Roman"/>
          <w:szCs w:val="24"/>
        </w:rPr>
        <w:t>often</w:t>
      </w:r>
      <w:r w:rsidRPr="003A378C">
        <w:rPr>
          <w:rFonts w:cs="Times New Roman"/>
          <w:szCs w:val="24"/>
        </w:rPr>
        <w:t xml:space="preserve"> form in these shallow waters</w:t>
      </w:r>
      <w:r>
        <w:rPr>
          <w:rFonts w:cs="Times New Roman"/>
          <w:szCs w:val="24"/>
        </w:rPr>
        <w:t xml:space="preserve"> </w:t>
      </w:r>
      <w:sdt>
        <w:sdtPr>
          <w:rPr>
            <w:rFonts w:cs="Times New Roman"/>
            <w:szCs w:val="24"/>
          </w:rPr>
          <w:id w:val="-1663688625"/>
          <w:citation/>
        </w:sdtPr>
        <w:sdtEndPr/>
        <w:sdtContent>
          <w:r>
            <w:rPr>
              <w:rFonts w:cs="Times New Roman"/>
              <w:szCs w:val="24"/>
            </w:rPr>
            <w:fldChar w:fldCharType="begin"/>
          </w:r>
          <w:r>
            <w:rPr>
              <w:rFonts w:cs="Times New Roman"/>
              <w:szCs w:val="24"/>
            </w:rPr>
            <w:instrText xml:space="preserve"> CITATION Ram06 \l 1033  \m Wan09</w:instrText>
          </w:r>
          <w:r>
            <w:rPr>
              <w:rFonts w:cs="Times New Roman"/>
              <w:szCs w:val="24"/>
            </w:rPr>
            <w:fldChar w:fldCharType="separate"/>
          </w:r>
          <w:r w:rsidRPr="004A3D84">
            <w:rPr>
              <w:rFonts w:cs="Times New Roman"/>
              <w:noProof/>
              <w:szCs w:val="24"/>
            </w:rPr>
            <w:t xml:space="preserve">(Ramberg, et al. 2006, Wang, </w:t>
          </w:r>
          <w:r w:rsidRPr="004A3D84">
            <w:rPr>
              <w:rFonts w:cs="Times New Roman"/>
              <w:noProof/>
              <w:szCs w:val="24"/>
            </w:rPr>
            <w:lastRenderedPageBreak/>
            <w:t>et al. 2009)</w:t>
          </w:r>
          <w:r>
            <w:rPr>
              <w:rFonts w:cs="Times New Roman"/>
              <w:szCs w:val="24"/>
            </w:rPr>
            <w:fldChar w:fldCharType="end"/>
          </w:r>
        </w:sdtContent>
      </w:sdt>
      <w:r w:rsidRPr="003A378C">
        <w:rPr>
          <w:rFonts w:cs="Times New Roman"/>
          <w:szCs w:val="24"/>
        </w:rPr>
        <w:t xml:space="preserve"> that may be particularly vulnerable to the introduction of toxic chemicals via contaminated sediments. </w:t>
      </w:r>
    </w:p>
    <w:p w14:paraId="1B40AC87" w14:textId="3A79A823" w:rsidR="00991B30" w:rsidRPr="003A378C" w:rsidRDefault="00991B30" w:rsidP="00991B30">
      <w:pPr>
        <w:spacing w:line="480" w:lineRule="auto"/>
        <w:ind w:firstLine="720"/>
        <w:rPr>
          <w:rFonts w:cs="Times New Roman"/>
          <w:szCs w:val="24"/>
        </w:rPr>
      </w:pPr>
      <w:r w:rsidRPr="003A378C">
        <w:rPr>
          <w:rFonts w:cs="Times New Roman"/>
          <w:szCs w:val="24"/>
        </w:rPr>
        <w:t>For PF</w:t>
      </w:r>
      <w:r>
        <w:rPr>
          <w:rFonts w:cs="Times New Roman"/>
          <w:szCs w:val="24"/>
        </w:rPr>
        <w:t>OS</w:t>
      </w:r>
      <w:r w:rsidRPr="003A378C">
        <w:rPr>
          <w:rFonts w:cs="Times New Roman"/>
          <w:szCs w:val="24"/>
        </w:rPr>
        <w:t xml:space="preserve">, </w:t>
      </w:r>
      <w:r>
        <w:rPr>
          <w:rFonts w:cs="Times New Roman"/>
          <w:szCs w:val="24"/>
        </w:rPr>
        <w:t>toxic</w:t>
      </w:r>
      <w:r w:rsidRPr="003A378C">
        <w:rPr>
          <w:rFonts w:cs="Times New Roman"/>
          <w:szCs w:val="24"/>
        </w:rPr>
        <w:t xml:space="preserve"> effects</w:t>
      </w:r>
      <w:r>
        <w:rPr>
          <w:rFonts w:cs="Times New Roman"/>
          <w:szCs w:val="24"/>
        </w:rPr>
        <w:t>, such as decreased reproduction or mortality,</w:t>
      </w:r>
      <w:r w:rsidRPr="003A378C">
        <w:rPr>
          <w:rFonts w:cs="Times New Roman"/>
          <w:szCs w:val="24"/>
        </w:rPr>
        <w:t xml:space="preserve"> may be most pronounced for sediment-dwelling filter feeders such as oysters. Living</w:t>
      </w:r>
      <w:r>
        <w:rPr>
          <w:rFonts w:cs="Times New Roman"/>
          <w:szCs w:val="24"/>
        </w:rPr>
        <w:t xml:space="preserve"> entirely within potentially PFO</w:t>
      </w:r>
      <w:r w:rsidRPr="003A378C">
        <w:rPr>
          <w:rFonts w:cs="Times New Roman"/>
          <w:szCs w:val="24"/>
        </w:rPr>
        <w:t>S-contaminated sediment can lead to these organisms receiving relatively high chronic exposures that may then translate to important toxicological effects.</w:t>
      </w:r>
      <w:r w:rsidR="009B4ED9">
        <w:rPr>
          <w:rFonts w:cs="Times New Roman"/>
          <w:szCs w:val="24"/>
        </w:rPr>
        <w:t xml:space="preserve"> A</w:t>
      </w:r>
      <w:r w:rsidRPr="003A378C">
        <w:rPr>
          <w:rFonts w:cs="Times New Roman"/>
          <w:szCs w:val="24"/>
        </w:rPr>
        <w:t xml:space="preserve"> marine </w:t>
      </w:r>
      <w:r>
        <w:rPr>
          <w:rFonts w:cs="Times New Roman"/>
          <w:szCs w:val="24"/>
        </w:rPr>
        <w:t>bivalve</w:t>
      </w:r>
      <w:r w:rsidRPr="003A378C">
        <w:rPr>
          <w:rFonts w:cs="Times New Roman"/>
          <w:szCs w:val="24"/>
        </w:rPr>
        <w:t xml:space="preserve"> that lives throughout a large area of potentially exposed near-shore ocean, the Eastern oyster </w:t>
      </w:r>
      <w:r w:rsidR="009B4ED9">
        <w:rPr>
          <w:rFonts w:cs="Times New Roman"/>
          <w:szCs w:val="24"/>
        </w:rPr>
        <w:t>(</w:t>
      </w:r>
      <w:r w:rsidRPr="003A378C">
        <w:rPr>
          <w:rFonts w:cs="Times New Roman"/>
          <w:i/>
          <w:szCs w:val="24"/>
        </w:rPr>
        <w:t>Crassostrea virginica</w:t>
      </w:r>
      <w:r w:rsidR="009B4ED9">
        <w:rPr>
          <w:rFonts w:cs="Times New Roman"/>
          <w:szCs w:val="24"/>
        </w:rPr>
        <w:t>), can serve as a sentinel species for PFOS exposure due to its presence in this location</w:t>
      </w:r>
      <w:r w:rsidRPr="003A378C">
        <w:rPr>
          <w:rFonts w:cs="Times New Roman"/>
          <w:szCs w:val="24"/>
        </w:rPr>
        <w:t xml:space="preserve">. This species </w:t>
      </w:r>
      <w:r>
        <w:rPr>
          <w:rFonts w:cs="Times New Roman"/>
          <w:szCs w:val="24"/>
        </w:rPr>
        <w:t>is also a good indicator for PFO</w:t>
      </w:r>
      <w:r w:rsidRPr="003A378C">
        <w:rPr>
          <w:rFonts w:cs="Times New Roman"/>
          <w:szCs w:val="24"/>
        </w:rPr>
        <w:t>S exposure because it is long-lived and therefore may receive chronic exposure over a period of decades</w:t>
      </w:r>
      <w:sdt>
        <w:sdtPr>
          <w:rPr>
            <w:rFonts w:cs="Times New Roman"/>
            <w:szCs w:val="24"/>
          </w:rPr>
          <w:id w:val="-625478043"/>
          <w:citation/>
        </w:sdtPr>
        <w:sdtEndPr/>
        <w:sdtContent>
          <w:r w:rsidRPr="003A378C">
            <w:rPr>
              <w:rFonts w:cs="Times New Roman"/>
              <w:szCs w:val="24"/>
            </w:rPr>
            <w:fldChar w:fldCharType="begin"/>
          </w:r>
          <w:r w:rsidRPr="003A378C">
            <w:rPr>
              <w:rFonts w:cs="Times New Roman"/>
              <w:szCs w:val="24"/>
            </w:rPr>
            <w:instrText xml:space="preserve"> CITATION Bur83 \l 1033 </w:instrText>
          </w:r>
          <w:r w:rsidRPr="003A378C">
            <w:rPr>
              <w:rFonts w:cs="Times New Roman"/>
              <w:szCs w:val="24"/>
            </w:rPr>
            <w:fldChar w:fldCharType="separate"/>
          </w:r>
          <w:r w:rsidRPr="003A378C">
            <w:rPr>
              <w:rFonts w:cs="Times New Roman"/>
              <w:noProof/>
              <w:szCs w:val="24"/>
            </w:rPr>
            <w:t xml:space="preserve"> (Buroker 1983)</w:t>
          </w:r>
          <w:r w:rsidRPr="003A378C">
            <w:rPr>
              <w:rFonts w:cs="Times New Roman"/>
              <w:szCs w:val="24"/>
            </w:rPr>
            <w:fldChar w:fldCharType="end"/>
          </w:r>
        </w:sdtContent>
      </w:sdt>
      <w:r>
        <w:rPr>
          <w:rFonts w:cs="Times New Roman"/>
          <w:szCs w:val="24"/>
        </w:rPr>
        <w:t>. Oysters will receive exposure via two main routes, water-filtration and through PFO</w:t>
      </w:r>
      <w:r w:rsidRPr="003A378C">
        <w:rPr>
          <w:rFonts w:cs="Times New Roman"/>
          <w:szCs w:val="24"/>
        </w:rPr>
        <w:t>S sorbed to organic carbon</w:t>
      </w:r>
      <w:r>
        <w:rPr>
          <w:rFonts w:cs="Times New Roman"/>
          <w:szCs w:val="24"/>
        </w:rPr>
        <w:t xml:space="preserve"> in the sediment</w:t>
      </w:r>
      <w:sdt>
        <w:sdtPr>
          <w:rPr>
            <w:rFonts w:cs="Times New Roman"/>
            <w:szCs w:val="24"/>
          </w:rPr>
          <w:id w:val="2088343219"/>
          <w:citation/>
        </w:sdtPr>
        <w:sdtEndPr/>
        <w:sdtContent>
          <w:r w:rsidRPr="003A378C">
            <w:rPr>
              <w:rFonts w:cs="Times New Roman"/>
              <w:szCs w:val="24"/>
            </w:rPr>
            <w:fldChar w:fldCharType="begin"/>
          </w:r>
          <w:r w:rsidRPr="003A378C">
            <w:rPr>
              <w:rFonts w:cs="Times New Roman"/>
              <w:szCs w:val="24"/>
            </w:rPr>
            <w:instrText xml:space="preserve"> CITATION Ber06 \l 1033 </w:instrText>
          </w:r>
          <w:r w:rsidRPr="003A378C">
            <w:rPr>
              <w:rFonts w:cs="Times New Roman"/>
              <w:szCs w:val="24"/>
            </w:rPr>
            <w:fldChar w:fldCharType="separate"/>
          </w:r>
          <w:r w:rsidRPr="003A378C">
            <w:rPr>
              <w:rFonts w:cs="Times New Roman"/>
              <w:noProof/>
              <w:szCs w:val="24"/>
            </w:rPr>
            <w:t xml:space="preserve"> (Bergquist, et al. 2006)</w:t>
          </w:r>
          <w:r w:rsidRPr="003A378C">
            <w:rPr>
              <w:rFonts w:cs="Times New Roman"/>
              <w:szCs w:val="24"/>
            </w:rPr>
            <w:fldChar w:fldCharType="end"/>
          </w:r>
        </w:sdtContent>
      </w:sdt>
      <w:r w:rsidRPr="003A378C">
        <w:rPr>
          <w:rFonts w:cs="Times New Roman"/>
          <w:szCs w:val="24"/>
        </w:rPr>
        <w:t xml:space="preserve">. </w:t>
      </w:r>
      <w:r>
        <w:rPr>
          <w:rFonts w:cs="Times New Roman"/>
          <w:szCs w:val="24"/>
        </w:rPr>
        <w:t xml:space="preserve">Additionally, they </w:t>
      </w:r>
      <w:r w:rsidRPr="003A378C">
        <w:rPr>
          <w:rFonts w:cs="Times New Roman"/>
          <w:szCs w:val="24"/>
        </w:rPr>
        <w:t>preferentially ingest suspended organic material and therefore will be exposed to contaminants</w:t>
      </w:r>
      <w:r>
        <w:rPr>
          <w:rFonts w:cs="Times New Roman"/>
          <w:szCs w:val="24"/>
        </w:rPr>
        <w:t>, particularly those like PFOS with a large K</w:t>
      </w:r>
      <w:r>
        <w:rPr>
          <w:rFonts w:cs="Times New Roman"/>
          <w:szCs w:val="24"/>
          <w:vertAlign w:val="subscript"/>
        </w:rPr>
        <w:t>OC</w:t>
      </w:r>
      <w:sdt>
        <w:sdtPr>
          <w:rPr>
            <w:rFonts w:cs="Times New Roman"/>
            <w:szCs w:val="24"/>
          </w:rPr>
          <w:id w:val="-1802767676"/>
          <w:citation/>
        </w:sdtPr>
        <w:sdtEndPr/>
        <w:sdtContent>
          <w:r w:rsidRPr="003A378C">
            <w:rPr>
              <w:rFonts w:cs="Times New Roman"/>
              <w:szCs w:val="24"/>
            </w:rPr>
            <w:fldChar w:fldCharType="begin"/>
          </w:r>
          <w:r w:rsidRPr="003A378C">
            <w:rPr>
              <w:rFonts w:cs="Times New Roman"/>
              <w:szCs w:val="24"/>
            </w:rPr>
            <w:instrText xml:space="preserve"> CITATION New83 \l 1033 </w:instrText>
          </w:r>
          <w:r w:rsidRPr="003A378C">
            <w:rPr>
              <w:rFonts w:cs="Times New Roman"/>
              <w:szCs w:val="24"/>
            </w:rPr>
            <w:fldChar w:fldCharType="separate"/>
          </w:r>
          <w:r w:rsidRPr="003A378C">
            <w:rPr>
              <w:rFonts w:cs="Times New Roman"/>
              <w:noProof/>
              <w:szCs w:val="24"/>
            </w:rPr>
            <w:t xml:space="preserve"> (Newell and Jordan 1983)</w:t>
          </w:r>
          <w:r w:rsidRPr="003A378C">
            <w:rPr>
              <w:rFonts w:cs="Times New Roman"/>
              <w:szCs w:val="24"/>
            </w:rPr>
            <w:fldChar w:fldCharType="end"/>
          </w:r>
        </w:sdtContent>
      </w:sdt>
      <w:r>
        <w:rPr>
          <w:rFonts w:cs="Times New Roman"/>
          <w:szCs w:val="24"/>
        </w:rPr>
        <w:t>.</w:t>
      </w:r>
      <w:r w:rsidRPr="003A378C">
        <w:rPr>
          <w:rFonts w:cs="Times New Roman"/>
          <w:szCs w:val="24"/>
        </w:rPr>
        <w:t xml:space="preserve"> Importantly, a previous study </w:t>
      </w:r>
      <w:r>
        <w:rPr>
          <w:rFonts w:cs="Times New Roman"/>
          <w:szCs w:val="24"/>
        </w:rPr>
        <w:t>reported the body burdens of</w:t>
      </w:r>
      <w:r w:rsidRPr="003A378C">
        <w:rPr>
          <w:rFonts w:cs="Times New Roman"/>
          <w:szCs w:val="24"/>
        </w:rPr>
        <w:t xml:space="preserve"> </w:t>
      </w:r>
      <w:r w:rsidRPr="003A378C">
        <w:rPr>
          <w:rFonts w:cs="Times New Roman"/>
          <w:i/>
          <w:szCs w:val="24"/>
        </w:rPr>
        <w:t xml:space="preserve">C. virginica </w:t>
      </w:r>
      <w:r w:rsidRPr="003A378C">
        <w:rPr>
          <w:rFonts w:cs="Times New Roman"/>
          <w:szCs w:val="24"/>
        </w:rPr>
        <w:t>to P</w:t>
      </w:r>
      <w:r>
        <w:rPr>
          <w:rFonts w:cs="Times New Roman"/>
          <w:szCs w:val="24"/>
        </w:rPr>
        <w:t>FO</w:t>
      </w:r>
      <w:r w:rsidRPr="003A378C">
        <w:rPr>
          <w:rFonts w:cs="Times New Roman"/>
          <w:szCs w:val="24"/>
        </w:rPr>
        <w:t xml:space="preserve">S and therefore serves as a good point of comparison for the change of exposure over time </w:t>
      </w:r>
      <w:sdt>
        <w:sdtPr>
          <w:rPr>
            <w:rFonts w:cs="Times New Roman"/>
            <w:szCs w:val="24"/>
          </w:rPr>
          <w:id w:val="596918882"/>
          <w:citation/>
        </w:sdtPr>
        <w:sdtEndPr/>
        <w:sdtContent>
          <w:r w:rsidRPr="003A378C">
            <w:rPr>
              <w:rFonts w:cs="Times New Roman"/>
              <w:szCs w:val="24"/>
            </w:rPr>
            <w:fldChar w:fldCharType="begin"/>
          </w:r>
          <w:r w:rsidRPr="003A378C">
            <w:rPr>
              <w:rFonts w:cs="Times New Roman"/>
              <w:szCs w:val="24"/>
            </w:rPr>
            <w:instrText xml:space="preserve"> CITATION Kan02 \l 1033 </w:instrText>
          </w:r>
          <w:r w:rsidRPr="003A378C">
            <w:rPr>
              <w:rFonts w:cs="Times New Roman"/>
              <w:szCs w:val="24"/>
            </w:rPr>
            <w:fldChar w:fldCharType="separate"/>
          </w:r>
          <w:r w:rsidRPr="003A378C">
            <w:rPr>
              <w:rFonts w:cs="Times New Roman"/>
              <w:noProof/>
              <w:szCs w:val="24"/>
            </w:rPr>
            <w:t>(Kannan, et al. 2002)</w:t>
          </w:r>
          <w:r w:rsidRPr="003A378C">
            <w:rPr>
              <w:rFonts w:cs="Times New Roman"/>
              <w:szCs w:val="24"/>
            </w:rPr>
            <w:fldChar w:fldCharType="end"/>
          </w:r>
        </w:sdtContent>
      </w:sdt>
      <w:r w:rsidRPr="003A378C">
        <w:rPr>
          <w:rFonts w:cs="Times New Roman"/>
          <w:szCs w:val="24"/>
        </w:rPr>
        <w:t>.</w:t>
      </w:r>
    </w:p>
    <w:p w14:paraId="1B276F04" w14:textId="79587354" w:rsidR="00991B30" w:rsidRPr="003A378C" w:rsidRDefault="00991B30" w:rsidP="00991B30">
      <w:pPr>
        <w:spacing w:line="480" w:lineRule="auto"/>
        <w:rPr>
          <w:rFonts w:cs="Times New Roman"/>
          <w:szCs w:val="24"/>
        </w:rPr>
      </w:pPr>
      <w:r w:rsidRPr="003A378C">
        <w:rPr>
          <w:rFonts w:cs="Times New Roman"/>
          <w:szCs w:val="24"/>
        </w:rPr>
        <w:tab/>
        <w:t>Kannan, et al. (200</w:t>
      </w:r>
      <w:r>
        <w:rPr>
          <w:rFonts w:cs="Times New Roman"/>
          <w:szCs w:val="24"/>
        </w:rPr>
        <w:t>2) serves as a benchmark for PFO</w:t>
      </w:r>
      <w:r w:rsidRPr="003A378C">
        <w:rPr>
          <w:rFonts w:cs="Times New Roman"/>
          <w:szCs w:val="24"/>
        </w:rPr>
        <w:t>S exposure in oysters before the cessation of production. Crucially, they measured PF</w:t>
      </w:r>
      <w:r>
        <w:rPr>
          <w:rFonts w:cs="Times New Roman"/>
          <w:szCs w:val="24"/>
        </w:rPr>
        <w:t>O</w:t>
      </w:r>
      <w:r w:rsidRPr="003A378C">
        <w:rPr>
          <w:rFonts w:cs="Times New Roman"/>
          <w:szCs w:val="24"/>
        </w:rPr>
        <w:t>S concentrations in oysters collected in locations that are relatively easy to access along the Texas coastline but also collected oysters in nearby locations in which PF</w:t>
      </w:r>
      <w:r>
        <w:rPr>
          <w:rFonts w:cs="Times New Roman"/>
          <w:szCs w:val="24"/>
        </w:rPr>
        <w:t>O</w:t>
      </w:r>
      <w:r w:rsidRPr="003A378C">
        <w:rPr>
          <w:rFonts w:cs="Times New Roman"/>
          <w:szCs w:val="24"/>
        </w:rPr>
        <w:t>S concentrations were below the detection limit. These locations can serve as “exposed” and “</w:t>
      </w:r>
      <w:r>
        <w:rPr>
          <w:rFonts w:cs="Times New Roman"/>
          <w:szCs w:val="24"/>
        </w:rPr>
        <w:t>reference</w:t>
      </w:r>
      <w:r w:rsidRPr="003A378C">
        <w:rPr>
          <w:rFonts w:cs="Times New Roman"/>
          <w:szCs w:val="24"/>
        </w:rPr>
        <w:t xml:space="preserve">” sites, </w:t>
      </w:r>
      <w:r w:rsidRPr="003A378C">
        <w:rPr>
          <w:rFonts w:cs="Times New Roman"/>
          <w:szCs w:val="24"/>
        </w:rPr>
        <w:lastRenderedPageBreak/>
        <w:t>respectively, for future research and comparison. The purpose of this study was to assess PF</w:t>
      </w:r>
      <w:r>
        <w:rPr>
          <w:rFonts w:cs="Times New Roman"/>
          <w:szCs w:val="24"/>
        </w:rPr>
        <w:t>O</w:t>
      </w:r>
      <w:r w:rsidRPr="003A378C">
        <w:rPr>
          <w:rFonts w:cs="Times New Roman"/>
          <w:szCs w:val="24"/>
        </w:rPr>
        <w:t xml:space="preserve">S concentrations in </w:t>
      </w:r>
      <w:r w:rsidRPr="003A378C">
        <w:rPr>
          <w:rFonts w:cs="Times New Roman"/>
          <w:i/>
          <w:szCs w:val="24"/>
        </w:rPr>
        <w:t>C. virginica</w:t>
      </w:r>
      <w:r w:rsidRPr="003A378C">
        <w:rPr>
          <w:rFonts w:cs="Times New Roman"/>
          <w:szCs w:val="24"/>
        </w:rPr>
        <w:t xml:space="preserve"> collected at </w:t>
      </w:r>
      <w:r>
        <w:rPr>
          <w:rFonts w:cs="Times New Roman"/>
          <w:szCs w:val="24"/>
        </w:rPr>
        <w:t>a subset of the</w:t>
      </w:r>
      <w:r w:rsidRPr="003A378C">
        <w:rPr>
          <w:rFonts w:cs="Times New Roman"/>
          <w:szCs w:val="24"/>
        </w:rPr>
        <w:t xml:space="preserve"> same locations as Kannan, et al. (2002) to discover if the phase-out of PF</w:t>
      </w:r>
      <w:r>
        <w:rPr>
          <w:rFonts w:cs="Times New Roman"/>
          <w:szCs w:val="24"/>
        </w:rPr>
        <w:t>O</w:t>
      </w:r>
      <w:r w:rsidRPr="003A378C">
        <w:rPr>
          <w:rFonts w:cs="Times New Roman"/>
          <w:szCs w:val="24"/>
        </w:rPr>
        <w:t>S production and use has decreased detectable concentrations of the chemicals approximately 18 years later.</w:t>
      </w:r>
      <w:r>
        <w:rPr>
          <w:rFonts w:cs="Times New Roman"/>
          <w:szCs w:val="24"/>
        </w:rPr>
        <w:t xml:space="preserve"> Additionally, the analytical method included an attempt to detect four other PFASs, </w:t>
      </w:r>
      <w:r w:rsidRPr="00193EEF">
        <w:rPr>
          <w:rFonts w:cs="Times New Roman"/>
          <w:szCs w:val="24"/>
        </w:rPr>
        <w:t>PFHpA (Perfluoroheptanoic acid)</w:t>
      </w:r>
      <w:r>
        <w:rPr>
          <w:rFonts w:cs="Times New Roman"/>
          <w:szCs w:val="24"/>
        </w:rPr>
        <w:t>,</w:t>
      </w:r>
      <w:r w:rsidRPr="00193EEF">
        <w:rPr>
          <w:rFonts w:cs="Times New Roman"/>
          <w:szCs w:val="24"/>
        </w:rPr>
        <w:t xml:space="preserve"> PFOA (Perfluorooctanoic acid)</w:t>
      </w:r>
      <w:r>
        <w:rPr>
          <w:rFonts w:cs="Times New Roman"/>
          <w:szCs w:val="24"/>
        </w:rPr>
        <w:t>,</w:t>
      </w:r>
      <w:r w:rsidRPr="00193EEF">
        <w:rPr>
          <w:rFonts w:cs="Times New Roman"/>
          <w:szCs w:val="24"/>
        </w:rPr>
        <w:t xml:space="preserve"> PFNA (Perfluorononanoic acid)</w:t>
      </w:r>
      <w:r>
        <w:rPr>
          <w:rFonts w:cs="Times New Roman"/>
          <w:szCs w:val="24"/>
        </w:rPr>
        <w:t>,</w:t>
      </w:r>
      <w:r w:rsidRPr="00193EEF">
        <w:rPr>
          <w:rFonts w:cs="Times New Roman"/>
          <w:szCs w:val="24"/>
        </w:rPr>
        <w:t xml:space="preserve"> and PFHxS (Perfluorohexane sulfonate)</w:t>
      </w:r>
      <w:r>
        <w:rPr>
          <w:rFonts w:cs="Times New Roman"/>
          <w:szCs w:val="24"/>
        </w:rPr>
        <w:t xml:space="preserve">, which are also considered contaminants of emerging concern </w:t>
      </w:r>
      <w:sdt>
        <w:sdtPr>
          <w:rPr>
            <w:rFonts w:cs="Times New Roman"/>
            <w:szCs w:val="24"/>
          </w:rPr>
          <w:id w:val="1480651278"/>
          <w:citation/>
        </w:sdtPr>
        <w:sdtEndPr/>
        <w:sdtContent>
          <w:r>
            <w:rPr>
              <w:rFonts w:cs="Times New Roman"/>
              <w:szCs w:val="24"/>
            </w:rPr>
            <w:fldChar w:fldCharType="begin"/>
          </w:r>
          <w:r>
            <w:rPr>
              <w:rFonts w:cs="Times New Roman"/>
              <w:szCs w:val="24"/>
            </w:rPr>
            <w:instrText xml:space="preserve"> CITATION Gla17 \l 1033 </w:instrText>
          </w:r>
          <w:r>
            <w:rPr>
              <w:rFonts w:cs="Times New Roman"/>
              <w:szCs w:val="24"/>
            </w:rPr>
            <w:fldChar w:fldCharType="separate"/>
          </w:r>
          <w:r w:rsidRPr="00BB36AF">
            <w:rPr>
              <w:rFonts w:cs="Times New Roman"/>
              <w:noProof/>
              <w:szCs w:val="24"/>
            </w:rPr>
            <w:t>(Glassmeyer, et al. 2017)</w:t>
          </w:r>
          <w:r>
            <w:rPr>
              <w:rFonts w:cs="Times New Roman"/>
              <w:szCs w:val="24"/>
            </w:rPr>
            <w:fldChar w:fldCharType="end"/>
          </w:r>
        </w:sdtContent>
      </w:sdt>
      <w:r>
        <w:rPr>
          <w:rFonts w:cs="Times New Roman"/>
          <w:szCs w:val="24"/>
        </w:rPr>
        <w:t xml:space="preserve"> and appear in the Third Unregulated Contaminant Monitoring Rule list (EPA 2012). I hypothesize that PFOS levels will have decreased in oyster samples since the sampling effort of Kannan, et al. (2002) due to the cessation of use in Texas and the greater United States, but that detectable concentrations of the chemical will remain. I then discuss my findings with respect to surveys of PFOS in other parts of the world </w:t>
      </w:r>
      <w:r w:rsidR="009B4ED9">
        <w:rPr>
          <w:rFonts w:cs="Times New Roman"/>
          <w:szCs w:val="24"/>
        </w:rPr>
        <w:t>including</w:t>
      </w:r>
      <w:r>
        <w:rPr>
          <w:rFonts w:cs="Times New Roman"/>
          <w:szCs w:val="24"/>
        </w:rPr>
        <w:t xml:space="preserve"> current use patterns and the implications of the phase out.</w:t>
      </w:r>
    </w:p>
    <w:p w14:paraId="52DABA3A" w14:textId="77777777" w:rsidR="00991B30" w:rsidRPr="003A378C" w:rsidRDefault="00991B30" w:rsidP="00991B30">
      <w:pPr>
        <w:spacing w:line="480" w:lineRule="auto"/>
        <w:rPr>
          <w:rFonts w:cs="Times New Roman"/>
          <w:szCs w:val="24"/>
        </w:rPr>
      </w:pPr>
    </w:p>
    <w:p w14:paraId="2C2731BE" w14:textId="77777777" w:rsidR="00991B30" w:rsidRPr="003A378C" w:rsidRDefault="00991B30" w:rsidP="00991B30">
      <w:pPr>
        <w:spacing w:line="480" w:lineRule="auto"/>
        <w:rPr>
          <w:rFonts w:cs="Times New Roman"/>
          <w:szCs w:val="24"/>
        </w:rPr>
      </w:pPr>
      <w:r>
        <w:rPr>
          <w:rFonts w:cs="Times New Roman"/>
          <w:b/>
          <w:szCs w:val="24"/>
        </w:rPr>
        <w:t>METHODS</w:t>
      </w:r>
    </w:p>
    <w:p w14:paraId="76AC045C" w14:textId="77777777" w:rsidR="00991B30" w:rsidRDefault="00991B30" w:rsidP="00991B30">
      <w:pPr>
        <w:spacing w:line="480" w:lineRule="auto"/>
        <w:rPr>
          <w:rFonts w:cs="Times New Roman"/>
          <w:szCs w:val="24"/>
        </w:rPr>
      </w:pPr>
      <w:r w:rsidRPr="003A378C">
        <w:rPr>
          <w:rFonts w:cs="Times New Roman"/>
          <w:szCs w:val="24"/>
        </w:rPr>
        <w:tab/>
        <w:t xml:space="preserve">A subset of sites were chosen from those visited by Kannan, et al. (2002). Those sites located on the Texas coast were visited in June of 2015 in order to determine whether they were easily accessible by wading from the shore. The presence of </w:t>
      </w:r>
      <w:r w:rsidRPr="003A378C">
        <w:rPr>
          <w:rFonts w:cs="Times New Roman"/>
          <w:i/>
          <w:szCs w:val="24"/>
        </w:rPr>
        <w:t xml:space="preserve">C. virginica </w:t>
      </w:r>
      <w:r w:rsidRPr="003A378C">
        <w:rPr>
          <w:rFonts w:cs="Times New Roman"/>
          <w:szCs w:val="24"/>
        </w:rPr>
        <w:t xml:space="preserve">was additionally observed at each site at this time. Those sites that were both accessible and at which oysters could be found were noted in preparation for a sampling event later in the year (Table </w:t>
      </w:r>
      <w:r w:rsidR="00AB75E1">
        <w:rPr>
          <w:rFonts w:cs="Times New Roman"/>
          <w:szCs w:val="24"/>
        </w:rPr>
        <w:t>VI-</w:t>
      </w:r>
      <w:r w:rsidRPr="003A378C">
        <w:rPr>
          <w:rFonts w:cs="Times New Roman"/>
          <w:szCs w:val="24"/>
        </w:rPr>
        <w:t xml:space="preserve">1). </w:t>
      </w:r>
    </w:p>
    <w:p w14:paraId="1670EC99" w14:textId="77777777" w:rsidR="00991B30" w:rsidRPr="00D1130E" w:rsidRDefault="00991B30" w:rsidP="00991B30">
      <w:pPr>
        <w:spacing w:line="480" w:lineRule="auto"/>
        <w:rPr>
          <w:rFonts w:cs="Times New Roman"/>
          <w:i/>
          <w:szCs w:val="24"/>
        </w:rPr>
      </w:pPr>
      <w:r>
        <w:rPr>
          <w:rFonts w:cs="Times New Roman"/>
          <w:i/>
          <w:szCs w:val="24"/>
        </w:rPr>
        <w:lastRenderedPageBreak/>
        <w:t>Sample Collection</w:t>
      </w:r>
    </w:p>
    <w:p w14:paraId="05316860" w14:textId="77777777" w:rsidR="00991B30" w:rsidRDefault="00991B30" w:rsidP="00991B30">
      <w:pPr>
        <w:spacing w:line="480" w:lineRule="auto"/>
        <w:rPr>
          <w:rFonts w:cs="Times New Roman"/>
          <w:szCs w:val="24"/>
        </w:rPr>
      </w:pPr>
      <w:r w:rsidRPr="003A378C">
        <w:rPr>
          <w:rFonts w:cs="Times New Roman"/>
          <w:szCs w:val="24"/>
        </w:rPr>
        <w:tab/>
        <w:t xml:space="preserve">Sample sites were re-visited in October, 2015 for collection of oysters. This date was chosen for a number of reasons: it was after peak reproduction season, to prevent drastically altering population by removing gravid females; it was before open harvest season, to avoid competition with local fishermen; and the chosen </w:t>
      </w:r>
      <w:r>
        <w:rPr>
          <w:rFonts w:cs="Times New Roman"/>
          <w:szCs w:val="24"/>
        </w:rPr>
        <w:t xml:space="preserve">sampling </w:t>
      </w:r>
      <w:r w:rsidRPr="003A378C">
        <w:rPr>
          <w:rFonts w:cs="Times New Roman"/>
          <w:szCs w:val="24"/>
        </w:rPr>
        <w:t xml:space="preserve">week allowed all the sites to be visited at or near low tide during daylight hours. </w:t>
      </w:r>
      <w:r>
        <w:rPr>
          <w:rFonts w:cs="Times New Roman"/>
          <w:szCs w:val="24"/>
        </w:rPr>
        <w:t xml:space="preserve">Furthermore, and most importantly, it was at a similar time of year as Kannan, et al. (2002), who visited the same sites in December of 1996. Although I did not sample sites during the same month as Kannan, et al. (2002), I expected river flows, and therefore PFOS transport and dilution rates, to be similar as winter tends to be the season of least precipitation along the Texas coast </w:t>
      </w:r>
      <w:sdt>
        <w:sdtPr>
          <w:rPr>
            <w:rFonts w:cs="Times New Roman"/>
            <w:szCs w:val="24"/>
          </w:rPr>
          <w:id w:val="-684049842"/>
          <w:citation/>
        </w:sdtPr>
        <w:sdtEndPr/>
        <w:sdtContent>
          <w:r>
            <w:rPr>
              <w:rFonts w:cs="Times New Roman"/>
              <w:szCs w:val="24"/>
            </w:rPr>
            <w:fldChar w:fldCharType="begin"/>
          </w:r>
          <w:r>
            <w:rPr>
              <w:rFonts w:cs="Times New Roman"/>
              <w:szCs w:val="24"/>
            </w:rPr>
            <w:instrText xml:space="preserve"> CITATION She03 \l 1033 </w:instrText>
          </w:r>
          <w:r>
            <w:rPr>
              <w:rFonts w:cs="Times New Roman"/>
              <w:szCs w:val="24"/>
            </w:rPr>
            <w:fldChar w:fldCharType="separate"/>
          </w:r>
          <w:r w:rsidRPr="00D1130E">
            <w:rPr>
              <w:rFonts w:cs="Times New Roman"/>
              <w:noProof/>
              <w:szCs w:val="24"/>
            </w:rPr>
            <w:t>(Shepherd and Burian 2003)</w:t>
          </w:r>
          <w:r>
            <w:rPr>
              <w:rFonts w:cs="Times New Roman"/>
              <w:szCs w:val="24"/>
            </w:rPr>
            <w:fldChar w:fldCharType="end"/>
          </w:r>
        </w:sdtContent>
      </w:sdt>
      <w:r>
        <w:rPr>
          <w:rFonts w:cs="Times New Roman"/>
          <w:szCs w:val="24"/>
        </w:rPr>
        <w:t xml:space="preserve">. </w:t>
      </w:r>
      <w:r w:rsidRPr="003A378C">
        <w:rPr>
          <w:rFonts w:cs="Times New Roman"/>
          <w:szCs w:val="24"/>
        </w:rPr>
        <w:t>Unfortunately, a red tide event shortly before the sampling event made collection at both Corpus Christi sites impossible</w:t>
      </w:r>
      <w:sdt>
        <w:sdtPr>
          <w:rPr>
            <w:rFonts w:cs="Times New Roman"/>
            <w:szCs w:val="24"/>
          </w:rPr>
          <w:id w:val="260111355"/>
          <w:citation/>
        </w:sdtPr>
        <w:sdtEndPr/>
        <w:sdtContent>
          <w:r w:rsidRPr="003A378C">
            <w:rPr>
              <w:rFonts w:cs="Times New Roman"/>
              <w:szCs w:val="24"/>
            </w:rPr>
            <w:fldChar w:fldCharType="begin"/>
          </w:r>
          <w:r w:rsidRPr="003A378C">
            <w:rPr>
              <w:rFonts w:cs="Times New Roman"/>
              <w:szCs w:val="24"/>
            </w:rPr>
            <w:instrText xml:space="preserve"> CITATION Sik15 \l 1033 </w:instrText>
          </w:r>
          <w:r w:rsidRPr="003A378C">
            <w:rPr>
              <w:rFonts w:cs="Times New Roman"/>
              <w:szCs w:val="24"/>
            </w:rPr>
            <w:fldChar w:fldCharType="separate"/>
          </w:r>
          <w:r w:rsidRPr="003A378C">
            <w:rPr>
              <w:rFonts w:cs="Times New Roman"/>
              <w:noProof/>
              <w:szCs w:val="24"/>
            </w:rPr>
            <w:t xml:space="preserve"> (Sikes 2015)</w:t>
          </w:r>
          <w:r w:rsidRPr="003A378C">
            <w:rPr>
              <w:rFonts w:cs="Times New Roman"/>
              <w:szCs w:val="24"/>
            </w:rPr>
            <w:fldChar w:fldCharType="end"/>
          </w:r>
        </w:sdtContent>
      </w:sdt>
      <w:r w:rsidRPr="003A378C">
        <w:rPr>
          <w:rFonts w:cs="Times New Roman"/>
          <w:szCs w:val="24"/>
        </w:rPr>
        <w:t xml:space="preserve">. Further, oysters could not be found at the Houston Yacht Club, Carancahua Bay, or Gallinipper Point sites. At each site, </w:t>
      </w:r>
      <w:r>
        <w:rPr>
          <w:rFonts w:cs="Times New Roman"/>
          <w:szCs w:val="24"/>
        </w:rPr>
        <w:t>a similar procedure to that of Kannan, et al. (2002) was followed. All oysters were collected by hand as the depth of the water column at all sites was not enough to require tongs or dredge. Ten</w:t>
      </w:r>
      <w:r w:rsidRPr="003A378C">
        <w:rPr>
          <w:rFonts w:cs="Times New Roman"/>
          <w:szCs w:val="24"/>
        </w:rPr>
        <w:t xml:space="preserve"> </w:t>
      </w:r>
      <w:r w:rsidRPr="003A378C">
        <w:rPr>
          <w:rFonts w:cs="Times New Roman"/>
          <w:i/>
          <w:szCs w:val="24"/>
        </w:rPr>
        <w:t xml:space="preserve">C. virginica </w:t>
      </w:r>
      <w:r w:rsidRPr="003A378C">
        <w:rPr>
          <w:rFonts w:cs="Times New Roman"/>
          <w:szCs w:val="24"/>
        </w:rPr>
        <w:t>were collected</w:t>
      </w:r>
      <w:r>
        <w:rPr>
          <w:rFonts w:cs="Times New Roman"/>
          <w:szCs w:val="24"/>
        </w:rPr>
        <w:t xml:space="preserve"> at each site</w:t>
      </w:r>
      <w:r w:rsidRPr="003A378C">
        <w:rPr>
          <w:rFonts w:cs="Times New Roman"/>
          <w:szCs w:val="24"/>
        </w:rPr>
        <w:t xml:space="preserve">, shucked, and immediately put onto ice. </w:t>
      </w:r>
      <w:r>
        <w:rPr>
          <w:rFonts w:cs="Times New Roman"/>
          <w:szCs w:val="24"/>
        </w:rPr>
        <w:t xml:space="preserve">Although Kannan, et al. (2002) collected twenty oysters at each site, pre-collection testing in the laboratory revealed that ten collected oysters would provide enough mass for the extraction and analytical method. </w:t>
      </w:r>
      <w:r w:rsidRPr="003A378C">
        <w:rPr>
          <w:rFonts w:cs="Times New Roman"/>
          <w:szCs w:val="24"/>
        </w:rPr>
        <w:t>Shells were returned to the water. Sediment was also collected where possible in the immediate vicinity of collected oysters</w:t>
      </w:r>
      <w:r>
        <w:rPr>
          <w:rFonts w:cs="Times New Roman"/>
          <w:szCs w:val="24"/>
        </w:rPr>
        <w:t xml:space="preserve"> by submerging a sample jar into the sediment, removing the cap, and dredging the jar through the sediment</w:t>
      </w:r>
      <w:r w:rsidRPr="003A378C">
        <w:rPr>
          <w:rFonts w:cs="Times New Roman"/>
          <w:szCs w:val="24"/>
        </w:rPr>
        <w:t xml:space="preserve">. These sample </w:t>
      </w:r>
      <w:r w:rsidRPr="003A378C">
        <w:rPr>
          <w:rFonts w:cs="Times New Roman"/>
          <w:szCs w:val="24"/>
        </w:rPr>
        <w:lastRenderedPageBreak/>
        <w:t>jars were also immediately put on ice after collection. Additionally, all samples were kept on ice while in the field. Upon returning to the lab, samples were placed in a -5 ºC freezer overnight. Processing of the samples began the next day.</w:t>
      </w:r>
    </w:p>
    <w:p w14:paraId="537DE698" w14:textId="77777777" w:rsidR="00991B30" w:rsidRDefault="00991B30" w:rsidP="00991B30">
      <w:pPr>
        <w:spacing w:line="480" w:lineRule="auto"/>
        <w:rPr>
          <w:rFonts w:cs="Times New Roman"/>
          <w:szCs w:val="24"/>
        </w:rPr>
      </w:pPr>
    </w:p>
    <w:p w14:paraId="20042625" w14:textId="77777777" w:rsidR="00991B30" w:rsidRPr="00D1130E" w:rsidRDefault="00991B30" w:rsidP="00991B30">
      <w:pPr>
        <w:spacing w:line="480" w:lineRule="auto"/>
        <w:rPr>
          <w:rFonts w:cs="Times New Roman"/>
          <w:i/>
          <w:szCs w:val="24"/>
        </w:rPr>
      </w:pPr>
      <w:r>
        <w:rPr>
          <w:rFonts w:cs="Times New Roman"/>
          <w:i/>
          <w:szCs w:val="24"/>
        </w:rPr>
        <w:t>Sample Analysis</w:t>
      </w:r>
    </w:p>
    <w:p w14:paraId="5A381382" w14:textId="260372FF" w:rsidR="00991B30" w:rsidRPr="003A378C" w:rsidRDefault="00991B30" w:rsidP="00991B30">
      <w:pPr>
        <w:spacing w:line="480" w:lineRule="auto"/>
        <w:rPr>
          <w:rFonts w:cs="Times New Roman"/>
          <w:szCs w:val="24"/>
        </w:rPr>
      </w:pPr>
      <w:r w:rsidRPr="003A378C">
        <w:rPr>
          <w:rFonts w:cs="Times New Roman"/>
          <w:szCs w:val="24"/>
        </w:rPr>
        <w:tab/>
        <w:t xml:space="preserve">To prepare for analysis, samples were initially weighed. They were then dried for 48 hours at room temperature in a laboratory hood. Their dry weight was obtained and oysters from each sample site were randomly combined into three samples of approximately equal mass. The same procedure was followed to obtain three sediment samples from each field site. Oyster samples ranged from 1.5 to 6.6 g and sediment samples were approximately 40 – 60 g. All samples were then processed via the QuEChERS method. Briefly, the dried and homogenized samples were added to a tube containing 4 g anhydrous magnesium sulfate and 1 g sodium chloride. Ten mL of acetonitrile and 2 mL of milliQ water were each added to the tube which was then closed, vortexed, and left on a shake table overnight. The tubes were then vortexed before being centrifuged at 0º C for 15 minutes. The supernatant was collected and transferred to a second tube containing 900 mg anhydrous magnesium sulfate, 300 mg PSA, and 150 mg C18. These new tubes were vortexed and centrifuged for 15 minutes. They were then placed in a -20º C freezer for at least three hours and the supernatant was filtered into a new tube through a 0.2 µm cellulose acetate syringe filter. Recovered volumes were recorded and the samples were evaporated to dryness. They were then reconstituted to 0.5 mL using methanol before being transferred to microcentrifuge tubes containing 0.2 µm </w:t>
      </w:r>
      <w:r w:rsidRPr="003A378C">
        <w:rPr>
          <w:rFonts w:cs="Times New Roman"/>
          <w:szCs w:val="24"/>
        </w:rPr>
        <w:lastRenderedPageBreak/>
        <w:t>cellulose acetate filters. These were spun for 2 minutes at 4500 rpm and the remaining liquid was transferred to polypropylene LC vials.</w:t>
      </w:r>
    </w:p>
    <w:p w14:paraId="345159AA" w14:textId="6D5F77B3" w:rsidR="00991B30" w:rsidRDefault="00991B30" w:rsidP="00991B30">
      <w:pPr>
        <w:spacing w:line="480" w:lineRule="auto"/>
        <w:ind w:firstLine="720"/>
        <w:rPr>
          <w:rFonts w:cs="Times New Roman"/>
          <w:szCs w:val="24"/>
        </w:rPr>
      </w:pPr>
      <w:r w:rsidRPr="003A378C">
        <w:rPr>
          <w:rFonts w:cs="Times New Roman"/>
          <w:szCs w:val="24"/>
        </w:rPr>
        <w:t>Each vial was also spiked with a 100 µg/L mixture of two internal standards (</w:t>
      </w:r>
      <w:r w:rsidRPr="003A378C">
        <w:rPr>
          <w:rFonts w:cs="Times New Roman"/>
          <w:szCs w:val="24"/>
          <w:vertAlign w:val="superscript"/>
        </w:rPr>
        <w:t>13</w:t>
      </w:r>
      <w:r w:rsidRPr="003A378C">
        <w:rPr>
          <w:rFonts w:cs="Times New Roman"/>
          <w:szCs w:val="24"/>
        </w:rPr>
        <w:t>C</w:t>
      </w:r>
      <w:r w:rsidRPr="003A378C">
        <w:rPr>
          <w:rFonts w:cs="Times New Roman"/>
          <w:szCs w:val="24"/>
          <w:vertAlign w:val="subscript"/>
        </w:rPr>
        <w:t>2</w:t>
      </w:r>
      <w:r w:rsidRPr="003A378C">
        <w:rPr>
          <w:rFonts w:cs="Times New Roman"/>
          <w:szCs w:val="24"/>
        </w:rPr>
        <w:t xml:space="preserve">-PFOA and </w:t>
      </w:r>
      <w:r w:rsidRPr="003A378C">
        <w:rPr>
          <w:rFonts w:cs="Times New Roman"/>
          <w:szCs w:val="24"/>
          <w:vertAlign w:val="superscript"/>
        </w:rPr>
        <w:t>13</w:t>
      </w:r>
      <w:r w:rsidRPr="003A378C">
        <w:rPr>
          <w:rFonts w:cs="Times New Roman"/>
          <w:szCs w:val="24"/>
        </w:rPr>
        <w:t>C</w:t>
      </w:r>
      <w:r w:rsidRPr="003A378C">
        <w:rPr>
          <w:rFonts w:cs="Times New Roman"/>
          <w:szCs w:val="24"/>
          <w:vertAlign w:val="subscript"/>
        </w:rPr>
        <w:t>4</w:t>
      </w:r>
      <w:r w:rsidRPr="003A378C">
        <w:rPr>
          <w:rFonts w:cs="Times New Roman"/>
          <w:szCs w:val="24"/>
        </w:rPr>
        <w:t xml:space="preserve">-PFOS) to determine instrumental ion suppression. These were used as the standards for </w:t>
      </w:r>
      <w:r>
        <w:rPr>
          <w:rFonts w:cs="Times New Roman"/>
          <w:szCs w:val="24"/>
        </w:rPr>
        <w:t xml:space="preserve">the five PFASs for which the instrumental procedure was setup to detect, </w:t>
      </w:r>
      <w:r w:rsidRPr="00193EEF">
        <w:rPr>
          <w:rFonts w:cs="Times New Roman"/>
          <w:szCs w:val="24"/>
        </w:rPr>
        <w:t xml:space="preserve">PFHpA/PFOA/PFNA and </w:t>
      </w:r>
      <w:r>
        <w:rPr>
          <w:rFonts w:cs="Times New Roman"/>
          <w:szCs w:val="24"/>
        </w:rPr>
        <w:t>PFHxS</w:t>
      </w:r>
      <w:r w:rsidRPr="00193EEF">
        <w:rPr>
          <w:rFonts w:cs="Times New Roman"/>
          <w:szCs w:val="24"/>
        </w:rPr>
        <w:t xml:space="preserve">/PFOS, respectively. A Thermo Fisher Scientific Triple Stage Quadrupole Quantum </w:t>
      </w:r>
      <w:r w:rsidR="009B4ED9">
        <w:rPr>
          <w:rFonts w:cs="Times New Roman"/>
          <w:szCs w:val="24"/>
        </w:rPr>
        <w:t>liquid</w:t>
      </w:r>
      <w:r w:rsidR="009B4ED9" w:rsidRPr="00193EEF">
        <w:rPr>
          <w:rFonts w:cs="Times New Roman"/>
          <w:szCs w:val="24"/>
        </w:rPr>
        <w:t xml:space="preserve"> </w:t>
      </w:r>
      <w:r w:rsidRPr="00193EEF">
        <w:rPr>
          <w:rFonts w:cs="Times New Roman"/>
          <w:szCs w:val="24"/>
        </w:rPr>
        <w:t>chro</w:t>
      </w:r>
      <w:r w:rsidRPr="003A378C">
        <w:rPr>
          <w:rFonts w:cs="Times New Roman"/>
          <w:szCs w:val="24"/>
        </w:rPr>
        <w:t>matography tandem mass spectrometer (LC-MS/MS) was used to quantify PFAS residues. Separation was accomplished using a Gemini-NX C18 column (150 mm x 2.0 mm, 3 µm; Phenomenex), with gradient elution. The mobile phase consisted of methanol and 20 mM ammonium acetate in water, with a flow rate of 0.3 mL/min. Blanks of milliQ water and QC samples were run after half of the samples were complete and at the end of the run to check for instrumental error and matrix effects. The lowest calibration standard, 10 µg/L, was used to determine the limit of detection (LOD).</w:t>
      </w:r>
    </w:p>
    <w:p w14:paraId="2FE996C4" w14:textId="77777777" w:rsidR="00991B30" w:rsidRDefault="00991B30" w:rsidP="00991B30">
      <w:pPr>
        <w:spacing w:line="480" w:lineRule="auto"/>
        <w:ind w:firstLine="720"/>
        <w:rPr>
          <w:rFonts w:cs="Times New Roman"/>
          <w:szCs w:val="24"/>
        </w:rPr>
      </w:pPr>
      <w:r>
        <w:rPr>
          <w:rFonts w:cs="Times New Roman"/>
          <w:szCs w:val="24"/>
        </w:rPr>
        <w:t xml:space="preserve">Pearson’s correlation coefficient was calculated to test for a correlation between the sampled concentrations in Kannan, et al. (2002) and this study. This was performed using program R </w:t>
      </w:r>
      <w:sdt>
        <w:sdtPr>
          <w:rPr>
            <w:rFonts w:cs="Times New Roman"/>
            <w:szCs w:val="24"/>
          </w:rPr>
          <w:id w:val="1382598036"/>
          <w:citation/>
        </w:sdtPr>
        <w:sdtEndPr/>
        <w:sdtContent>
          <w:r>
            <w:rPr>
              <w:rFonts w:cs="Times New Roman"/>
              <w:szCs w:val="24"/>
            </w:rPr>
            <w:fldChar w:fldCharType="begin"/>
          </w:r>
          <w:r>
            <w:rPr>
              <w:rFonts w:cs="Times New Roman"/>
              <w:szCs w:val="24"/>
            </w:rPr>
            <w:instrText xml:space="preserve"> CITATION RCo16 \l 1033 </w:instrText>
          </w:r>
          <w:r>
            <w:rPr>
              <w:rFonts w:cs="Times New Roman"/>
              <w:szCs w:val="24"/>
            </w:rPr>
            <w:fldChar w:fldCharType="separate"/>
          </w:r>
          <w:r w:rsidRPr="001104D2">
            <w:rPr>
              <w:rFonts w:cs="Times New Roman"/>
              <w:noProof/>
              <w:szCs w:val="24"/>
            </w:rPr>
            <w:t>(R Core Team 2016)</w:t>
          </w:r>
          <w:r>
            <w:rPr>
              <w:rFonts w:cs="Times New Roman"/>
              <w:szCs w:val="24"/>
            </w:rPr>
            <w:fldChar w:fldCharType="end"/>
          </w:r>
        </w:sdtContent>
      </w:sdt>
      <w:r>
        <w:rPr>
          <w:rFonts w:cs="Times New Roman"/>
          <w:szCs w:val="24"/>
        </w:rPr>
        <w:t xml:space="preserve"> and alpha was set to 0.05.</w:t>
      </w:r>
    </w:p>
    <w:p w14:paraId="2F49A609" w14:textId="77777777" w:rsidR="00991B30" w:rsidRPr="003A378C" w:rsidRDefault="00991B30" w:rsidP="00991B30">
      <w:pPr>
        <w:spacing w:line="480" w:lineRule="auto"/>
        <w:ind w:firstLine="720"/>
        <w:rPr>
          <w:rFonts w:cs="Times New Roman"/>
          <w:szCs w:val="24"/>
        </w:rPr>
      </w:pPr>
    </w:p>
    <w:p w14:paraId="37737007" w14:textId="77777777" w:rsidR="00991B30" w:rsidRPr="003A378C" w:rsidRDefault="00991B30" w:rsidP="00991B30">
      <w:pPr>
        <w:spacing w:line="480" w:lineRule="auto"/>
        <w:rPr>
          <w:rFonts w:cs="Times New Roman"/>
          <w:b/>
          <w:szCs w:val="24"/>
        </w:rPr>
      </w:pPr>
      <w:r>
        <w:rPr>
          <w:rFonts w:cs="Times New Roman"/>
          <w:b/>
          <w:szCs w:val="24"/>
        </w:rPr>
        <w:t>RESULTS</w:t>
      </w:r>
    </w:p>
    <w:p w14:paraId="629D7E54" w14:textId="77777777" w:rsidR="00991B30" w:rsidRDefault="00991B30" w:rsidP="00991B30">
      <w:pPr>
        <w:spacing w:line="480" w:lineRule="auto"/>
        <w:rPr>
          <w:rFonts w:cs="Times New Roman"/>
          <w:szCs w:val="24"/>
        </w:rPr>
      </w:pPr>
      <w:r w:rsidRPr="003A378C">
        <w:rPr>
          <w:rFonts w:cs="Times New Roman"/>
          <w:szCs w:val="24"/>
        </w:rPr>
        <w:tab/>
        <w:t>The amount of PFOS in oyster samples ranged from 5.09 to 8.17 ng/g</w:t>
      </w:r>
      <w:r>
        <w:rPr>
          <w:rFonts w:cs="Times New Roman"/>
          <w:szCs w:val="24"/>
        </w:rPr>
        <w:t>-dw</w:t>
      </w:r>
      <w:r w:rsidRPr="003A378C">
        <w:rPr>
          <w:rFonts w:cs="Times New Roman"/>
          <w:szCs w:val="24"/>
        </w:rPr>
        <w:t xml:space="preserve"> across the six sites sampled</w:t>
      </w:r>
      <w:r>
        <w:rPr>
          <w:rFonts w:cs="Times New Roman"/>
          <w:szCs w:val="24"/>
        </w:rPr>
        <w:t>, with an overall mean of 6.73 ng/g-dw.</w:t>
      </w:r>
      <w:r w:rsidRPr="003A378C">
        <w:rPr>
          <w:rFonts w:cs="Times New Roman"/>
          <w:szCs w:val="24"/>
        </w:rPr>
        <w:t xml:space="preserve"> Sediment concentrations of PFOS were also relatively consistent, ranging from 0.21 to 0.35 ng/g</w:t>
      </w:r>
      <w:r>
        <w:rPr>
          <w:rFonts w:cs="Times New Roman"/>
          <w:szCs w:val="24"/>
        </w:rPr>
        <w:t>-dw</w:t>
      </w:r>
      <w:r w:rsidRPr="003A378C">
        <w:rPr>
          <w:rFonts w:cs="Times New Roman"/>
          <w:szCs w:val="24"/>
        </w:rPr>
        <w:t xml:space="preserve"> across the four </w:t>
      </w:r>
      <w:r w:rsidRPr="003A378C">
        <w:rPr>
          <w:rFonts w:cs="Times New Roman"/>
          <w:szCs w:val="24"/>
        </w:rPr>
        <w:lastRenderedPageBreak/>
        <w:t>sites at which sediment was collected</w:t>
      </w:r>
      <w:r>
        <w:rPr>
          <w:rFonts w:cs="Times New Roman"/>
          <w:szCs w:val="24"/>
        </w:rPr>
        <w:t>, with a mean of 0.26 ng/g-dw</w:t>
      </w:r>
      <w:r w:rsidRPr="003A378C">
        <w:rPr>
          <w:rFonts w:cs="Times New Roman"/>
          <w:szCs w:val="24"/>
        </w:rPr>
        <w:t xml:space="preserve"> (Table </w:t>
      </w:r>
      <w:r w:rsidR="00AB75E1">
        <w:rPr>
          <w:rFonts w:cs="Times New Roman"/>
          <w:szCs w:val="24"/>
        </w:rPr>
        <w:t>VI-</w:t>
      </w:r>
      <w:r w:rsidRPr="003A378C">
        <w:rPr>
          <w:rFonts w:cs="Times New Roman"/>
          <w:szCs w:val="24"/>
        </w:rPr>
        <w:t xml:space="preserve">2 and Figure </w:t>
      </w:r>
      <w:r w:rsidR="00AB75E1">
        <w:rPr>
          <w:rFonts w:cs="Times New Roman"/>
          <w:szCs w:val="24"/>
        </w:rPr>
        <w:t>VI-</w:t>
      </w:r>
      <w:r w:rsidRPr="003A378C">
        <w:rPr>
          <w:rFonts w:cs="Times New Roman"/>
          <w:szCs w:val="24"/>
        </w:rPr>
        <w:t>1). O</w:t>
      </w:r>
      <w:r>
        <w:rPr>
          <w:rFonts w:cs="Times New Roman"/>
          <w:szCs w:val="24"/>
        </w:rPr>
        <w:t>ther PFASs ( PFHpA, PFHxS, PFOA, and PFNA)</w:t>
      </w:r>
      <w:r w:rsidRPr="003A378C">
        <w:rPr>
          <w:rFonts w:cs="Times New Roman"/>
          <w:szCs w:val="24"/>
        </w:rPr>
        <w:t xml:space="preserve"> were not detected by instrumental analysis in either sediment or oyster samples.</w:t>
      </w:r>
      <w:r>
        <w:rPr>
          <w:rFonts w:cs="Times New Roman"/>
          <w:szCs w:val="24"/>
        </w:rPr>
        <w:t xml:space="preserve"> No obvious spatial trend existed nor did the concentrations observed by Kannan, et al. (2002) correlate with those calculated in the current study (</w:t>
      </w:r>
      <w:r w:rsidRPr="00D73171">
        <w:rPr>
          <w:rFonts w:cs="Times New Roman"/>
          <w:i/>
          <w:szCs w:val="24"/>
        </w:rPr>
        <w:t>p</w:t>
      </w:r>
      <w:r>
        <w:rPr>
          <w:rFonts w:cs="Times New Roman"/>
          <w:szCs w:val="24"/>
        </w:rPr>
        <w:t xml:space="preserve"> = 0.6073). Furthermore, the sediment concentrations did not correlate with the observed oyster concentrations (</w:t>
      </w:r>
      <w:r w:rsidRPr="00D73171">
        <w:rPr>
          <w:rFonts w:cs="Times New Roman"/>
          <w:i/>
          <w:szCs w:val="24"/>
        </w:rPr>
        <w:t>p</w:t>
      </w:r>
      <w:r>
        <w:rPr>
          <w:rFonts w:cs="Times New Roman"/>
          <w:szCs w:val="24"/>
        </w:rPr>
        <w:t xml:space="preserve"> = 0.8003).</w:t>
      </w:r>
    </w:p>
    <w:p w14:paraId="4F0448C9" w14:textId="77777777" w:rsidR="00991B30" w:rsidRPr="003A378C" w:rsidRDefault="00991B30" w:rsidP="00991B30">
      <w:pPr>
        <w:spacing w:line="480" w:lineRule="auto"/>
        <w:rPr>
          <w:rFonts w:cs="Times New Roman"/>
          <w:szCs w:val="24"/>
        </w:rPr>
      </w:pPr>
    </w:p>
    <w:p w14:paraId="726932EA" w14:textId="77777777" w:rsidR="00991B30" w:rsidRPr="003A378C" w:rsidRDefault="00991B30" w:rsidP="00991B30">
      <w:pPr>
        <w:spacing w:line="480" w:lineRule="auto"/>
        <w:rPr>
          <w:rFonts w:cs="Times New Roman"/>
          <w:b/>
          <w:szCs w:val="24"/>
        </w:rPr>
      </w:pPr>
      <w:r>
        <w:rPr>
          <w:rFonts w:cs="Times New Roman"/>
          <w:b/>
          <w:szCs w:val="24"/>
        </w:rPr>
        <w:t>DISCUSSION</w:t>
      </w:r>
    </w:p>
    <w:p w14:paraId="48D32A6D" w14:textId="77777777" w:rsidR="00991B30" w:rsidRDefault="00991B30" w:rsidP="00991B30">
      <w:pPr>
        <w:spacing w:line="480" w:lineRule="auto"/>
        <w:rPr>
          <w:rFonts w:cs="Times New Roman"/>
          <w:szCs w:val="24"/>
        </w:rPr>
      </w:pPr>
      <w:r w:rsidRPr="003A378C">
        <w:rPr>
          <w:rFonts w:cs="Times New Roman"/>
          <w:szCs w:val="24"/>
        </w:rPr>
        <w:tab/>
        <w:t>Perfluorooctane sulfonate was detected in o</w:t>
      </w:r>
      <w:r>
        <w:rPr>
          <w:rFonts w:cs="Times New Roman"/>
          <w:szCs w:val="24"/>
        </w:rPr>
        <w:t>ysters at all six sampled locations</w:t>
      </w:r>
      <w:r w:rsidRPr="003A378C">
        <w:rPr>
          <w:rFonts w:cs="Times New Roman"/>
          <w:szCs w:val="24"/>
        </w:rPr>
        <w:t xml:space="preserve">. This is in contrast to the results of Kannan, et al. (2002), who found detectable concentrations at </w:t>
      </w:r>
      <w:r>
        <w:rPr>
          <w:rFonts w:cs="Times New Roman"/>
          <w:szCs w:val="24"/>
        </w:rPr>
        <w:t>five</w:t>
      </w:r>
      <w:r w:rsidRPr="003A378C">
        <w:rPr>
          <w:rFonts w:cs="Times New Roman"/>
          <w:szCs w:val="24"/>
        </w:rPr>
        <w:t xml:space="preserve"> of the re-sampled sites</w:t>
      </w:r>
      <w:r>
        <w:rPr>
          <w:rFonts w:cs="Times New Roman"/>
          <w:szCs w:val="24"/>
        </w:rPr>
        <w:t>:</w:t>
      </w:r>
      <w:r w:rsidRPr="003A378C">
        <w:rPr>
          <w:rFonts w:cs="Times New Roman"/>
          <w:szCs w:val="24"/>
        </w:rPr>
        <w:t xml:space="preserve"> Eagle Point, Freeport, Brownsville, Port Lavaca, and Galveston. However, the limit of detection (LOD) for the current study was much lower than that of the Kannan, et al. (2002) study. In fact, the values for PFOS determined by this study all appear to be below the LOD in the previous study</w:t>
      </w:r>
      <w:r>
        <w:rPr>
          <w:rFonts w:cs="Times New Roman"/>
          <w:szCs w:val="24"/>
        </w:rPr>
        <w:t>, where the lowest LOD for any sample appears to have been &lt;42 ng/g</w:t>
      </w:r>
      <w:r w:rsidRPr="003A378C">
        <w:rPr>
          <w:rFonts w:cs="Times New Roman"/>
          <w:szCs w:val="24"/>
        </w:rPr>
        <w:t xml:space="preserve">. </w:t>
      </w:r>
      <w:r>
        <w:rPr>
          <w:rFonts w:cs="Times New Roman"/>
          <w:szCs w:val="24"/>
        </w:rPr>
        <w:t xml:space="preserve">A comparison between the concentrations of other PFASs may not be made, as Kannan, et al. (2002) did not test for PFASs other than PFOS. Overall, the results suggest a decrease in PFOS concentrations in the sentinel oyster species, further suggesting that the voluntary phase-out of PFASs may be causing lower environmental exposures. </w:t>
      </w:r>
    </w:p>
    <w:p w14:paraId="680F7555" w14:textId="77777777" w:rsidR="00991B30" w:rsidRDefault="00991B30" w:rsidP="00991B30">
      <w:pPr>
        <w:spacing w:line="480" w:lineRule="auto"/>
        <w:ind w:firstLine="720"/>
        <w:rPr>
          <w:rFonts w:cs="Times New Roman"/>
          <w:szCs w:val="24"/>
        </w:rPr>
      </w:pPr>
      <w:r w:rsidRPr="003A378C">
        <w:rPr>
          <w:rFonts w:cs="Times New Roman"/>
          <w:szCs w:val="24"/>
        </w:rPr>
        <w:t>At locations</w:t>
      </w:r>
      <w:r>
        <w:rPr>
          <w:rFonts w:cs="Times New Roman"/>
          <w:szCs w:val="24"/>
        </w:rPr>
        <w:t xml:space="preserve"> where PFOS concentrations were detected both by this study and Kannan, et al. (2002)</w:t>
      </w:r>
      <w:r w:rsidRPr="003A378C">
        <w:rPr>
          <w:rFonts w:cs="Times New Roman"/>
          <w:szCs w:val="24"/>
        </w:rPr>
        <w:t xml:space="preserve">, the current measured concentrations were </w:t>
      </w:r>
      <w:r>
        <w:rPr>
          <w:rFonts w:cs="Times New Roman"/>
          <w:szCs w:val="24"/>
        </w:rPr>
        <w:t xml:space="preserve">between </w:t>
      </w:r>
      <w:r w:rsidRPr="003A378C">
        <w:rPr>
          <w:rFonts w:cs="Times New Roman"/>
          <w:szCs w:val="24"/>
        </w:rPr>
        <w:t>approximately 60 to 70 times lower than they were during the previous sampling event.</w:t>
      </w:r>
      <w:r>
        <w:rPr>
          <w:rFonts w:cs="Times New Roman"/>
          <w:szCs w:val="24"/>
        </w:rPr>
        <w:t xml:space="preserve"> Further, all </w:t>
      </w:r>
      <w:r>
        <w:rPr>
          <w:rFonts w:cs="Times New Roman"/>
          <w:szCs w:val="24"/>
        </w:rPr>
        <w:lastRenderedPageBreak/>
        <w:t>concentrations measured in this study were of approximately the same amount, between approximately 5 and 8 ng/g-dw.</w:t>
      </w:r>
      <w:r w:rsidRPr="003A378C">
        <w:rPr>
          <w:rFonts w:cs="Times New Roman"/>
          <w:szCs w:val="24"/>
        </w:rPr>
        <w:t xml:space="preserve"> </w:t>
      </w:r>
      <w:r>
        <w:rPr>
          <w:rFonts w:cs="Times New Roman"/>
          <w:szCs w:val="24"/>
        </w:rPr>
        <w:t xml:space="preserve">Although the ability to directly compare oyster concentrations between those collected in the current study and those collected in Kannan, et al. (2002) may be slightly limited by the minor difference between sampling time during the year, it is highly unlikely that the potential difference in PFOS water and sediment concentrations caused by the seasonal variations in flow rate and precipitation could account for the large PFOS oyster burden differences observed. Previous work has shown that although PFOS water concentrations vary between wet and dry seasons </w:t>
      </w:r>
      <w:sdt>
        <w:sdtPr>
          <w:rPr>
            <w:rFonts w:cs="Times New Roman"/>
            <w:szCs w:val="24"/>
          </w:rPr>
          <w:id w:val="422691191"/>
          <w:citation/>
        </w:sdtPr>
        <w:sdtEndPr/>
        <w:sdtContent>
          <w:r>
            <w:rPr>
              <w:rFonts w:cs="Times New Roman"/>
              <w:szCs w:val="24"/>
            </w:rPr>
            <w:fldChar w:fldCharType="begin"/>
          </w:r>
          <w:r>
            <w:rPr>
              <w:rFonts w:cs="Times New Roman"/>
              <w:szCs w:val="24"/>
            </w:rPr>
            <w:instrText xml:space="preserve"> CITATION HuJ11 \l 1033 </w:instrText>
          </w:r>
          <w:r>
            <w:rPr>
              <w:rFonts w:cs="Times New Roman"/>
              <w:szCs w:val="24"/>
            </w:rPr>
            <w:fldChar w:fldCharType="separate"/>
          </w:r>
          <w:r w:rsidRPr="00C43907">
            <w:rPr>
              <w:rFonts w:cs="Times New Roman"/>
              <w:noProof/>
              <w:szCs w:val="24"/>
            </w:rPr>
            <w:t>(Hu, et al. 2011)</w:t>
          </w:r>
          <w:r>
            <w:rPr>
              <w:rFonts w:cs="Times New Roman"/>
              <w:szCs w:val="24"/>
            </w:rPr>
            <w:fldChar w:fldCharType="end"/>
          </w:r>
        </w:sdtContent>
      </w:sdt>
      <w:r>
        <w:rPr>
          <w:rFonts w:cs="Times New Roman"/>
          <w:szCs w:val="24"/>
        </w:rPr>
        <w:t xml:space="preserve">, the magnitude of that difference (less than 5-fold at most locations) is not nearly large enough to explain the 60-70-fold difference observed in this study, when compared to Kannan, et al. (2002). Furthermore, both the sampling from the current study and that by Kannan, et al. (2002) occurred during the same season, when large amounts of precipitation that could drastically change the concentration of PFOS in the environment are not common </w:t>
      </w:r>
      <w:sdt>
        <w:sdtPr>
          <w:rPr>
            <w:rFonts w:cs="Times New Roman"/>
            <w:szCs w:val="24"/>
          </w:rPr>
          <w:id w:val="-853651159"/>
          <w:citation/>
        </w:sdtPr>
        <w:sdtEndPr/>
        <w:sdtContent>
          <w:r>
            <w:rPr>
              <w:rFonts w:cs="Times New Roman"/>
              <w:szCs w:val="24"/>
            </w:rPr>
            <w:fldChar w:fldCharType="begin"/>
          </w:r>
          <w:r>
            <w:rPr>
              <w:rFonts w:cs="Times New Roman"/>
              <w:szCs w:val="24"/>
            </w:rPr>
            <w:instrText xml:space="preserve"> CITATION She03 \l 1033 </w:instrText>
          </w:r>
          <w:r>
            <w:rPr>
              <w:rFonts w:cs="Times New Roman"/>
              <w:szCs w:val="24"/>
            </w:rPr>
            <w:fldChar w:fldCharType="separate"/>
          </w:r>
          <w:r w:rsidRPr="00C43907">
            <w:rPr>
              <w:rFonts w:cs="Times New Roman"/>
              <w:noProof/>
              <w:szCs w:val="24"/>
            </w:rPr>
            <w:t>(Shepherd and Burian 2003)</w:t>
          </w:r>
          <w:r>
            <w:rPr>
              <w:rFonts w:cs="Times New Roman"/>
              <w:szCs w:val="24"/>
            </w:rPr>
            <w:fldChar w:fldCharType="end"/>
          </w:r>
        </w:sdtContent>
      </w:sdt>
      <w:r>
        <w:rPr>
          <w:rFonts w:cs="Times New Roman"/>
          <w:szCs w:val="24"/>
        </w:rPr>
        <w:t xml:space="preserve">. </w:t>
      </w:r>
    </w:p>
    <w:p w14:paraId="341520A3" w14:textId="67CB777D" w:rsidR="00991B30" w:rsidRDefault="00991B30" w:rsidP="00991B30">
      <w:pPr>
        <w:spacing w:line="480" w:lineRule="auto"/>
        <w:ind w:firstLine="720"/>
        <w:rPr>
          <w:rFonts w:cs="Times New Roman"/>
          <w:noProof/>
          <w:szCs w:val="24"/>
        </w:rPr>
      </w:pPr>
      <w:r>
        <w:rPr>
          <w:rFonts w:cs="Times New Roman"/>
          <w:szCs w:val="24"/>
        </w:rPr>
        <w:t xml:space="preserve">The concentrations of PFOS in oysters found by Kannan, et al. (2002) in their study was similar to the concentrations found by a number of studies around that time. In the collections of Kannan, et al. (2002), the observed concentrations were from &lt;42 to 1225 ng/g-dw with a median value of 387 ng/g-dw. Many other studies were published in the early 2000s in which bivalves were collected and analyzed for PFOS concentrations. For comparison, the Mediterranean mussel, </w:t>
      </w:r>
      <w:r>
        <w:rPr>
          <w:rFonts w:cs="Times New Roman"/>
          <w:i/>
          <w:szCs w:val="24"/>
        </w:rPr>
        <w:t>Mytilus galloprovincialis</w:t>
      </w:r>
      <w:r>
        <w:rPr>
          <w:rFonts w:cs="Times New Roman"/>
          <w:szCs w:val="24"/>
        </w:rPr>
        <w:t xml:space="preserve">, was reported to have concentrations ranging from 37.04 to 125.93 ng/g-ww in a 2005 collection </w:t>
      </w:r>
      <w:sdt>
        <w:sdtPr>
          <w:rPr>
            <w:rFonts w:cs="Times New Roman"/>
            <w:szCs w:val="24"/>
          </w:rPr>
          <w:id w:val="1224715974"/>
          <w:citation/>
        </w:sdtPr>
        <w:sdtEndPr/>
        <w:sdtContent>
          <w:r>
            <w:rPr>
              <w:rFonts w:cs="Times New Roman"/>
              <w:szCs w:val="24"/>
            </w:rPr>
            <w:fldChar w:fldCharType="begin"/>
          </w:r>
          <w:r>
            <w:rPr>
              <w:rFonts w:cs="Times New Roman"/>
              <w:szCs w:val="24"/>
            </w:rPr>
            <w:instrText xml:space="preserve"> CITATION Cun05 \l 1033 </w:instrText>
          </w:r>
          <w:r>
            <w:rPr>
              <w:rFonts w:cs="Times New Roman"/>
              <w:szCs w:val="24"/>
            </w:rPr>
            <w:fldChar w:fldCharType="separate"/>
          </w:r>
          <w:r w:rsidRPr="0076436C">
            <w:rPr>
              <w:rFonts w:cs="Times New Roman"/>
              <w:noProof/>
              <w:szCs w:val="24"/>
            </w:rPr>
            <w:t>(Cunha, et al. 2005)</w:t>
          </w:r>
          <w:r>
            <w:rPr>
              <w:rFonts w:cs="Times New Roman"/>
              <w:szCs w:val="24"/>
            </w:rPr>
            <w:fldChar w:fldCharType="end"/>
          </w:r>
        </w:sdtContent>
      </w:sdt>
      <w:r>
        <w:rPr>
          <w:rFonts w:cs="Times New Roman"/>
          <w:szCs w:val="24"/>
        </w:rPr>
        <w:t xml:space="preserve">. Wet weights and dry weights require modification in order for direct </w:t>
      </w:r>
      <w:r>
        <w:rPr>
          <w:rFonts w:cs="Times New Roman"/>
          <w:szCs w:val="24"/>
        </w:rPr>
        <w:lastRenderedPageBreak/>
        <w:t xml:space="preserve">comparisons to be made, which were done by Cunha, et al. (2005), who concluded that their reported values were similar to Kannan, et al. (2002), which would have been expected to range from 10 to 92 ng/g-ww. A collection of the Pacific oyster, </w:t>
      </w:r>
      <w:r>
        <w:rPr>
          <w:rFonts w:cs="Times New Roman"/>
          <w:i/>
          <w:szCs w:val="24"/>
        </w:rPr>
        <w:t>Crassotrea gigas</w:t>
      </w:r>
      <w:r>
        <w:rPr>
          <w:rFonts w:cs="Times New Roman"/>
          <w:szCs w:val="24"/>
        </w:rPr>
        <w:t xml:space="preserve">, by </w:t>
      </w:r>
      <w:r w:rsidRPr="004D2FD7">
        <w:rPr>
          <w:rFonts w:cs="Times New Roman"/>
          <w:noProof/>
          <w:szCs w:val="24"/>
        </w:rPr>
        <w:t xml:space="preserve">Tseng, et al. </w:t>
      </w:r>
      <w:r>
        <w:rPr>
          <w:rFonts w:cs="Times New Roman"/>
          <w:szCs w:val="24"/>
        </w:rPr>
        <w:t xml:space="preserve">(2006), reported concentrations of 250 and 330 ng/g-dw. Bivalves are not the only benthic species that were sampled to determine PFOS concentrations in wildlife around the time of the phase-out. </w:t>
      </w:r>
      <w:r w:rsidRPr="00EB03B3">
        <w:rPr>
          <w:rFonts w:cs="Times New Roman"/>
          <w:noProof/>
          <w:szCs w:val="24"/>
        </w:rPr>
        <w:t xml:space="preserve">Van de Vijver, et al. </w:t>
      </w:r>
      <w:r>
        <w:rPr>
          <w:rFonts w:cs="Times New Roman"/>
          <w:noProof/>
          <w:szCs w:val="24"/>
        </w:rPr>
        <w:t>(</w:t>
      </w:r>
      <w:r w:rsidRPr="00EB03B3">
        <w:rPr>
          <w:rFonts w:cs="Times New Roman"/>
          <w:noProof/>
          <w:szCs w:val="24"/>
        </w:rPr>
        <w:t>2003)</w:t>
      </w:r>
      <w:r>
        <w:rPr>
          <w:rFonts w:cs="Times New Roman"/>
          <w:noProof/>
          <w:szCs w:val="24"/>
        </w:rPr>
        <w:t xml:space="preserve"> sampled the Common shrimp, </w:t>
      </w:r>
      <w:r>
        <w:rPr>
          <w:rFonts w:cs="Times New Roman"/>
          <w:i/>
          <w:noProof/>
          <w:szCs w:val="24"/>
        </w:rPr>
        <w:t>Crangon crangon</w:t>
      </w:r>
      <w:r>
        <w:rPr>
          <w:rFonts w:cs="Times New Roman"/>
          <w:noProof/>
          <w:szCs w:val="24"/>
        </w:rPr>
        <w:t xml:space="preserve">, the Green crab, </w:t>
      </w:r>
      <w:r>
        <w:rPr>
          <w:rFonts w:cs="Times New Roman"/>
          <w:i/>
          <w:noProof/>
          <w:szCs w:val="24"/>
        </w:rPr>
        <w:t>Carcinus maenas</w:t>
      </w:r>
      <w:r>
        <w:rPr>
          <w:rFonts w:cs="Times New Roman"/>
          <w:noProof/>
          <w:szCs w:val="24"/>
        </w:rPr>
        <w:t xml:space="preserve">, and the Common starfish, </w:t>
      </w:r>
      <w:r>
        <w:rPr>
          <w:rFonts w:cs="Times New Roman"/>
          <w:i/>
          <w:noProof/>
          <w:szCs w:val="24"/>
        </w:rPr>
        <w:t>Asterias rubens</w:t>
      </w:r>
      <w:r>
        <w:rPr>
          <w:rFonts w:cs="Times New Roman"/>
          <w:noProof/>
          <w:szCs w:val="24"/>
        </w:rPr>
        <w:t xml:space="preserve">, and found mean concentrations ranging from 16 to 319 ng/g-ww, with a maximum single concentration of 877 ng/g-ww in </w:t>
      </w:r>
      <w:r>
        <w:rPr>
          <w:rFonts w:cs="Times New Roman"/>
          <w:i/>
          <w:noProof/>
          <w:szCs w:val="24"/>
        </w:rPr>
        <w:t>C. maenas</w:t>
      </w:r>
      <w:r>
        <w:rPr>
          <w:rFonts w:cs="Times New Roman"/>
          <w:noProof/>
          <w:szCs w:val="24"/>
        </w:rPr>
        <w:t>. Therefore, it appears that all collections of lower trophic-level benthic macroorganisms that occurred around the time of the phase-out of PFOS are similar and comparable to the burdens observed by Kannan, et al. (2002), suggesting that those values are accurate and representative of worldwide concentrations at the time.</w:t>
      </w:r>
    </w:p>
    <w:p w14:paraId="2991D021" w14:textId="77777777" w:rsidR="00991B30" w:rsidRPr="005B5623" w:rsidRDefault="00991B30" w:rsidP="00991B30">
      <w:pPr>
        <w:spacing w:line="480" w:lineRule="auto"/>
        <w:ind w:firstLine="720"/>
        <w:rPr>
          <w:rFonts w:cs="Times New Roman"/>
          <w:noProof/>
          <w:szCs w:val="24"/>
        </w:rPr>
      </w:pPr>
      <w:r>
        <w:rPr>
          <w:rFonts w:cs="Times New Roman"/>
          <w:noProof/>
          <w:szCs w:val="24"/>
        </w:rPr>
        <w:t xml:space="preserve">Other studies have been published recently in which oysters were collected and then analyzed for PFOS burdens. </w:t>
      </w:r>
      <w:r w:rsidRPr="003777C0">
        <w:rPr>
          <w:rFonts w:cs="Times New Roman"/>
          <w:noProof/>
          <w:szCs w:val="24"/>
        </w:rPr>
        <w:t xml:space="preserve">Yoo, et al. </w:t>
      </w:r>
      <w:r>
        <w:rPr>
          <w:rFonts w:cs="Times New Roman"/>
          <w:noProof/>
          <w:szCs w:val="24"/>
        </w:rPr>
        <w:t>(</w:t>
      </w:r>
      <w:r w:rsidRPr="003777C0">
        <w:rPr>
          <w:rFonts w:cs="Times New Roman"/>
          <w:noProof/>
          <w:szCs w:val="24"/>
        </w:rPr>
        <w:t>2009)</w:t>
      </w:r>
      <w:r>
        <w:rPr>
          <w:rFonts w:cs="Times New Roman"/>
          <w:noProof/>
          <w:szCs w:val="24"/>
        </w:rPr>
        <w:t xml:space="preserve"> found oysters in an anthropogenically impounded salt-water lake in Korea to have a mean PFOS concentration of 1.1 ng/g-ww. A collection of </w:t>
      </w:r>
      <w:r>
        <w:rPr>
          <w:rFonts w:cs="Times New Roman"/>
          <w:i/>
          <w:noProof/>
          <w:szCs w:val="24"/>
        </w:rPr>
        <w:t xml:space="preserve">C. gigas </w:t>
      </w:r>
      <w:r>
        <w:rPr>
          <w:rFonts w:cs="Times New Roman"/>
          <w:noProof/>
          <w:szCs w:val="24"/>
        </w:rPr>
        <w:t xml:space="preserve">that was completed by 2009 did not detect PFOS in any of 18 samples despite a limit of detection of between 0.07 and 0.22 ng/g-ww </w:t>
      </w:r>
      <w:sdt>
        <w:sdtPr>
          <w:rPr>
            <w:rFonts w:cs="Times New Roman"/>
            <w:noProof/>
            <w:szCs w:val="24"/>
          </w:rPr>
          <w:id w:val="1910958110"/>
          <w:citation/>
        </w:sdtPr>
        <w:sdtEndPr/>
        <w:sdtContent>
          <w:r>
            <w:rPr>
              <w:rFonts w:cs="Times New Roman"/>
              <w:noProof/>
              <w:szCs w:val="24"/>
            </w:rPr>
            <w:fldChar w:fldCharType="begin"/>
          </w:r>
          <w:r>
            <w:rPr>
              <w:rFonts w:cs="Times New Roman"/>
              <w:noProof/>
              <w:szCs w:val="24"/>
            </w:rPr>
            <w:instrText xml:space="preserve"> CITATION Fer10 \l 1033 </w:instrText>
          </w:r>
          <w:r>
            <w:rPr>
              <w:rFonts w:cs="Times New Roman"/>
              <w:noProof/>
              <w:szCs w:val="24"/>
            </w:rPr>
            <w:fldChar w:fldCharType="separate"/>
          </w:r>
          <w:r w:rsidRPr="000825E1">
            <w:rPr>
              <w:rFonts w:cs="Times New Roman"/>
              <w:noProof/>
              <w:szCs w:val="24"/>
            </w:rPr>
            <w:t>(Fernandez-Sanjuan, et al. 2010)</w:t>
          </w:r>
          <w:r>
            <w:rPr>
              <w:rFonts w:cs="Times New Roman"/>
              <w:noProof/>
              <w:szCs w:val="24"/>
            </w:rPr>
            <w:fldChar w:fldCharType="end"/>
          </w:r>
        </w:sdtContent>
      </w:sdt>
      <w:r>
        <w:rPr>
          <w:rFonts w:cs="Times New Roman"/>
          <w:noProof/>
          <w:szCs w:val="24"/>
        </w:rPr>
        <w:t xml:space="preserve">. Another study collected oysters and mussels in Hong Kong </w:t>
      </w:r>
      <w:sdt>
        <w:sdtPr>
          <w:rPr>
            <w:rFonts w:cs="Times New Roman"/>
            <w:noProof/>
            <w:szCs w:val="24"/>
          </w:rPr>
          <w:id w:val="1037467175"/>
          <w:citation/>
        </w:sdtPr>
        <w:sdtEndPr/>
        <w:sdtContent>
          <w:r>
            <w:rPr>
              <w:rFonts w:cs="Times New Roman"/>
              <w:noProof/>
              <w:szCs w:val="24"/>
            </w:rPr>
            <w:fldChar w:fldCharType="begin"/>
          </w:r>
          <w:r>
            <w:rPr>
              <w:rFonts w:cs="Times New Roman"/>
              <w:noProof/>
              <w:szCs w:val="24"/>
            </w:rPr>
            <w:instrText xml:space="preserve"> CITATION Zha141 \l 1033 </w:instrText>
          </w:r>
          <w:r>
            <w:rPr>
              <w:rFonts w:cs="Times New Roman"/>
              <w:noProof/>
              <w:szCs w:val="24"/>
            </w:rPr>
            <w:fldChar w:fldCharType="separate"/>
          </w:r>
          <w:r w:rsidRPr="000825E1">
            <w:rPr>
              <w:rFonts w:cs="Times New Roman"/>
              <w:noProof/>
              <w:szCs w:val="24"/>
            </w:rPr>
            <w:t>(Zhao, et al. 2014)</w:t>
          </w:r>
          <w:r>
            <w:rPr>
              <w:rFonts w:cs="Times New Roman"/>
              <w:noProof/>
              <w:szCs w:val="24"/>
            </w:rPr>
            <w:fldChar w:fldCharType="end"/>
          </w:r>
        </w:sdtContent>
      </w:sdt>
      <w:r>
        <w:rPr>
          <w:rFonts w:cs="Times New Roman"/>
          <w:noProof/>
          <w:szCs w:val="24"/>
        </w:rPr>
        <w:t xml:space="preserve"> and found PFOS concentrations ranging from 0.25 to 0.83 ng/g-ww and 0.41 to 1.47 ng/g-ww, respectively. Although all these values are given in ng/g-ww instead of ng/g-dw, using the comparison ratio as conducted by Cunha, et al. (2005) indicates that </w:t>
      </w:r>
      <w:r>
        <w:rPr>
          <w:rFonts w:cs="Times New Roman"/>
          <w:noProof/>
          <w:szCs w:val="24"/>
        </w:rPr>
        <w:lastRenderedPageBreak/>
        <w:t xml:space="preserve">the values detected by Yoo, et al. (2009), Fernandez-Sanjuan, et al. (2010), and Zhao, et al. (2014) are comparable to the values detected in </w:t>
      </w:r>
      <w:r>
        <w:rPr>
          <w:rFonts w:cs="Times New Roman"/>
          <w:i/>
          <w:noProof/>
          <w:szCs w:val="24"/>
        </w:rPr>
        <w:t>C. virginica</w:t>
      </w:r>
      <w:r>
        <w:rPr>
          <w:rFonts w:cs="Times New Roman"/>
          <w:noProof/>
          <w:szCs w:val="24"/>
        </w:rPr>
        <w:t xml:space="preserve"> in the current study. These data provide important evidence that the values observed in the current study are accurate and representative of the burdens observed in bivalves throughout the world currently. It is important to note, however, that the bivalve studies mentioned would generally represent “background” exposures to PFASs and not direct exposure resulting from a contamination event (e.g., Moody, et al. 2002), historical outdoor use (e.g., Cochran 2015), or an old manufacturing plant </w:t>
      </w:r>
      <w:r w:rsidRPr="00D01C4E">
        <w:rPr>
          <w:rFonts w:cs="Times New Roman"/>
          <w:noProof/>
          <w:szCs w:val="24"/>
        </w:rPr>
        <w:t>(</w:t>
      </w:r>
      <w:r>
        <w:rPr>
          <w:rFonts w:cs="Times New Roman"/>
          <w:noProof/>
          <w:szCs w:val="24"/>
        </w:rPr>
        <w:t xml:space="preserve">e.g., </w:t>
      </w:r>
      <w:r w:rsidRPr="00D01C4E">
        <w:rPr>
          <w:rFonts w:cs="Times New Roman"/>
          <w:noProof/>
          <w:szCs w:val="24"/>
        </w:rPr>
        <w:t>D'Hollander, et al. 2014)</w:t>
      </w:r>
      <w:r>
        <w:rPr>
          <w:rFonts w:cs="Times New Roman"/>
          <w:noProof/>
          <w:szCs w:val="24"/>
        </w:rPr>
        <w:t xml:space="preserve">. </w:t>
      </w:r>
    </w:p>
    <w:p w14:paraId="59EA3D55" w14:textId="1BB7E14F" w:rsidR="00991B30" w:rsidRDefault="00991B30" w:rsidP="00991B30">
      <w:pPr>
        <w:spacing w:line="480" w:lineRule="auto"/>
        <w:ind w:firstLine="720"/>
        <w:rPr>
          <w:rFonts w:cs="Times New Roman"/>
          <w:szCs w:val="24"/>
        </w:rPr>
      </w:pPr>
      <w:r>
        <w:rPr>
          <w:rFonts w:cs="Times New Roman"/>
          <w:szCs w:val="24"/>
        </w:rPr>
        <w:t xml:space="preserve">Comparing the observed PFOS concentrations between studies that occurred around the time of the phase out and more recently, after concentrations would have been expected to begin to decrease, can provide important insight into trends of PFAS concentrations within wildlife over time. This is particularly informative when comparing between two studies that occurred around the same time of year and collected the same species of organisms using similar methods such as the current study and the one by Kannan, et al. (2002). This comparison </w:t>
      </w:r>
      <w:r w:rsidRPr="003A378C">
        <w:rPr>
          <w:rFonts w:cs="Times New Roman"/>
          <w:szCs w:val="24"/>
        </w:rPr>
        <w:t>indicate</w:t>
      </w:r>
      <w:r>
        <w:rPr>
          <w:rFonts w:cs="Times New Roman"/>
          <w:szCs w:val="24"/>
        </w:rPr>
        <w:t>s</w:t>
      </w:r>
      <w:r w:rsidRPr="003A378C">
        <w:rPr>
          <w:rFonts w:cs="Times New Roman"/>
          <w:szCs w:val="24"/>
        </w:rPr>
        <w:t xml:space="preserve"> that</w:t>
      </w:r>
      <w:r w:rsidR="009B4ED9">
        <w:rPr>
          <w:rFonts w:cs="Times New Roman"/>
          <w:szCs w:val="24"/>
        </w:rPr>
        <w:t xml:space="preserve"> background</w:t>
      </w:r>
      <w:r w:rsidRPr="003A378C">
        <w:rPr>
          <w:rFonts w:cs="Times New Roman"/>
          <w:szCs w:val="24"/>
        </w:rPr>
        <w:t xml:space="preserve"> PFOS concentrations may </w:t>
      </w:r>
      <w:r w:rsidR="009B4ED9">
        <w:rPr>
          <w:rFonts w:cs="Times New Roman"/>
          <w:szCs w:val="24"/>
        </w:rPr>
        <w:t>be decreasing</w:t>
      </w:r>
      <w:r w:rsidRPr="003A378C">
        <w:rPr>
          <w:rFonts w:cs="Times New Roman"/>
          <w:szCs w:val="24"/>
        </w:rPr>
        <w:t xml:space="preserve"> </w:t>
      </w:r>
      <w:r>
        <w:rPr>
          <w:rFonts w:cs="Times New Roman"/>
          <w:szCs w:val="24"/>
        </w:rPr>
        <w:t xml:space="preserve">along the Texas Gulf Coast. Further comparisons may be made between bivalve collections in similar locations, such as between Cunha, et al. (2005) and Fernandez-Sanjuan, et al. (2010), which both collected their samples in the Iberian Peninsula or Tseng, et al. (2006) and Zhao, et al. </w:t>
      </w:r>
      <w:r w:rsidR="00E2172D">
        <w:rPr>
          <w:rFonts w:cs="Times New Roman"/>
          <w:szCs w:val="24"/>
        </w:rPr>
        <w:t>(</w:t>
      </w:r>
      <w:r>
        <w:rPr>
          <w:rFonts w:cs="Times New Roman"/>
          <w:szCs w:val="24"/>
        </w:rPr>
        <w:t>2014</w:t>
      </w:r>
      <w:r w:rsidR="00E2172D">
        <w:rPr>
          <w:rFonts w:cs="Times New Roman"/>
          <w:szCs w:val="24"/>
        </w:rPr>
        <w:t>)</w:t>
      </w:r>
      <w:r>
        <w:rPr>
          <w:rFonts w:cs="Times New Roman"/>
          <w:szCs w:val="24"/>
        </w:rPr>
        <w:t xml:space="preserve">, which both collected their samples in south-east Asia. Although a direct comparison as made between the current study and Kannan, et al. (2002) is not possible, both of these comparisons show that the </w:t>
      </w:r>
      <w:r>
        <w:rPr>
          <w:rFonts w:cs="Times New Roman"/>
          <w:szCs w:val="24"/>
        </w:rPr>
        <w:lastRenderedPageBreak/>
        <w:t xml:space="preserve">concentration of PFOS in bivalves may have decreased significantly in the time since the first study. </w:t>
      </w:r>
    </w:p>
    <w:p w14:paraId="0A3FBA54" w14:textId="77777777" w:rsidR="00991B30" w:rsidRPr="003A378C" w:rsidRDefault="00991B30" w:rsidP="00991B30">
      <w:pPr>
        <w:spacing w:line="480" w:lineRule="auto"/>
        <w:ind w:firstLine="720"/>
        <w:rPr>
          <w:rFonts w:cs="Times New Roman"/>
          <w:szCs w:val="24"/>
        </w:rPr>
      </w:pPr>
      <w:r>
        <w:rPr>
          <w:rFonts w:cs="Times New Roman"/>
          <w:szCs w:val="24"/>
        </w:rPr>
        <w:t xml:space="preserve">Bivalves have been shown to depurate PFASs, including PFOS, at a rate that is particularly rapid when compared to other organisms </w:t>
      </w:r>
      <w:sdt>
        <w:sdtPr>
          <w:rPr>
            <w:rFonts w:cs="Times New Roman"/>
            <w:szCs w:val="24"/>
          </w:rPr>
          <w:id w:val="1140153097"/>
          <w:citation/>
        </w:sdtPr>
        <w:sdtEndPr/>
        <w:sdtContent>
          <w:r>
            <w:rPr>
              <w:rFonts w:cs="Times New Roman"/>
              <w:szCs w:val="24"/>
            </w:rPr>
            <w:fldChar w:fldCharType="begin"/>
          </w:r>
          <w:r>
            <w:rPr>
              <w:rFonts w:cs="Times New Roman"/>
              <w:szCs w:val="24"/>
            </w:rPr>
            <w:instrText xml:space="preserve"> CITATION Jeo10 \l 1033 </w:instrText>
          </w:r>
          <w:r>
            <w:rPr>
              <w:rFonts w:cs="Times New Roman"/>
              <w:szCs w:val="24"/>
            </w:rPr>
            <w:fldChar w:fldCharType="separate"/>
          </w:r>
          <w:r w:rsidRPr="006122DE">
            <w:rPr>
              <w:rFonts w:cs="Times New Roman"/>
              <w:noProof/>
              <w:szCs w:val="24"/>
            </w:rPr>
            <w:t>(Jeon, et al. 2010)</w:t>
          </w:r>
          <w:r>
            <w:rPr>
              <w:rFonts w:cs="Times New Roman"/>
              <w:szCs w:val="24"/>
            </w:rPr>
            <w:fldChar w:fldCharType="end"/>
          </w:r>
        </w:sdtContent>
      </w:sdt>
      <w:r>
        <w:rPr>
          <w:rFonts w:cs="Times New Roman"/>
          <w:szCs w:val="24"/>
        </w:rPr>
        <w:t xml:space="preserve">. Therefore, they are likely show a comparatively rapid return to a non-detectable amount of PFOS after the cessation of exposure compared to other organisms. However, several recent studies, including the current one, have found detectable amounts of PFOS in bivalves. The implication of this is that although PFOS may </w:t>
      </w:r>
      <w:r w:rsidRPr="003A378C">
        <w:rPr>
          <w:rFonts w:cs="Times New Roman"/>
          <w:szCs w:val="24"/>
        </w:rPr>
        <w:t xml:space="preserve">no longer </w:t>
      </w:r>
      <w:r>
        <w:rPr>
          <w:rFonts w:cs="Times New Roman"/>
          <w:szCs w:val="24"/>
        </w:rPr>
        <w:t>be</w:t>
      </w:r>
      <w:r w:rsidRPr="003A378C">
        <w:rPr>
          <w:rFonts w:cs="Times New Roman"/>
          <w:szCs w:val="24"/>
        </w:rPr>
        <w:t xml:space="preserve"> used upstream</w:t>
      </w:r>
      <w:r>
        <w:rPr>
          <w:rFonts w:cs="Times New Roman"/>
          <w:szCs w:val="24"/>
        </w:rPr>
        <w:t xml:space="preserve"> to the same extent or in the local areas of the sample sites, </w:t>
      </w:r>
      <w:r w:rsidRPr="003A378C">
        <w:rPr>
          <w:rFonts w:cs="Times New Roman"/>
          <w:szCs w:val="24"/>
        </w:rPr>
        <w:t>it remains present in the groundwater</w:t>
      </w:r>
      <w:r>
        <w:rPr>
          <w:rFonts w:cs="Times New Roman"/>
          <w:szCs w:val="24"/>
        </w:rPr>
        <w:t>, surface water,</w:t>
      </w:r>
      <w:r w:rsidRPr="003A378C">
        <w:rPr>
          <w:rFonts w:cs="Times New Roman"/>
          <w:szCs w:val="24"/>
        </w:rPr>
        <w:t xml:space="preserve"> and/or sediment and is slowly being transported downstream</w:t>
      </w:r>
      <w:r>
        <w:rPr>
          <w:rFonts w:cs="Times New Roman"/>
          <w:szCs w:val="24"/>
        </w:rPr>
        <w:t xml:space="preserve"> into nearshore benthic ecosystems</w:t>
      </w:r>
      <w:r w:rsidRPr="003A378C">
        <w:rPr>
          <w:rFonts w:cs="Times New Roman"/>
          <w:szCs w:val="24"/>
        </w:rPr>
        <w:t xml:space="preserve">. </w:t>
      </w:r>
      <w:r>
        <w:rPr>
          <w:rFonts w:cs="Times New Roman"/>
          <w:szCs w:val="24"/>
        </w:rPr>
        <w:t>However, it</w:t>
      </w:r>
      <w:r w:rsidRPr="003A378C">
        <w:rPr>
          <w:rFonts w:cs="Times New Roman"/>
          <w:szCs w:val="24"/>
        </w:rPr>
        <w:t xml:space="preserve"> would</w:t>
      </w:r>
      <w:r>
        <w:rPr>
          <w:rFonts w:cs="Times New Roman"/>
          <w:szCs w:val="24"/>
        </w:rPr>
        <w:t xml:space="preserve"> be</w:t>
      </w:r>
      <w:r w:rsidRPr="003A378C">
        <w:rPr>
          <w:rFonts w:cs="Times New Roman"/>
          <w:szCs w:val="24"/>
        </w:rPr>
        <w:t xml:space="preserve"> expect</w:t>
      </w:r>
      <w:r>
        <w:rPr>
          <w:rFonts w:cs="Times New Roman"/>
          <w:szCs w:val="24"/>
        </w:rPr>
        <w:t>ed that over time</w:t>
      </w:r>
      <w:r w:rsidRPr="003A378C">
        <w:rPr>
          <w:rFonts w:cs="Times New Roman"/>
          <w:szCs w:val="24"/>
        </w:rPr>
        <w:t xml:space="preserve"> these concentrations would continue to decrease as PFOS continues to</w:t>
      </w:r>
      <w:r>
        <w:rPr>
          <w:rFonts w:cs="Times New Roman"/>
          <w:szCs w:val="24"/>
        </w:rPr>
        <w:t xml:space="preserve"> be</w:t>
      </w:r>
      <w:r w:rsidRPr="003A378C">
        <w:rPr>
          <w:rFonts w:cs="Times New Roman"/>
          <w:szCs w:val="24"/>
        </w:rPr>
        <w:t xml:space="preserve"> degrade</w:t>
      </w:r>
      <w:r>
        <w:rPr>
          <w:rFonts w:cs="Times New Roman"/>
          <w:szCs w:val="24"/>
        </w:rPr>
        <w:t>d</w:t>
      </w:r>
      <w:r w:rsidRPr="003A378C">
        <w:rPr>
          <w:rFonts w:cs="Times New Roman"/>
          <w:szCs w:val="24"/>
        </w:rPr>
        <w:t xml:space="preserve"> in the environment</w:t>
      </w:r>
      <w:r>
        <w:rPr>
          <w:rFonts w:cs="Times New Roman"/>
          <w:szCs w:val="24"/>
        </w:rPr>
        <w:t xml:space="preserve"> and as source concentrations continue to presumably decrease</w:t>
      </w:r>
      <w:r w:rsidRPr="003A378C">
        <w:rPr>
          <w:rFonts w:cs="Times New Roman"/>
          <w:szCs w:val="24"/>
        </w:rPr>
        <w:t xml:space="preserve">. </w:t>
      </w:r>
    </w:p>
    <w:p w14:paraId="49DBD0D4" w14:textId="68250501" w:rsidR="00991B30" w:rsidRDefault="00991B30" w:rsidP="00991B30">
      <w:pPr>
        <w:spacing w:line="480" w:lineRule="auto"/>
        <w:rPr>
          <w:rFonts w:cs="Times New Roman"/>
          <w:szCs w:val="24"/>
        </w:rPr>
      </w:pPr>
      <w:r w:rsidRPr="003A378C">
        <w:rPr>
          <w:rFonts w:cs="Times New Roman"/>
          <w:szCs w:val="24"/>
        </w:rPr>
        <w:tab/>
        <w:t xml:space="preserve">The implication of the observed PFOS concentrations, present in the environment over a decade after the cessation of production of the chemical, seems to be positive as it relates to toxicity. Although chronic toxicity data for PFOS are scarce, what research has been conducted indicates that the concentrations of PFOS </w:t>
      </w:r>
      <w:r>
        <w:rPr>
          <w:rFonts w:cs="Times New Roman"/>
          <w:szCs w:val="24"/>
        </w:rPr>
        <w:t>to which</w:t>
      </w:r>
      <w:r w:rsidRPr="003A378C">
        <w:rPr>
          <w:rFonts w:cs="Times New Roman"/>
          <w:szCs w:val="24"/>
        </w:rPr>
        <w:t xml:space="preserve"> oysters</w:t>
      </w:r>
      <w:r>
        <w:rPr>
          <w:rFonts w:cs="Times New Roman"/>
          <w:szCs w:val="24"/>
        </w:rPr>
        <w:t xml:space="preserve"> were found to be exposed</w:t>
      </w:r>
      <w:r w:rsidRPr="003A378C">
        <w:rPr>
          <w:rFonts w:cs="Times New Roman"/>
          <w:szCs w:val="24"/>
        </w:rPr>
        <w:t xml:space="preserve"> in this study are less than those found to cause toxic effects in the most sensitive organism </w:t>
      </w:r>
      <w:r w:rsidR="00A265EA">
        <w:rPr>
          <w:rFonts w:cs="Times New Roman"/>
          <w:szCs w:val="24"/>
        </w:rPr>
        <w:t>evaluated</w:t>
      </w:r>
      <w:r w:rsidRPr="003A378C">
        <w:rPr>
          <w:rFonts w:cs="Times New Roman"/>
          <w:szCs w:val="24"/>
        </w:rPr>
        <w:t xml:space="preserve"> to date</w:t>
      </w:r>
      <w:sdt>
        <w:sdtPr>
          <w:rPr>
            <w:rFonts w:cs="Times New Roman"/>
            <w:szCs w:val="24"/>
          </w:rPr>
          <w:id w:val="-1309703995"/>
          <w:citation/>
        </w:sdtPr>
        <w:sdtEndPr/>
        <w:sdtContent>
          <w:r w:rsidRPr="003A378C">
            <w:rPr>
              <w:rFonts w:cs="Times New Roman"/>
              <w:szCs w:val="24"/>
            </w:rPr>
            <w:fldChar w:fldCharType="begin"/>
          </w:r>
          <w:r w:rsidRPr="003A378C">
            <w:rPr>
              <w:rFonts w:cs="Times New Roman"/>
              <w:szCs w:val="24"/>
            </w:rPr>
            <w:instrText xml:space="preserve"> CITATION Mac04 \l 1033 </w:instrText>
          </w:r>
          <w:r w:rsidRPr="003A378C">
            <w:rPr>
              <w:rFonts w:cs="Times New Roman"/>
              <w:szCs w:val="24"/>
            </w:rPr>
            <w:fldChar w:fldCharType="separate"/>
          </w:r>
          <w:r w:rsidRPr="003A378C">
            <w:rPr>
              <w:rFonts w:cs="Times New Roman"/>
              <w:noProof/>
              <w:szCs w:val="24"/>
            </w:rPr>
            <w:t xml:space="preserve"> (MacDonald, et al. 2004)</w:t>
          </w:r>
          <w:r w:rsidRPr="003A378C">
            <w:rPr>
              <w:rFonts w:cs="Times New Roman"/>
              <w:szCs w:val="24"/>
            </w:rPr>
            <w:fldChar w:fldCharType="end"/>
          </w:r>
        </w:sdtContent>
      </w:sdt>
      <w:r w:rsidRPr="003A378C">
        <w:rPr>
          <w:rFonts w:cs="Times New Roman"/>
          <w:szCs w:val="24"/>
        </w:rPr>
        <w:t xml:space="preserve">, and therefore are not at a level high enough to cause long-term toxic effects. If this trend were to be repeated elsewhere globally, it would indicate that the phase-out of PFOS may have been successful </w:t>
      </w:r>
      <w:r>
        <w:rPr>
          <w:rFonts w:cs="Times New Roman"/>
          <w:szCs w:val="24"/>
        </w:rPr>
        <w:t xml:space="preserve">in </w:t>
      </w:r>
      <w:r w:rsidRPr="003A378C">
        <w:rPr>
          <w:rFonts w:cs="Times New Roman"/>
          <w:szCs w:val="24"/>
        </w:rPr>
        <w:t xml:space="preserve">reducing chronic exposure to the chemical before environmental </w:t>
      </w:r>
      <w:r w:rsidRPr="003A378C">
        <w:rPr>
          <w:rFonts w:cs="Times New Roman"/>
          <w:szCs w:val="24"/>
        </w:rPr>
        <w:lastRenderedPageBreak/>
        <w:t xml:space="preserve">concentrations reached levels that would cause adverse effects over the long-term. However, more research is necessary to confirm this hypothesis, especially in areas where historic concentration data exists. Recent research indicates that PFOS may not behave as expected of a non-volatile compound, as shown by detection in the Arctic, far removed from where it was used </w:t>
      </w:r>
      <w:sdt>
        <w:sdtPr>
          <w:rPr>
            <w:rFonts w:cs="Times New Roman"/>
            <w:szCs w:val="24"/>
          </w:rPr>
          <w:id w:val="-1268767748"/>
          <w:citation/>
        </w:sdtPr>
        <w:sdtEndPr/>
        <w:sdtContent>
          <w:r w:rsidRPr="003A378C">
            <w:rPr>
              <w:rFonts w:cs="Times New Roman"/>
              <w:szCs w:val="24"/>
            </w:rPr>
            <w:fldChar w:fldCharType="begin"/>
          </w:r>
          <w:r w:rsidRPr="003A378C">
            <w:rPr>
              <w:rFonts w:cs="Times New Roman"/>
              <w:szCs w:val="24"/>
            </w:rPr>
            <w:instrText xml:space="preserve"> CITATION Mar04 \l 1033 </w:instrText>
          </w:r>
          <w:r w:rsidRPr="003A378C">
            <w:rPr>
              <w:rFonts w:cs="Times New Roman"/>
              <w:szCs w:val="24"/>
            </w:rPr>
            <w:fldChar w:fldCharType="separate"/>
          </w:r>
          <w:r w:rsidRPr="003A378C">
            <w:rPr>
              <w:rFonts w:cs="Times New Roman"/>
              <w:noProof/>
              <w:szCs w:val="24"/>
            </w:rPr>
            <w:t>(Martin, et al. 2004)</w:t>
          </w:r>
          <w:r w:rsidRPr="003A378C">
            <w:rPr>
              <w:rFonts w:cs="Times New Roman"/>
              <w:szCs w:val="24"/>
            </w:rPr>
            <w:fldChar w:fldCharType="end"/>
          </w:r>
        </w:sdtContent>
      </w:sdt>
      <w:r w:rsidRPr="003A378C">
        <w:rPr>
          <w:rFonts w:cs="Times New Roman"/>
          <w:szCs w:val="24"/>
        </w:rPr>
        <w:t xml:space="preserve">. Further work could also be completed using study species with livers, as this has been shown to be the organ with the highest concentration of PFOS accumulation </w:t>
      </w:r>
      <w:r w:rsidR="00E2172D" w:rsidRPr="003A378C">
        <w:rPr>
          <w:rFonts w:cs="Times New Roman"/>
          <w:noProof/>
          <w:szCs w:val="24"/>
        </w:rPr>
        <w:t>(Martin, et al. 2003)</w:t>
      </w:r>
      <w:r w:rsidRPr="003A378C">
        <w:rPr>
          <w:rFonts w:cs="Times New Roman"/>
          <w:szCs w:val="24"/>
        </w:rPr>
        <w:t>.</w:t>
      </w:r>
    </w:p>
    <w:p w14:paraId="10E72438" w14:textId="77777777" w:rsidR="00991B30" w:rsidRDefault="00991B30">
      <w:pPr>
        <w:rPr>
          <w:rFonts w:cs="Times New Roman"/>
          <w:szCs w:val="24"/>
        </w:rPr>
      </w:pPr>
      <w:r>
        <w:rPr>
          <w:rFonts w:cs="Times New Roman"/>
          <w:szCs w:val="24"/>
        </w:rPr>
        <w:br w:type="page"/>
      </w:r>
    </w:p>
    <w:p w14:paraId="0E652B99" w14:textId="77777777" w:rsidR="00991B30" w:rsidRDefault="00991B30" w:rsidP="00991B30">
      <w:pPr>
        <w:spacing w:line="480" w:lineRule="auto"/>
        <w:rPr>
          <w:b/>
        </w:rPr>
      </w:pPr>
      <w:r>
        <w:rPr>
          <w:b/>
        </w:rPr>
        <w:lastRenderedPageBreak/>
        <w:t>REFERENCES</w:t>
      </w:r>
    </w:p>
    <w:p w14:paraId="5A464959" w14:textId="77777777" w:rsidR="00991B30" w:rsidRPr="00BB36AF" w:rsidRDefault="00991B30" w:rsidP="00991B30">
      <w:pPr>
        <w:pStyle w:val="Bibliography"/>
        <w:spacing w:after="240" w:line="240" w:lineRule="auto"/>
        <w:ind w:left="720" w:hanging="720"/>
        <w:rPr>
          <w:rFonts w:cs="Times New Roman"/>
          <w:noProof/>
          <w:szCs w:val="24"/>
        </w:rPr>
      </w:pPr>
      <w:r>
        <w:rPr>
          <w:rFonts w:cs="Times New Roman"/>
          <w:noProof/>
          <w:szCs w:val="24"/>
        </w:rPr>
        <w:t>A</w:t>
      </w:r>
      <w:r w:rsidRPr="00BB36AF">
        <w:rPr>
          <w:rFonts w:cs="Times New Roman"/>
          <w:noProof/>
          <w:szCs w:val="24"/>
        </w:rPr>
        <w:t xml:space="preserve">hrens, L., N. Yamashita, L.W.Y. Yeung, S. Taniyasu, Y. Horii, P.K.S. Lam, and R. Ebinghaus. 2009. Partitioning behavior of per- and polyfluoroalkyl compounds between pore water and sediment in two sediment cores from Tokyo Bay, Japan. </w:t>
      </w:r>
      <w:r w:rsidRPr="00BB36AF">
        <w:rPr>
          <w:rFonts w:cs="Times New Roman"/>
          <w:i/>
          <w:iCs/>
          <w:noProof/>
          <w:szCs w:val="24"/>
        </w:rPr>
        <w:t>Envi</w:t>
      </w:r>
      <w:r w:rsidR="0004100E">
        <w:rPr>
          <w:rFonts w:cs="Times New Roman"/>
          <w:i/>
          <w:iCs/>
          <w:noProof/>
          <w:szCs w:val="24"/>
        </w:rPr>
        <w:t>r</w:t>
      </w:r>
      <w:r w:rsidRPr="00BB36AF">
        <w:rPr>
          <w:rFonts w:cs="Times New Roman"/>
          <w:i/>
          <w:iCs/>
          <w:noProof/>
          <w:szCs w:val="24"/>
        </w:rPr>
        <w:t>onmental Science and Technology</w:t>
      </w:r>
      <w:r w:rsidRPr="00BB36AF">
        <w:rPr>
          <w:rFonts w:cs="Times New Roman"/>
          <w:noProof/>
          <w:szCs w:val="24"/>
        </w:rPr>
        <w:t xml:space="preserve"> 43: 6969-6975.</w:t>
      </w:r>
    </w:p>
    <w:p w14:paraId="5578C115"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Ahrens, L., Z. Xie, and R. Ebinghaus. 2010. Distribution of perfluoroalkyl compounds in seawater from Northern Europe, Atlantic Ocean, and Southern Ocean. </w:t>
      </w:r>
      <w:r w:rsidRPr="00BB36AF">
        <w:rPr>
          <w:rFonts w:cs="Times New Roman"/>
          <w:i/>
          <w:iCs/>
          <w:noProof/>
          <w:szCs w:val="24"/>
        </w:rPr>
        <w:t>Chemosphere</w:t>
      </w:r>
      <w:r w:rsidRPr="00BB36AF">
        <w:rPr>
          <w:rFonts w:cs="Times New Roman"/>
          <w:noProof/>
          <w:szCs w:val="24"/>
        </w:rPr>
        <w:t xml:space="preserve"> 78: 1011-1016.</w:t>
      </w:r>
    </w:p>
    <w:p w14:paraId="14943619"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Bates, C.C. 1953. Rational theory of delta formation. </w:t>
      </w:r>
      <w:r w:rsidRPr="00BB36AF">
        <w:rPr>
          <w:rFonts w:cs="Times New Roman"/>
          <w:i/>
          <w:iCs/>
          <w:noProof/>
          <w:szCs w:val="24"/>
        </w:rPr>
        <w:t>AAPG Bulletin</w:t>
      </w:r>
      <w:r w:rsidRPr="00BB36AF">
        <w:rPr>
          <w:rFonts w:cs="Times New Roman"/>
          <w:noProof/>
          <w:szCs w:val="24"/>
        </w:rPr>
        <w:t xml:space="preserve"> 37: 2119-2162.</w:t>
      </w:r>
    </w:p>
    <w:p w14:paraId="14EC0D0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Beach, S.A., J.L. Newsted, K. Coady, and J.P. Giesy. 2006. Ecotoxicological evaluation of perfluorooctanesulfonate (PFOS). </w:t>
      </w:r>
      <w:r w:rsidRPr="00BB36AF">
        <w:rPr>
          <w:rFonts w:cs="Times New Roman"/>
          <w:i/>
          <w:iCs/>
          <w:noProof/>
          <w:szCs w:val="24"/>
        </w:rPr>
        <w:t>Reviews of Environmental Contamination and Toxicology</w:t>
      </w:r>
      <w:r w:rsidRPr="00BB36AF">
        <w:rPr>
          <w:rFonts w:cs="Times New Roman"/>
          <w:noProof/>
          <w:szCs w:val="24"/>
        </w:rPr>
        <w:t xml:space="preserve"> 186: 133-174.</w:t>
      </w:r>
    </w:p>
    <w:p w14:paraId="3EBCF5B3"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Bergquist, D. C., J. A. Hale, P. Baker, and S. M. Baker. 2006. Development of ecosystem indicators for the Suwanee River estuary: oyster reef habitat quality along a salinity gradient. </w:t>
      </w:r>
      <w:r w:rsidRPr="00BB36AF">
        <w:rPr>
          <w:rFonts w:cs="Times New Roman"/>
          <w:i/>
          <w:iCs/>
          <w:noProof/>
          <w:szCs w:val="24"/>
        </w:rPr>
        <w:t>Estuaries and Coasts</w:t>
      </w:r>
      <w:r w:rsidRPr="00BB36AF">
        <w:rPr>
          <w:rFonts w:cs="Times New Roman"/>
          <w:noProof/>
          <w:szCs w:val="24"/>
        </w:rPr>
        <w:t xml:space="preserve"> 29: 353-360.</w:t>
      </w:r>
    </w:p>
    <w:p w14:paraId="722AAF4A" w14:textId="77777777" w:rsidR="00991B30" w:rsidRPr="00BB36AF" w:rsidRDefault="0091366B" w:rsidP="00991B30">
      <w:pPr>
        <w:pStyle w:val="Bibliography"/>
        <w:spacing w:after="240" w:line="240" w:lineRule="auto"/>
        <w:ind w:left="720" w:hanging="720"/>
        <w:rPr>
          <w:rFonts w:cs="Times New Roman"/>
          <w:noProof/>
          <w:szCs w:val="24"/>
        </w:rPr>
      </w:pPr>
      <w:r>
        <w:rPr>
          <w:rFonts w:cs="Times New Roman"/>
          <w:noProof/>
          <w:szCs w:val="24"/>
        </w:rPr>
        <w:t>Brennan, S.</w:t>
      </w:r>
      <w:r w:rsidR="00991B30" w:rsidRPr="00BB36AF">
        <w:rPr>
          <w:rFonts w:cs="Times New Roman"/>
          <w:noProof/>
          <w:szCs w:val="24"/>
        </w:rPr>
        <w:t>J, C</w:t>
      </w:r>
      <w:r>
        <w:rPr>
          <w:rFonts w:cs="Times New Roman"/>
          <w:noProof/>
          <w:szCs w:val="24"/>
        </w:rPr>
        <w:t>.</w:t>
      </w:r>
      <w:r w:rsidR="00991B30" w:rsidRPr="00BB36AF">
        <w:rPr>
          <w:rFonts w:cs="Times New Roman"/>
          <w:noProof/>
          <w:szCs w:val="24"/>
        </w:rPr>
        <w:t>A</w:t>
      </w:r>
      <w:r>
        <w:rPr>
          <w:rFonts w:cs="Times New Roman"/>
          <w:noProof/>
          <w:szCs w:val="24"/>
        </w:rPr>
        <w:t>.</w:t>
      </w:r>
      <w:r w:rsidR="00991B30" w:rsidRPr="00BB36AF">
        <w:rPr>
          <w:rFonts w:cs="Times New Roman"/>
          <w:noProof/>
          <w:szCs w:val="24"/>
        </w:rPr>
        <w:t xml:space="preserve"> Brougham, J</w:t>
      </w:r>
      <w:r>
        <w:rPr>
          <w:rFonts w:cs="Times New Roman"/>
          <w:noProof/>
          <w:szCs w:val="24"/>
        </w:rPr>
        <w:t>.</w:t>
      </w:r>
      <w:r w:rsidR="00991B30" w:rsidRPr="00BB36AF">
        <w:rPr>
          <w:rFonts w:cs="Times New Roman"/>
          <w:noProof/>
          <w:szCs w:val="24"/>
        </w:rPr>
        <w:t>J</w:t>
      </w:r>
      <w:r>
        <w:rPr>
          <w:rFonts w:cs="Times New Roman"/>
          <w:noProof/>
          <w:szCs w:val="24"/>
        </w:rPr>
        <w:t>.</w:t>
      </w:r>
      <w:r w:rsidR="00991B30" w:rsidRPr="00BB36AF">
        <w:rPr>
          <w:rFonts w:cs="Times New Roman"/>
          <w:noProof/>
          <w:szCs w:val="24"/>
        </w:rPr>
        <w:t xml:space="preserve"> Roche, and A</w:t>
      </w:r>
      <w:r>
        <w:rPr>
          <w:rFonts w:cs="Times New Roman"/>
          <w:noProof/>
          <w:szCs w:val="24"/>
        </w:rPr>
        <w:t>.</w:t>
      </w:r>
      <w:r w:rsidR="00991B30" w:rsidRPr="00BB36AF">
        <w:rPr>
          <w:rFonts w:cs="Times New Roman"/>
          <w:noProof/>
          <w:szCs w:val="24"/>
        </w:rPr>
        <w:t>M</w:t>
      </w:r>
      <w:r>
        <w:rPr>
          <w:rFonts w:cs="Times New Roman"/>
          <w:noProof/>
          <w:szCs w:val="24"/>
        </w:rPr>
        <w:t>.</w:t>
      </w:r>
      <w:r w:rsidR="00991B30" w:rsidRPr="00BB36AF">
        <w:rPr>
          <w:rFonts w:cs="Times New Roman"/>
          <w:noProof/>
          <w:szCs w:val="24"/>
        </w:rPr>
        <w:t xml:space="preserve"> Fogarty. 2006. Multi-generational effects of four selected environmental oestrogens on </w:t>
      </w:r>
      <w:r w:rsidR="00991B30" w:rsidRPr="0004100E">
        <w:rPr>
          <w:rFonts w:cs="Times New Roman"/>
          <w:i/>
          <w:noProof/>
          <w:szCs w:val="24"/>
        </w:rPr>
        <w:t>Daphnia magna</w:t>
      </w:r>
      <w:r w:rsidR="00991B30" w:rsidRPr="00BB36AF">
        <w:rPr>
          <w:rFonts w:cs="Times New Roman"/>
          <w:noProof/>
          <w:szCs w:val="24"/>
        </w:rPr>
        <w:t xml:space="preserve">. </w:t>
      </w:r>
      <w:r w:rsidR="00991B30" w:rsidRPr="00BB36AF">
        <w:rPr>
          <w:rFonts w:cs="Times New Roman"/>
          <w:i/>
          <w:iCs/>
          <w:noProof/>
          <w:szCs w:val="24"/>
        </w:rPr>
        <w:t>Chemosphere</w:t>
      </w:r>
      <w:r w:rsidR="00991B30" w:rsidRPr="00BB36AF">
        <w:rPr>
          <w:rFonts w:cs="Times New Roman"/>
          <w:noProof/>
          <w:szCs w:val="24"/>
        </w:rPr>
        <w:t xml:space="preserve"> 64: 49-55.</w:t>
      </w:r>
    </w:p>
    <w:p w14:paraId="6A938CD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Buroker, N.E. 1983. Population genetics of the American oyster </w:t>
      </w:r>
      <w:r w:rsidRPr="0004100E">
        <w:rPr>
          <w:rFonts w:cs="Times New Roman"/>
          <w:i/>
          <w:noProof/>
          <w:szCs w:val="24"/>
        </w:rPr>
        <w:t>Crassostrea virginica</w:t>
      </w:r>
      <w:r w:rsidRPr="00BB36AF">
        <w:rPr>
          <w:rFonts w:cs="Times New Roman"/>
          <w:noProof/>
          <w:szCs w:val="24"/>
        </w:rPr>
        <w:t xml:space="preserve"> along the Atlantic coast and Gulf of Mexico. </w:t>
      </w:r>
      <w:r w:rsidRPr="00BB36AF">
        <w:rPr>
          <w:rFonts w:cs="Times New Roman"/>
          <w:i/>
          <w:iCs/>
          <w:noProof/>
          <w:szCs w:val="24"/>
        </w:rPr>
        <w:t>Marine Biology</w:t>
      </w:r>
      <w:r w:rsidRPr="00BB36AF">
        <w:rPr>
          <w:rFonts w:cs="Times New Roman"/>
          <w:noProof/>
          <w:szCs w:val="24"/>
        </w:rPr>
        <w:t xml:space="preserve"> 77: 99-112.</w:t>
      </w:r>
    </w:p>
    <w:p w14:paraId="398FD22D"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Cochran, R.S. 2015. </w:t>
      </w:r>
      <w:r w:rsidRPr="00BB36AF">
        <w:rPr>
          <w:rFonts w:cs="Times New Roman"/>
          <w:i/>
          <w:iCs/>
          <w:noProof/>
          <w:szCs w:val="24"/>
        </w:rPr>
        <w:t>Evaluation of perfluorinated compounds in the sediment, water, and passive samplers collected from the Barksdale Air Force Base.</w:t>
      </w:r>
      <w:r w:rsidRPr="00BB36AF">
        <w:rPr>
          <w:rFonts w:cs="Times New Roman"/>
          <w:noProof/>
          <w:szCs w:val="24"/>
        </w:rPr>
        <w:t xml:space="preserve"> Ph.D. Dissertation, Lubbock, TX: Texas Tech University.</w:t>
      </w:r>
    </w:p>
    <w:p w14:paraId="5D7EE4A8" w14:textId="77777777" w:rsidR="00991B30" w:rsidRPr="006E1727" w:rsidRDefault="00991B30" w:rsidP="00991B30">
      <w:pPr>
        <w:pStyle w:val="Bibliography"/>
        <w:spacing w:after="240" w:line="240" w:lineRule="auto"/>
        <w:ind w:left="720" w:hanging="720"/>
        <w:rPr>
          <w:rFonts w:cs="Times New Roman"/>
          <w:noProof/>
          <w:szCs w:val="24"/>
          <w:lang w:val="nl-NL"/>
        </w:rPr>
      </w:pPr>
      <w:r w:rsidRPr="006E1727">
        <w:rPr>
          <w:rFonts w:cs="Times New Roman"/>
          <w:noProof/>
          <w:szCs w:val="24"/>
          <w:lang w:val="nl-NL"/>
        </w:rPr>
        <w:t xml:space="preserve">Cunha, I., P. Hoff, K. Van de Vijver, L. Guilhermino, E. Esmans, and W. De Coen. 2005. Baseline study of perfluorooctane sulfonate occurrence in mussels, </w:t>
      </w:r>
      <w:r w:rsidRPr="006E1727">
        <w:rPr>
          <w:rFonts w:cs="Times New Roman"/>
          <w:i/>
          <w:noProof/>
          <w:szCs w:val="24"/>
          <w:lang w:val="nl-NL"/>
        </w:rPr>
        <w:t>Mytilus galloprovincialis</w:t>
      </w:r>
      <w:r w:rsidRPr="006E1727">
        <w:rPr>
          <w:rFonts w:cs="Times New Roman"/>
          <w:noProof/>
          <w:szCs w:val="24"/>
          <w:lang w:val="nl-NL"/>
        </w:rPr>
        <w:t xml:space="preserve">, from north-central portugese estuaries. </w:t>
      </w:r>
      <w:r w:rsidRPr="006E1727">
        <w:rPr>
          <w:rFonts w:cs="Times New Roman"/>
          <w:i/>
          <w:iCs/>
          <w:noProof/>
          <w:szCs w:val="24"/>
          <w:lang w:val="nl-NL"/>
        </w:rPr>
        <w:t>Marine Pollution Bulletin</w:t>
      </w:r>
      <w:r w:rsidRPr="006E1727">
        <w:rPr>
          <w:rFonts w:cs="Times New Roman"/>
          <w:noProof/>
          <w:szCs w:val="24"/>
          <w:lang w:val="nl-NL"/>
        </w:rPr>
        <w:t xml:space="preserve"> 50: 1128-1132.</w:t>
      </w:r>
    </w:p>
    <w:p w14:paraId="6816F8D7" w14:textId="77777777" w:rsidR="00991B30" w:rsidRPr="006E1727" w:rsidRDefault="00991B30" w:rsidP="00991B30">
      <w:pPr>
        <w:pStyle w:val="Bibliography"/>
        <w:spacing w:after="240" w:line="240" w:lineRule="auto"/>
        <w:ind w:left="720" w:hanging="720"/>
        <w:rPr>
          <w:rFonts w:cs="Times New Roman"/>
          <w:noProof/>
          <w:szCs w:val="24"/>
          <w:lang w:val="nl-NL"/>
        </w:rPr>
      </w:pPr>
      <w:r w:rsidRPr="006E1727">
        <w:rPr>
          <w:rFonts w:cs="Times New Roman"/>
          <w:noProof/>
          <w:szCs w:val="24"/>
          <w:lang w:val="nl-NL"/>
        </w:rPr>
        <w:t xml:space="preserve">D'Hollander, W., L. De Bruyn, A. Hagenaars, P. de Voogt, and L. Bervoets. 2014. Characterisation of perfluorooctane sulfonate (PFOS) in a terrestrial ecosystem near a fluorochemical plant in Flanders, Belgium. </w:t>
      </w:r>
      <w:r w:rsidRPr="006E1727">
        <w:rPr>
          <w:rFonts w:cs="Times New Roman"/>
          <w:i/>
          <w:iCs/>
          <w:noProof/>
          <w:szCs w:val="24"/>
          <w:lang w:val="nl-NL"/>
        </w:rPr>
        <w:t>Environmental Science and Pollution Research</w:t>
      </w:r>
      <w:r w:rsidRPr="006E1727">
        <w:rPr>
          <w:rFonts w:cs="Times New Roman"/>
          <w:noProof/>
          <w:szCs w:val="24"/>
          <w:lang w:val="nl-NL"/>
        </w:rPr>
        <w:t xml:space="preserve"> 21: 11856-11866.</w:t>
      </w:r>
    </w:p>
    <w:p w14:paraId="54553AF4" w14:textId="77777777"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nl-NL"/>
        </w:rPr>
        <w:t xml:space="preserve">Fernandez-Sanjuan, M., J. Meyer, J. Damasio, M. Faria, C. Barata, and S. Lacorte. </w:t>
      </w:r>
      <w:r w:rsidRPr="00BB36AF">
        <w:rPr>
          <w:rFonts w:cs="Times New Roman"/>
          <w:noProof/>
          <w:szCs w:val="24"/>
        </w:rPr>
        <w:t xml:space="preserve">2010. Screening of perfluorinated chemicals (PFCs) in various aquatic organisms. </w:t>
      </w:r>
      <w:r w:rsidRPr="00BB36AF">
        <w:rPr>
          <w:rFonts w:cs="Times New Roman"/>
          <w:i/>
          <w:iCs/>
          <w:noProof/>
          <w:szCs w:val="24"/>
        </w:rPr>
        <w:t xml:space="preserve">Analytical and </w:t>
      </w:r>
      <w:r w:rsidR="0004100E">
        <w:rPr>
          <w:rFonts w:cs="Times New Roman"/>
          <w:i/>
          <w:iCs/>
          <w:noProof/>
          <w:szCs w:val="24"/>
        </w:rPr>
        <w:t>B</w:t>
      </w:r>
      <w:r w:rsidRPr="00BB36AF">
        <w:rPr>
          <w:rFonts w:cs="Times New Roman"/>
          <w:i/>
          <w:iCs/>
          <w:noProof/>
          <w:szCs w:val="24"/>
        </w:rPr>
        <w:t>ioanalytical Chemistry</w:t>
      </w:r>
      <w:r w:rsidRPr="00BB36AF">
        <w:rPr>
          <w:rFonts w:cs="Times New Roman"/>
          <w:noProof/>
          <w:szCs w:val="24"/>
        </w:rPr>
        <w:t xml:space="preserve"> 398: 1447-1456.</w:t>
      </w:r>
    </w:p>
    <w:p w14:paraId="64C37D3A" w14:textId="77777777"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sv-SE"/>
        </w:rPr>
        <w:lastRenderedPageBreak/>
        <w:t xml:space="preserve">Giesy, J.P., and K. Kannan. </w:t>
      </w:r>
      <w:r w:rsidRPr="00BB36AF">
        <w:rPr>
          <w:rFonts w:cs="Times New Roman"/>
          <w:noProof/>
          <w:szCs w:val="24"/>
        </w:rPr>
        <w:t xml:space="preserve">2001. Global distribution of perfluorooctane sulfonate in wildlife. </w:t>
      </w:r>
      <w:r w:rsidRPr="00BB36AF">
        <w:rPr>
          <w:rFonts w:cs="Times New Roman"/>
          <w:i/>
          <w:iCs/>
          <w:noProof/>
          <w:szCs w:val="24"/>
        </w:rPr>
        <w:t>Environmental Science &amp; Technology</w:t>
      </w:r>
      <w:r w:rsidRPr="00BB36AF">
        <w:rPr>
          <w:rFonts w:cs="Times New Roman"/>
          <w:noProof/>
          <w:szCs w:val="24"/>
        </w:rPr>
        <w:t xml:space="preserve"> 35: 1339-1342.</w:t>
      </w:r>
    </w:p>
    <w:p w14:paraId="3AA80B10"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Glassmeyer, S.T., E.T. Furlong, D.W. Kolpin, A.L. Batt, R. Be</w:t>
      </w:r>
      <w:r w:rsidR="009E46C6">
        <w:rPr>
          <w:rFonts w:cs="Times New Roman"/>
          <w:noProof/>
          <w:szCs w:val="24"/>
        </w:rPr>
        <w:t>nson, J.S. Boone, O. Conerly, M.J. Donohue, D.N. King, M.S. Kostich, H.E. Mash, S.L. PFaller, K.M. Schenck, J.E. Simmons, E.A. Varughese, S.J. Vesper, E.N. Villegas, and V.S. Wilson</w:t>
      </w:r>
      <w:r w:rsidRPr="00BB36AF">
        <w:rPr>
          <w:rFonts w:cs="Times New Roman"/>
          <w:noProof/>
          <w:szCs w:val="24"/>
        </w:rPr>
        <w:t xml:space="preserve">. 2017. Nationwide reconnaissance of contaminants of emerging concern in source and treated drinking water of United States. </w:t>
      </w:r>
      <w:r w:rsidRPr="00BB36AF">
        <w:rPr>
          <w:rFonts w:cs="Times New Roman"/>
          <w:i/>
          <w:iCs/>
          <w:noProof/>
          <w:szCs w:val="24"/>
        </w:rPr>
        <w:t>Science of the Total Environment</w:t>
      </w:r>
      <w:r w:rsidRPr="00BB36AF">
        <w:rPr>
          <w:rFonts w:cs="Times New Roman"/>
          <w:noProof/>
          <w:szCs w:val="24"/>
        </w:rPr>
        <w:t xml:space="preserve"> 581-582: 909-922.</w:t>
      </w:r>
    </w:p>
    <w:p w14:paraId="5BBD3B5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Glenn, E. P., R. S. Felger, A. Burquez, and D.S. Turner. 1992. Cienega de Santa Clara: endangered wetland in the Colorado River Delta, Sonora, Mexico. </w:t>
      </w:r>
      <w:r w:rsidRPr="00BB36AF">
        <w:rPr>
          <w:rFonts w:cs="Times New Roman"/>
          <w:i/>
          <w:iCs/>
          <w:noProof/>
          <w:szCs w:val="24"/>
        </w:rPr>
        <w:t>Natural Resources Journal</w:t>
      </w:r>
      <w:r w:rsidRPr="00BB36AF">
        <w:rPr>
          <w:rFonts w:cs="Times New Roman"/>
          <w:noProof/>
          <w:szCs w:val="24"/>
        </w:rPr>
        <w:t xml:space="preserve"> 817-824.</w:t>
      </w:r>
    </w:p>
    <w:p w14:paraId="059AE409"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Hansen, K.J., H.O. Johnson, J.S. Eldridge, J.L. Butenhoff, and L.A. Dick. 2002. Quantitative characterization of trace levels of PFOS and PFOA in the Tennessee River. </w:t>
      </w:r>
      <w:r w:rsidRPr="00BB36AF">
        <w:rPr>
          <w:rFonts w:cs="Times New Roman"/>
          <w:i/>
          <w:iCs/>
          <w:noProof/>
          <w:szCs w:val="24"/>
        </w:rPr>
        <w:t>Environmental Science and Technology</w:t>
      </w:r>
      <w:r w:rsidRPr="00BB36AF">
        <w:rPr>
          <w:rFonts w:cs="Times New Roman"/>
          <w:noProof/>
          <w:szCs w:val="24"/>
        </w:rPr>
        <w:t xml:space="preserve"> 36: 1681-1685.</w:t>
      </w:r>
    </w:p>
    <w:p w14:paraId="222AD5CF"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Higgins, C.P., and R.G. Luthy. 2006. Sorption of perfluorinated surfactants on sediments. </w:t>
      </w:r>
      <w:r w:rsidRPr="00BB36AF">
        <w:rPr>
          <w:rFonts w:cs="Times New Roman"/>
          <w:i/>
          <w:iCs/>
          <w:noProof/>
          <w:szCs w:val="24"/>
        </w:rPr>
        <w:t>Environmental Science and Technology</w:t>
      </w:r>
      <w:r w:rsidRPr="00BB36AF">
        <w:rPr>
          <w:rFonts w:cs="Times New Roman"/>
          <w:noProof/>
          <w:szCs w:val="24"/>
        </w:rPr>
        <w:t xml:space="preserve"> 40: 7251-7256.</w:t>
      </w:r>
    </w:p>
    <w:p w14:paraId="605923F0"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Hoff, P.T., K. Van de Vijver, W. Van Dongen, E.L. Esmans, R. Blust, and W.M. De Coen. 2003. Perfluorooctane sulfonic acid in bib (</w:t>
      </w:r>
      <w:r w:rsidRPr="0004100E">
        <w:rPr>
          <w:rFonts w:cs="Times New Roman"/>
          <w:i/>
          <w:noProof/>
          <w:szCs w:val="24"/>
        </w:rPr>
        <w:t>Trisopterus luscus</w:t>
      </w:r>
      <w:r w:rsidRPr="00BB36AF">
        <w:rPr>
          <w:rFonts w:cs="Times New Roman"/>
          <w:noProof/>
          <w:szCs w:val="24"/>
        </w:rPr>
        <w:t>) and plaice (</w:t>
      </w:r>
      <w:r w:rsidRPr="0004100E">
        <w:rPr>
          <w:rFonts w:cs="Times New Roman"/>
          <w:i/>
          <w:noProof/>
          <w:szCs w:val="24"/>
        </w:rPr>
        <w:t>Pleuronectes platessa</w:t>
      </w:r>
      <w:r w:rsidRPr="00BB36AF">
        <w:rPr>
          <w:rFonts w:cs="Times New Roman"/>
          <w:noProof/>
          <w:szCs w:val="24"/>
        </w:rPr>
        <w:t xml:space="preserve">) from the Western Scheldt and the Begian North Sea: distribution and biochemical effects. </w:t>
      </w:r>
      <w:r w:rsidRPr="00BB36AF">
        <w:rPr>
          <w:rFonts w:cs="Times New Roman"/>
          <w:i/>
          <w:iCs/>
          <w:noProof/>
          <w:szCs w:val="24"/>
        </w:rPr>
        <w:t>Environmental Toxicology and Chemistry</w:t>
      </w:r>
      <w:r w:rsidRPr="00BB36AF">
        <w:rPr>
          <w:rFonts w:cs="Times New Roman"/>
          <w:noProof/>
          <w:szCs w:val="24"/>
        </w:rPr>
        <w:t xml:space="preserve"> 22: 608-614.</w:t>
      </w:r>
    </w:p>
    <w:p w14:paraId="56C4A1CD"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Hu, J., J. Yu, S. Tanaka, and S. Fujii. 2011. Perfluorooctane sulfonate (PFOS) and perfluorooctanoic acid (PFOA) in water environment of Singapore. </w:t>
      </w:r>
      <w:r w:rsidRPr="00BB36AF">
        <w:rPr>
          <w:rFonts w:cs="Times New Roman"/>
          <w:i/>
          <w:iCs/>
          <w:noProof/>
          <w:szCs w:val="24"/>
        </w:rPr>
        <w:t>Water, Air, and Soil Pollution</w:t>
      </w:r>
      <w:r w:rsidRPr="00BB36AF">
        <w:rPr>
          <w:rFonts w:cs="Times New Roman"/>
          <w:noProof/>
          <w:szCs w:val="24"/>
        </w:rPr>
        <w:t xml:space="preserve"> 216: 179-191.</w:t>
      </w:r>
    </w:p>
    <w:p w14:paraId="508019B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Jeon, J., K. Kannan, H.K. Lim, H.B. Moon, J.S. Ra, and S.D. Kim. 2010. Bioaccumulation of perfluorochemicals in Pacific Oyster under different salinity gradients. </w:t>
      </w:r>
      <w:r w:rsidRPr="00BB36AF">
        <w:rPr>
          <w:rFonts w:cs="Times New Roman"/>
          <w:i/>
          <w:iCs/>
          <w:noProof/>
          <w:szCs w:val="24"/>
        </w:rPr>
        <w:t>Environmental Science and Technology</w:t>
      </w:r>
      <w:r w:rsidRPr="00BB36AF">
        <w:rPr>
          <w:rFonts w:cs="Times New Roman"/>
          <w:noProof/>
          <w:szCs w:val="24"/>
        </w:rPr>
        <w:t xml:space="preserve"> 44: 2695-2701.</w:t>
      </w:r>
    </w:p>
    <w:p w14:paraId="5D67CFC2"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Kannan, K</w:t>
      </w:r>
      <w:r w:rsidR="0091366B">
        <w:rPr>
          <w:rFonts w:cs="Times New Roman"/>
          <w:noProof/>
          <w:szCs w:val="24"/>
        </w:rPr>
        <w:t>.</w:t>
      </w:r>
      <w:r w:rsidRPr="00BB36AF">
        <w:rPr>
          <w:rFonts w:cs="Times New Roman"/>
          <w:noProof/>
          <w:szCs w:val="24"/>
        </w:rPr>
        <w:t>, K</w:t>
      </w:r>
      <w:r w:rsidR="0091366B">
        <w:rPr>
          <w:rFonts w:cs="Times New Roman"/>
          <w:noProof/>
          <w:szCs w:val="24"/>
        </w:rPr>
        <w:t>.</w:t>
      </w:r>
      <w:r w:rsidRPr="00BB36AF">
        <w:rPr>
          <w:rFonts w:cs="Times New Roman"/>
          <w:noProof/>
          <w:szCs w:val="24"/>
        </w:rPr>
        <w:t>J</w:t>
      </w:r>
      <w:r w:rsidR="0091366B">
        <w:rPr>
          <w:rFonts w:cs="Times New Roman"/>
          <w:noProof/>
          <w:szCs w:val="24"/>
        </w:rPr>
        <w:t>.</w:t>
      </w:r>
      <w:r w:rsidRPr="00BB36AF">
        <w:rPr>
          <w:rFonts w:cs="Times New Roman"/>
          <w:noProof/>
          <w:szCs w:val="24"/>
        </w:rPr>
        <w:t xml:space="preserve"> Hansen, T</w:t>
      </w:r>
      <w:r w:rsidR="0091366B">
        <w:rPr>
          <w:rFonts w:cs="Times New Roman"/>
          <w:noProof/>
          <w:szCs w:val="24"/>
        </w:rPr>
        <w:t xml:space="preserve">.L. </w:t>
      </w:r>
      <w:r w:rsidRPr="00BB36AF">
        <w:rPr>
          <w:rFonts w:cs="Times New Roman"/>
          <w:noProof/>
          <w:szCs w:val="24"/>
        </w:rPr>
        <w:t>Wade, and J</w:t>
      </w:r>
      <w:r w:rsidR="0091366B">
        <w:rPr>
          <w:rFonts w:cs="Times New Roman"/>
          <w:noProof/>
          <w:szCs w:val="24"/>
        </w:rPr>
        <w:t>.</w:t>
      </w:r>
      <w:r w:rsidRPr="00BB36AF">
        <w:rPr>
          <w:rFonts w:cs="Times New Roman"/>
          <w:noProof/>
          <w:szCs w:val="24"/>
        </w:rPr>
        <w:t>P</w:t>
      </w:r>
      <w:r w:rsidR="0091366B">
        <w:rPr>
          <w:rFonts w:cs="Times New Roman"/>
          <w:noProof/>
          <w:szCs w:val="24"/>
        </w:rPr>
        <w:t>.</w:t>
      </w:r>
      <w:r w:rsidRPr="00BB36AF">
        <w:rPr>
          <w:rFonts w:cs="Times New Roman"/>
          <w:noProof/>
          <w:szCs w:val="24"/>
        </w:rPr>
        <w:t xml:space="preserve"> Giesy. 2002. Perfluorooctane sulfonate in oysters, </w:t>
      </w:r>
      <w:r w:rsidRPr="0004100E">
        <w:rPr>
          <w:rFonts w:cs="Times New Roman"/>
          <w:i/>
          <w:noProof/>
          <w:szCs w:val="24"/>
        </w:rPr>
        <w:t>Crassostrea virginica</w:t>
      </w:r>
      <w:r w:rsidRPr="00BB36AF">
        <w:rPr>
          <w:rFonts w:cs="Times New Roman"/>
          <w:noProof/>
          <w:szCs w:val="24"/>
        </w:rPr>
        <w:t xml:space="preserve">, from the Gulf of Mexico and the Chesapeake Bay, USA. </w:t>
      </w:r>
      <w:r w:rsidRPr="00BB36AF">
        <w:rPr>
          <w:rFonts w:cs="Times New Roman"/>
          <w:i/>
          <w:iCs/>
          <w:noProof/>
          <w:szCs w:val="24"/>
        </w:rPr>
        <w:t>Archives of Environmental Contamination and Toxiology</w:t>
      </w:r>
      <w:r w:rsidRPr="00BB36AF">
        <w:rPr>
          <w:rFonts w:cs="Times New Roman"/>
          <w:noProof/>
          <w:szCs w:val="24"/>
        </w:rPr>
        <w:t xml:space="preserve"> 313-318.</w:t>
      </w:r>
    </w:p>
    <w:p w14:paraId="729A217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Klassen, C.D. 2007. </w:t>
      </w:r>
      <w:r w:rsidRPr="00BB36AF">
        <w:rPr>
          <w:rFonts w:cs="Times New Roman"/>
          <w:i/>
          <w:iCs/>
          <w:noProof/>
          <w:szCs w:val="24"/>
        </w:rPr>
        <w:t>Casarett &amp; Doull's Toxicology: The Basic Science of Poisons, Seventh Edition.</w:t>
      </w:r>
      <w:r w:rsidRPr="00BB36AF">
        <w:rPr>
          <w:rFonts w:cs="Times New Roman"/>
          <w:noProof/>
          <w:szCs w:val="24"/>
        </w:rPr>
        <w:t xml:space="preserve"> McGraw-Hill Professional.</w:t>
      </w:r>
    </w:p>
    <w:p w14:paraId="1E039459"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Kunacheva, C., S. Fujii, S. Tanaka, S.T.M.L.D. Seneviratne, N.P.H. Lien, M. Nozoe, K. Kimura, B.R. Shivacoti, and H. Harada. 2012. Worldwide surveys of perfluorooctane sulfonate (PFOS) and perfluorooctonoic acid (PFOA) in water environment in recent years. </w:t>
      </w:r>
      <w:r w:rsidRPr="00BB36AF">
        <w:rPr>
          <w:rFonts w:cs="Times New Roman"/>
          <w:i/>
          <w:iCs/>
          <w:noProof/>
          <w:szCs w:val="24"/>
        </w:rPr>
        <w:t>Water Science and Technology</w:t>
      </w:r>
      <w:r w:rsidRPr="00BB36AF">
        <w:rPr>
          <w:rFonts w:cs="Times New Roman"/>
          <w:noProof/>
          <w:szCs w:val="24"/>
        </w:rPr>
        <w:t xml:space="preserve"> 66: 2764-2771.</w:t>
      </w:r>
    </w:p>
    <w:p w14:paraId="0A5EEF61"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lastRenderedPageBreak/>
        <w:t xml:space="preserve">Letcher, R.J., J.O. Bustnes, R. Dietz, B.M. Jenssen, E.H. Jorgensen, C. Sonne, J. Verreault, M.M. Vijayan, and G.W. Gabrielsen. 2010. Exposure and effects assessment of persistent organohalogen contaminants in arctic wildlife and fish. </w:t>
      </w:r>
      <w:r w:rsidRPr="00BB36AF">
        <w:rPr>
          <w:rFonts w:cs="Times New Roman"/>
          <w:i/>
          <w:iCs/>
          <w:noProof/>
          <w:szCs w:val="24"/>
        </w:rPr>
        <w:t>Science of the Total Environment</w:t>
      </w:r>
      <w:r w:rsidRPr="00BB36AF">
        <w:rPr>
          <w:rFonts w:cs="Times New Roman"/>
          <w:noProof/>
          <w:szCs w:val="24"/>
        </w:rPr>
        <w:t xml:space="preserve"> 408: 2995-3043.</w:t>
      </w:r>
    </w:p>
    <w:p w14:paraId="771215E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Lindstrom, A.B., M.J. Strynar, and E.L. Libelo. 2011. Polyfluorinated compounds: past, present, and future. </w:t>
      </w:r>
      <w:r w:rsidRPr="00BB36AF">
        <w:rPr>
          <w:rFonts w:cs="Times New Roman"/>
          <w:i/>
          <w:iCs/>
          <w:noProof/>
          <w:szCs w:val="24"/>
        </w:rPr>
        <w:t>Environmental Science and Technology</w:t>
      </w:r>
      <w:r w:rsidRPr="00BB36AF">
        <w:rPr>
          <w:rFonts w:cs="Times New Roman"/>
          <w:noProof/>
          <w:szCs w:val="24"/>
        </w:rPr>
        <w:t xml:space="preserve"> 45: 7954-7961.</w:t>
      </w:r>
    </w:p>
    <w:p w14:paraId="0BE0466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MacDonald, M</w:t>
      </w:r>
      <w:r w:rsidR="0091366B">
        <w:rPr>
          <w:rFonts w:cs="Times New Roman"/>
          <w:noProof/>
          <w:szCs w:val="24"/>
        </w:rPr>
        <w:t>.</w:t>
      </w:r>
      <w:r w:rsidRPr="00BB36AF">
        <w:rPr>
          <w:rFonts w:cs="Times New Roman"/>
          <w:noProof/>
          <w:szCs w:val="24"/>
        </w:rPr>
        <w:t>M</w:t>
      </w:r>
      <w:r w:rsidR="0091366B">
        <w:rPr>
          <w:rFonts w:cs="Times New Roman"/>
          <w:noProof/>
          <w:szCs w:val="24"/>
        </w:rPr>
        <w:t>.</w:t>
      </w:r>
      <w:r w:rsidRPr="00BB36AF">
        <w:rPr>
          <w:rFonts w:cs="Times New Roman"/>
          <w:noProof/>
          <w:szCs w:val="24"/>
        </w:rPr>
        <w:t>, A</w:t>
      </w:r>
      <w:r w:rsidR="0091366B">
        <w:rPr>
          <w:rFonts w:cs="Times New Roman"/>
          <w:noProof/>
          <w:szCs w:val="24"/>
        </w:rPr>
        <w:t>.</w:t>
      </w:r>
      <w:r w:rsidRPr="00BB36AF">
        <w:rPr>
          <w:rFonts w:cs="Times New Roman"/>
          <w:noProof/>
          <w:szCs w:val="24"/>
        </w:rPr>
        <w:t>L</w:t>
      </w:r>
      <w:r w:rsidR="0091366B">
        <w:rPr>
          <w:rFonts w:cs="Times New Roman"/>
          <w:noProof/>
          <w:szCs w:val="24"/>
        </w:rPr>
        <w:t>.</w:t>
      </w:r>
      <w:r w:rsidRPr="00BB36AF">
        <w:rPr>
          <w:rFonts w:cs="Times New Roman"/>
          <w:noProof/>
          <w:szCs w:val="24"/>
        </w:rPr>
        <w:t xml:space="preserve"> Warne, N</w:t>
      </w:r>
      <w:r w:rsidR="0091366B">
        <w:rPr>
          <w:rFonts w:cs="Times New Roman"/>
          <w:noProof/>
          <w:szCs w:val="24"/>
        </w:rPr>
        <w:t>.</w:t>
      </w:r>
      <w:r w:rsidRPr="00BB36AF">
        <w:rPr>
          <w:rFonts w:cs="Times New Roman"/>
          <w:noProof/>
          <w:szCs w:val="24"/>
        </w:rPr>
        <w:t>L</w:t>
      </w:r>
      <w:r w:rsidR="0091366B">
        <w:rPr>
          <w:rFonts w:cs="Times New Roman"/>
          <w:noProof/>
          <w:szCs w:val="24"/>
        </w:rPr>
        <w:t>.</w:t>
      </w:r>
      <w:r w:rsidRPr="00BB36AF">
        <w:rPr>
          <w:rFonts w:cs="Times New Roman"/>
          <w:noProof/>
          <w:szCs w:val="24"/>
        </w:rPr>
        <w:t xml:space="preserve"> Stock, S</w:t>
      </w:r>
      <w:r w:rsidR="0091366B">
        <w:rPr>
          <w:rFonts w:cs="Times New Roman"/>
          <w:noProof/>
          <w:szCs w:val="24"/>
        </w:rPr>
        <w:t>.</w:t>
      </w:r>
      <w:r w:rsidRPr="00BB36AF">
        <w:rPr>
          <w:rFonts w:cs="Times New Roman"/>
          <w:noProof/>
          <w:szCs w:val="24"/>
        </w:rPr>
        <w:t>A</w:t>
      </w:r>
      <w:r w:rsidR="0091366B">
        <w:rPr>
          <w:rFonts w:cs="Times New Roman"/>
          <w:noProof/>
          <w:szCs w:val="24"/>
        </w:rPr>
        <w:t>.</w:t>
      </w:r>
      <w:r w:rsidRPr="00BB36AF">
        <w:rPr>
          <w:rFonts w:cs="Times New Roman"/>
          <w:noProof/>
          <w:szCs w:val="24"/>
        </w:rPr>
        <w:t xml:space="preserve"> Mabury, K</w:t>
      </w:r>
      <w:r w:rsidR="0091366B">
        <w:rPr>
          <w:rFonts w:cs="Times New Roman"/>
          <w:noProof/>
          <w:szCs w:val="24"/>
        </w:rPr>
        <w:t>.</w:t>
      </w:r>
      <w:r w:rsidRPr="00BB36AF">
        <w:rPr>
          <w:rFonts w:cs="Times New Roman"/>
          <w:noProof/>
          <w:szCs w:val="24"/>
        </w:rPr>
        <w:t>R</w:t>
      </w:r>
      <w:r w:rsidR="0091366B">
        <w:rPr>
          <w:rFonts w:cs="Times New Roman"/>
          <w:noProof/>
          <w:szCs w:val="24"/>
        </w:rPr>
        <w:t>.</w:t>
      </w:r>
      <w:r w:rsidRPr="00BB36AF">
        <w:rPr>
          <w:rFonts w:cs="Times New Roman"/>
          <w:noProof/>
          <w:szCs w:val="24"/>
        </w:rPr>
        <w:t xml:space="preserve"> Solomon, and P</w:t>
      </w:r>
      <w:r w:rsidR="0091366B">
        <w:rPr>
          <w:rFonts w:cs="Times New Roman"/>
          <w:noProof/>
          <w:szCs w:val="24"/>
        </w:rPr>
        <w:t>.</w:t>
      </w:r>
      <w:r w:rsidRPr="00BB36AF">
        <w:rPr>
          <w:rFonts w:cs="Times New Roman"/>
          <w:noProof/>
          <w:szCs w:val="24"/>
        </w:rPr>
        <w:t>K</w:t>
      </w:r>
      <w:r w:rsidR="0091366B">
        <w:rPr>
          <w:rFonts w:cs="Times New Roman"/>
          <w:noProof/>
          <w:szCs w:val="24"/>
        </w:rPr>
        <w:t>.</w:t>
      </w:r>
      <w:r w:rsidRPr="00BB36AF">
        <w:rPr>
          <w:rFonts w:cs="Times New Roman"/>
          <w:noProof/>
          <w:szCs w:val="24"/>
        </w:rPr>
        <w:t xml:space="preserve"> Sibley. 2004. Toxicity of perfluorooctane sulfonic acid and perfluorooctanoic acid to </w:t>
      </w:r>
      <w:r w:rsidRPr="0004100E">
        <w:rPr>
          <w:rFonts w:cs="Times New Roman"/>
          <w:i/>
          <w:noProof/>
          <w:szCs w:val="24"/>
        </w:rPr>
        <w:t>Chironomus tentans</w:t>
      </w:r>
      <w:r w:rsidRPr="00BB36AF">
        <w:rPr>
          <w:rFonts w:cs="Times New Roman"/>
          <w:noProof/>
          <w:szCs w:val="24"/>
        </w:rPr>
        <w:t xml:space="preserve">. </w:t>
      </w:r>
      <w:r w:rsidRPr="00BB36AF">
        <w:rPr>
          <w:rFonts w:cs="Times New Roman"/>
          <w:i/>
          <w:iCs/>
          <w:noProof/>
          <w:szCs w:val="24"/>
        </w:rPr>
        <w:t>Environmental Toxicology and Chemistry</w:t>
      </w:r>
      <w:r w:rsidRPr="00BB36AF">
        <w:rPr>
          <w:rFonts w:cs="Times New Roman"/>
          <w:noProof/>
          <w:szCs w:val="24"/>
        </w:rPr>
        <w:t xml:space="preserve"> 23: 2116-2123.</w:t>
      </w:r>
    </w:p>
    <w:p w14:paraId="35FA538F"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Macdonald, R.W. 2005. Climate change, risk and contaminants: a perspective from studying the Arctic. </w:t>
      </w:r>
      <w:r w:rsidRPr="00BB36AF">
        <w:rPr>
          <w:rFonts w:cs="Times New Roman"/>
          <w:i/>
          <w:iCs/>
          <w:noProof/>
          <w:szCs w:val="24"/>
        </w:rPr>
        <w:t>Human and Ecological Risk Assessment: An International Journal</w:t>
      </w:r>
      <w:r w:rsidRPr="00BB36AF">
        <w:rPr>
          <w:rFonts w:cs="Times New Roman"/>
          <w:noProof/>
          <w:szCs w:val="24"/>
        </w:rPr>
        <w:t xml:space="preserve"> 11: 1099-1104.</w:t>
      </w:r>
    </w:p>
    <w:p w14:paraId="5F6462E0"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Mackay, D., W.-Y. Shiu, and K.-C. Ma. 1997. </w:t>
      </w:r>
      <w:r w:rsidRPr="00BB36AF">
        <w:rPr>
          <w:rFonts w:cs="Times New Roman"/>
          <w:i/>
          <w:iCs/>
          <w:noProof/>
          <w:szCs w:val="24"/>
        </w:rPr>
        <w:t>Illustrated handbook of physical-chemical properties of environmental fate for organic chemicals.</w:t>
      </w:r>
      <w:r w:rsidRPr="00BB36AF">
        <w:rPr>
          <w:rFonts w:cs="Times New Roman"/>
          <w:noProof/>
          <w:szCs w:val="24"/>
        </w:rPr>
        <w:t xml:space="preserve"> Vol. 5. Boca Raton, FL: CRC Press.</w:t>
      </w:r>
    </w:p>
    <w:p w14:paraId="2932019F" w14:textId="77777777" w:rsidR="004C2E48" w:rsidRPr="00BB36AF" w:rsidRDefault="004C2E48" w:rsidP="004C2E48">
      <w:pPr>
        <w:pStyle w:val="Bibliography"/>
        <w:spacing w:after="240" w:line="240" w:lineRule="auto"/>
        <w:ind w:left="720" w:hanging="720"/>
        <w:rPr>
          <w:rFonts w:cs="Times New Roman"/>
          <w:noProof/>
          <w:szCs w:val="24"/>
        </w:rPr>
      </w:pPr>
      <w:r w:rsidRPr="00BB36AF">
        <w:rPr>
          <w:rFonts w:cs="Times New Roman"/>
          <w:noProof/>
          <w:szCs w:val="24"/>
        </w:rPr>
        <w:t>Martin, J.W., S.A. Mabury, K.R. Solomon, and D.C.G. Muir. 2003. Bioconcentration and tissue distribution of perfluorinated acids in rainbow trout (</w:t>
      </w:r>
      <w:r w:rsidRPr="0004100E">
        <w:rPr>
          <w:rFonts w:cs="Times New Roman"/>
          <w:i/>
          <w:noProof/>
          <w:szCs w:val="24"/>
        </w:rPr>
        <w:t>Oncorhynchus mykiss</w:t>
      </w:r>
      <w:r w:rsidRPr="00BB36AF">
        <w:rPr>
          <w:rFonts w:cs="Times New Roman"/>
          <w:noProof/>
          <w:szCs w:val="24"/>
        </w:rPr>
        <w:t xml:space="preserve">). </w:t>
      </w:r>
      <w:r w:rsidRPr="00BB36AF">
        <w:rPr>
          <w:rFonts w:cs="Times New Roman"/>
          <w:i/>
          <w:iCs/>
          <w:noProof/>
          <w:szCs w:val="24"/>
        </w:rPr>
        <w:t>Environmental Toxicology and Chemistry</w:t>
      </w:r>
      <w:r w:rsidRPr="00BB36AF">
        <w:rPr>
          <w:rFonts w:cs="Times New Roman"/>
          <w:noProof/>
          <w:szCs w:val="24"/>
        </w:rPr>
        <w:t xml:space="preserve"> 22: 196-204.</w:t>
      </w:r>
    </w:p>
    <w:p w14:paraId="7E74E6DB"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Martin, J.W., M.M. Smithwick, B.M. Braune, P.F. Hoekstra, D.C.G. Muir, and S.A. Mabury. 2004. Identification of long-chain perfluroinated acids in biota from the Canadian Arctic. </w:t>
      </w:r>
      <w:r w:rsidRPr="00BB36AF">
        <w:rPr>
          <w:rFonts w:cs="Times New Roman"/>
          <w:i/>
          <w:iCs/>
          <w:noProof/>
          <w:szCs w:val="24"/>
        </w:rPr>
        <w:t>Environmental Science and Technology</w:t>
      </w:r>
      <w:r w:rsidRPr="00BB36AF">
        <w:rPr>
          <w:rFonts w:cs="Times New Roman"/>
          <w:noProof/>
          <w:szCs w:val="24"/>
        </w:rPr>
        <w:t xml:space="preserve"> 38: 373-380.</w:t>
      </w:r>
    </w:p>
    <w:p w14:paraId="65C9654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Miller, D.W. 1980. </w:t>
      </w:r>
      <w:r w:rsidRPr="00BB36AF">
        <w:rPr>
          <w:rFonts w:cs="Times New Roman"/>
          <w:i/>
          <w:iCs/>
          <w:noProof/>
          <w:szCs w:val="24"/>
        </w:rPr>
        <w:t>Waste disposal effects on groundwater: a comprehensive survey of the occurrence and control of groundwater contamination.</w:t>
      </w:r>
      <w:r w:rsidRPr="00BB36AF">
        <w:rPr>
          <w:rFonts w:cs="Times New Roman"/>
          <w:noProof/>
          <w:szCs w:val="24"/>
        </w:rPr>
        <w:t xml:space="preserve"> Berkeley, CA: Premier Press.</w:t>
      </w:r>
    </w:p>
    <w:p w14:paraId="7A404403" w14:textId="77777777" w:rsidR="004C2E48" w:rsidRPr="00BB36AF" w:rsidRDefault="004C2E48" w:rsidP="004C2E48">
      <w:pPr>
        <w:pStyle w:val="Bibliography"/>
        <w:spacing w:after="240" w:line="240" w:lineRule="auto"/>
        <w:ind w:left="720" w:hanging="720"/>
        <w:rPr>
          <w:rFonts w:cs="Times New Roman"/>
          <w:noProof/>
          <w:szCs w:val="24"/>
        </w:rPr>
      </w:pPr>
      <w:r w:rsidRPr="00BB36AF">
        <w:rPr>
          <w:rFonts w:cs="Times New Roman"/>
          <w:noProof/>
          <w:szCs w:val="24"/>
        </w:rPr>
        <w:t xml:space="preserve">Moody, C.A., J.W. Martin, W.C. Kwan, D.C.G. Muir, and S.A. Mabury. 2002. Monitoring perfluorinated surfactants in biota and surface water samples following an accidental release of fire-fighting foam in Etobicoke Creek. </w:t>
      </w:r>
      <w:r w:rsidRPr="00BB36AF">
        <w:rPr>
          <w:rFonts w:cs="Times New Roman"/>
          <w:i/>
          <w:iCs/>
          <w:noProof/>
          <w:szCs w:val="24"/>
        </w:rPr>
        <w:t>Envionmental Science &amp; Technology</w:t>
      </w:r>
      <w:r w:rsidRPr="00BB36AF">
        <w:rPr>
          <w:rFonts w:cs="Times New Roman"/>
          <w:noProof/>
          <w:szCs w:val="24"/>
        </w:rPr>
        <w:t xml:space="preserve"> 36: 545-551.</w:t>
      </w:r>
    </w:p>
    <w:p w14:paraId="0E7E2FC3"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Moody, C.A., G.N. Hebert, S.H. Strauss, and J.A. Field. 2003. Occurrence and persistence of perfluorooctanesulfonate and other perfluorinated surfactants in groundwater at a fire-training area at Wurtsmith Air Force Base, Michigan, USA. </w:t>
      </w:r>
      <w:r w:rsidRPr="00BB36AF">
        <w:rPr>
          <w:rFonts w:cs="Times New Roman"/>
          <w:i/>
          <w:iCs/>
          <w:noProof/>
          <w:szCs w:val="24"/>
        </w:rPr>
        <w:t>Journal of Environmental Monitoring</w:t>
      </w:r>
      <w:r w:rsidRPr="00BB36AF">
        <w:rPr>
          <w:rFonts w:cs="Times New Roman"/>
          <w:noProof/>
          <w:szCs w:val="24"/>
        </w:rPr>
        <w:t xml:space="preserve"> 5: 341-345.</w:t>
      </w:r>
    </w:p>
    <w:p w14:paraId="19FB0B4F"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Newell, R.I.E., and S.J. Jordan. 1983. Preferential ingestion of organic material by the American oyster </w:t>
      </w:r>
      <w:r w:rsidRPr="0004100E">
        <w:rPr>
          <w:rFonts w:cs="Times New Roman"/>
          <w:i/>
          <w:noProof/>
          <w:szCs w:val="24"/>
        </w:rPr>
        <w:t>Crassostrea virginica</w:t>
      </w:r>
      <w:r w:rsidRPr="00BB36AF">
        <w:rPr>
          <w:rFonts w:cs="Times New Roman"/>
          <w:noProof/>
          <w:szCs w:val="24"/>
        </w:rPr>
        <w:t xml:space="preserve">. </w:t>
      </w:r>
      <w:r w:rsidRPr="00BB36AF">
        <w:rPr>
          <w:rFonts w:cs="Times New Roman"/>
          <w:i/>
          <w:iCs/>
          <w:noProof/>
          <w:szCs w:val="24"/>
        </w:rPr>
        <w:t>Marine Ecology Progress Series</w:t>
      </w:r>
      <w:r w:rsidRPr="00BB36AF">
        <w:rPr>
          <w:rFonts w:cs="Times New Roman"/>
          <w:noProof/>
          <w:szCs w:val="24"/>
        </w:rPr>
        <w:t xml:space="preserve"> 13: 47-53.</w:t>
      </w:r>
    </w:p>
    <w:p w14:paraId="4EED8368"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lastRenderedPageBreak/>
        <w:t xml:space="preserve">O'Connor, T.P. 1996. Trends in chemical concentrations in mussels and oysters collected along the US coast from 1986 to 1993. </w:t>
      </w:r>
      <w:r w:rsidRPr="00BB36AF">
        <w:rPr>
          <w:rFonts w:cs="Times New Roman"/>
          <w:i/>
          <w:iCs/>
          <w:noProof/>
          <w:szCs w:val="24"/>
        </w:rPr>
        <w:t>Marine Environmental Research</w:t>
      </w:r>
      <w:r w:rsidRPr="00BB36AF">
        <w:rPr>
          <w:rFonts w:cs="Times New Roman"/>
          <w:noProof/>
          <w:szCs w:val="24"/>
        </w:rPr>
        <w:t xml:space="preserve"> 41: 183-200.</w:t>
      </w:r>
    </w:p>
    <w:p w14:paraId="08D6FEFB" w14:textId="77777777" w:rsidR="00991B30" w:rsidRPr="006E1727" w:rsidRDefault="00991B30" w:rsidP="00991B30">
      <w:pPr>
        <w:pStyle w:val="Bibliography"/>
        <w:spacing w:after="240" w:line="240" w:lineRule="auto"/>
        <w:ind w:left="720" w:hanging="720"/>
        <w:rPr>
          <w:rFonts w:cs="Times New Roman"/>
          <w:noProof/>
          <w:szCs w:val="24"/>
          <w:lang w:val="fr-FR"/>
        </w:rPr>
      </w:pPr>
      <w:r w:rsidRPr="00BB36AF">
        <w:rPr>
          <w:rFonts w:cs="Times New Roman"/>
          <w:noProof/>
          <w:szCs w:val="24"/>
        </w:rPr>
        <w:t xml:space="preserve">Pan, G., C. Jia, D. Zhao, C. You, H. Chen, and G. Jiang. 2009. Effect of cationic and anionic surfactants on the sorption and desorption of perfluorooctane sulfonate (PFOS) on natural sediments. </w:t>
      </w:r>
      <w:r w:rsidRPr="006E1727">
        <w:rPr>
          <w:rFonts w:cs="Times New Roman"/>
          <w:i/>
          <w:iCs/>
          <w:noProof/>
          <w:szCs w:val="24"/>
          <w:lang w:val="fr-FR"/>
        </w:rPr>
        <w:t>Environmental Pollution</w:t>
      </w:r>
      <w:r w:rsidRPr="006E1727">
        <w:rPr>
          <w:rFonts w:cs="Times New Roman"/>
          <w:noProof/>
          <w:szCs w:val="24"/>
          <w:lang w:val="fr-FR"/>
        </w:rPr>
        <w:t xml:space="preserve"> 157: 325-330.</w:t>
      </w:r>
    </w:p>
    <w:p w14:paraId="3B00A0A0" w14:textId="77777777"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fr-FR"/>
        </w:rPr>
        <w:t xml:space="preserve">Pascoe, G.A., R.J. Blanchet, and G. Linder. </w:t>
      </w:r>
      <w:r w:rsidRPr="00BB36AF">
        <w:rPr>
          <w:rFonts w:cs="Times New Roman"/>
          <w:noProof/>
          <w:szCs w:val="24"/>
        </w:rPr>
        <w:t xml:space="preserve">1994. Bioavailability of metals and arsenic to small mammals at a mining waste-contaminated wetland. </w:t>
      </w:r>
      <w:r w:rsidRPr="00BB36AF">
        <w:rPr>
          <w:rFonts w:cs="Times New Roman"/>
          <w:i/>
          <w:iCs/>
          <w:noProof/>
          <w:szCs w:val="24"/>
        </w:rPr>
        <w:t>Archives of Environmental Contamination and Toxicology</w:t>
      </w:r>
      <w:r w:rsidRPr="00BB36AF">
        <w:rPr>
          <w:rFonts w:cs="Times New Roman"/>
          <w:noProof/>
          <w:szCs w:val="24"/>
        </w:rPr>
        <w:t xml:space="preserve"> 27: 44-50.</w:t>
      </w:r>
    </w:p>
    <w:p w14:paraId="221EF1D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R Core Team. 2016. R: A language and environment for statistical computing. Vienna, Austria: R Foundation for Statistical Computing. https://www.R-project.org.</w:t>
      </w:r>
    </w:p>
    <w:p w14:paraId="1831A007"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Ramberg, L., P. Hancock, M. Lindholm, T. Meyer, S. Ringrose, J. Sliva, J. Van As, and C. Vander Post. 2006. Species diversity of the Okavango Delta, Botswana. </w:t>
      </w:r>
      <w:r w:rsidRPr="00BB36AF">
        <w:rPr>
          <w:rFonts w:cs="Times New Roman"/>
          <w:i/>
          <w:iCs/>
          <w:noProof/>
          <w:szCs w:val="24"/>
        </w:rPr>
        <w:t>Aquatic Sciences</w:t>
      </w:r>
      <w:r w:rsidRPr="00BB36AF">
        <w:rPr>
          <w:rFonts w:cs="Times New Roman"/>
          <w:noProof/>
          <w:szCs w:val="24"/>
        </w:rPr>
        <w:t xml:space="preserve"> 68: 310-337.</w:t>
      </w:r>
    </w:p>
    <w:p w14:paraId="42D4DFD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Senthilkumar, K., E. Ohi, K. Sajwan, T. Takasuga, and K. Kannan. 2007. Perfluorinated compounds in river water, river sediment, market fish, and wildlife samples from Japan. </w:t>
      </w:r>
      <w:r w:rsidRPr="00BB36AF">
        <w:rPr>
          <w:rFonts w:cs="Times New Roman"/>
          <w:i/>
          <w:iCs/>
          <w:noProof/>
          <w:szCs w:val="24"/>
        </w:rPr>
        <w:t>Bulletin of Environmental Contamination and Toxicology</w:t>
      </w:r>
      <w:r w:rsidRPr="00BB36AF">
        <w:rPr>
          <w:rFonts w:cs="Times New Roman"/>
          <w:noProof/>
          <w:szCs w:val="24"/>
        </w:rPr>
        <w:t xml:space="preserve"> 79: 427-431.</w:t>
      </w:r>
    </w:p>
    <w:p w14:paraId="7B9D31B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Shepherd, J.M., and S.J. Burian. 2003. Detection of urban-induced rainfall anomalies in a major coastal city. </w:t>
      </w:r>
      <w:r w:rsidRPr="00BB36AF">
        <w:rPr>
          <w:rFonts w:cs="Times New Roman"/>
          <w:i/>
          <w:iCs/>
          <w:noProof/>
          <w:szCs w:val="24"/>
        </w:rPr>
        <w:t>Earth Interactions</w:t>
      </w:r>
      <w:r w:rsidR="0004100E">
        <w:rPr>
          <w:rFonts w:cs="Times New Roman"/>
          <w:noProof/>
          <w:szCs w:val="24"/>
        </w:rPr>
        <w:t xml:space="preserve"> 7: </w:t>
      </w:r>
      <w:r w:rsidRPr="00BB36AF">
        <w:rPr>
          <w:rFonts w:cs="Times New Roman"/>
          <w:noProof/>
          <w:szCs w:val="24"/>
        </w:rPr>
        <w:t>1-17.</w:t>
      </w:r>
    </w:p>
    <w:p w14:paraId="588A4E04"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Sikes, D. 2015. Toxic levels of red tide linger in the Coastal Bend. </w:t>
      </w:r>
      <w:r w:rsidRPr="00BB36AF">
        <w:rPr>
          <w:rFonts w:cs="Times New Roman"/>
          <w:i/>
          <w:iCs/>
          <w:noProof/>
          <w:szCs w:val="24"/>
        </w:rPr>
        <w:t>Corpus Christi Caller Times</w:t>
      </w:r>
      <w:r w:rsidRPr="00BB36AF">
        <w:rPr>
          <w:rFonts w:cs="Times New Roman"/>
          <w:noProof/>
          <w:szCs w:val="24"/>
        </w:rPr>
        <w:t>, October 1.</w:t>
      </w:r>
    </w:p>
    <w:p w14:paraId="4CDFE35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Torres, F.J., V. Ochoa-Herrera, P. Blowers, and R. Sierra-Alvarez. 2009. </w:t>
      </w:r>
      <w:r w:rsidRPr="0004100E">
        <w:rPr>
          <w:rFonts w:cs="Times New Roman"/>
          <w:i/>
          <w:noProof/>
          <w:szCs w:val="24"/>
        </w:rPr>
        <w:t>Ab initio</w:t>
      </w:r>
      <w:r w:rsidRPr="00BB36AF">
        <w:rPr>
          <w:rFonts w:cs="Times New Roman"/>
          <w:noProof/>
          <w:szCs w:val="24"/>
        </w:rPr>
        <w:t xml:space="preserve"> study of the structural, electronic, and thermodynamic properties of linear perfluorooctane sulfonate (PFOS) and its branched isomers. </w:t>
      </w:r>
      <w:r w:rsidRPr="00BB36AF">
        <w:rPr>
          <w:rFonts w:cs="Times New Roman"/>
          <w:i/>
          <w:iCs/>
          <w:noProof/>
          <w:szCs w:val="24"/>
        </w:rPr>
        <w:t>Chemosphere</w:t>
      </w:r>
      <w:r w:rsidRPr="00BB36AF">
        <w:rPr>
          <w:rFonts w:cs="Times New Roman"/>
          <w:noProof/>
          <w:szCs w:val="24"/>
        </w:rPr>
        <w:t xml:space="preserve"> 76: 1143-1149.</w:t>
      </w:r>
    </w:p>
    <w:p w14:paraId="442266EA"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Tseng, C.-L., L.-L. Liu, C.-M. Chen, and W.-H. Ding. 2006. Analysis of perfluorooctanesulfonate and related fluorochemicals in water and biological tissue samples by liquid chromatography-ion trap mass spectrometry. </w:t>
      </w:r>
      <w:r w:rsidRPr="00BB36AF">
        <w:rPr>
          <w:rFonts w:cs="Times New Roman"/>
          <w:i/>
          <w:iCs/>
          <w:noProof/>
          <w:szCs w:val="24"/>
        </w:rPr>
        <w:t>Journal of Chromatography A</w:t>
      </w:r>
      <w:r w:rsidRPr="00BB36AF">
        <w:rPr>
          <w:rFonts w:cs="Times New Roman"/>
          <w:noProof/>
          <w:szCs w:val="24"/>
        </w:rPr>
        <w:t xml:space="preserve"> 1105: 119-126.</w:t>
      </w:r>
    </w:p>
    <w:p w14:paraId="76D2E9B5" w14:textId="66703CA4"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U.S. EPA. 2012. </w:t>
      </w:r>
      <w:r w:rsidRPr="00BB36AF">
        <w:rPr>
          <w:rFonts w:cs="Times New Roman"/>
          <w:i/>
          <w:iCs/>
          <w:noProof/>
          <w:szCs w:val="24"/>
        </w:rPr>
        <w:t>Fact Sheets about the Third Unregulated Contaminant Monitoring Rule (UCMR 3).</w:t>
      </w:r>
      <w:r w:rsidRPr="00BB36AF">
        <w:rPr>
          <w:rFonts w:cs="Times New Roman"/>
          <w:noProof/>
          <w:szCs w:val="24"/>
        </w:rPr>
        <w:t xml:space="preserve"> EPA 815-F-12-002, Washington, D</w:t>
      </w:r>
      <w:r w:rsidR="009B4ED9">
        <w:rPr>
          <w:rFonts w:cs="Times New Roman"/>
          <w:noProof/>
          <w:szCs w:val="24"/>
        </w:rPr>
        <w:t>.</w:t>
      </w:r>
      <w:r w:rsidRPr="00BB36AF">
        <w:rPr>
          <w:rFonts w:cs="Times New Roman"/>
          <w:noProof/>
          <w:szCs w:val="24"/>
        </w:rPr>
        <w:t>C</w:t>
      </w:r>
      <w:r w:rsidR="009B4ED9">
        <w:rPr>
          <w:rFonts w:cs="Times New Roman"/>
          <w:noProof/>
          <w:szCs w:val="24"/>
        </w:rPr>
        <w:t>.</w:t>
      </w:r>
      <w:r w:rsidRPr="00BB36AF">
        <w:rPr>
          <w:rFonts w:cs="Times New Roman"/>
          <w:noProof/>
          <w:szCs w:val="24"/>
        </w:rPr>
        <w:t>: U.S. Environmental Protection Agency.</w:t>
      </w:r>
    </w:p>
    <w:p w14:paraId="23B84603" w14:textId="77777777" w:rsidR="007F7611" w:rsidRDefault="007F7611" w:rsidP="00991B30">
      <w:pPr>
        <w:pStyle w:val="Bibliography"/>
        <w:spacing w:after="240" w:line="240" w:lineRule="auto"/>
        <w:ind w:left="720" w:hanging="720"/>
        <w:rPr>
          <w:rFonts w:cs="Times New Roman"/>
          <w:noProof/>
          <w:szCs w:val="24"/>
        </w:rPr>
      </w:pPr>
    </w:p>
    <w:p w14:paraId="145CC8A1" w14:textId="73D09385" w:rsidR="00991B30" w:rsidRPr="00BB36AF" w:rsidRDefault="00991B30" w:rsidP="00991B30">
      <w:pPr>
        <w:pStyle w:val="Bibliography"/>
        <w:spacing w:after="240" w:line="240" w:lineRule="auto"/>
        <w:ind w:left="720" w:hanging="720"/>
        <w:rPr>
          <w:rFonts w:cs="Times New Roman"/>
          <w:noProof/>
          <w:szCs w:val="24"/>
        </w:rPr>
      </w:pPr>
      <w:r w:rsidRPr="006E1727">
        <w:rPr>
          <w:rFonts w:cs="Times New Roman"/>
          <w:noProof/>
          <w:szCs w:val="24"/>
          <w:lang w:val="nl-NL"/>
        </w:rPr>
        <w:lastRenderedPageBreak/>
        <w:t xml:space="preserve">Van de Vijver, K.I., P.T. Hoff, W. Van Dongen, E.L. Esmans, R. Blust, and W.M. De Coen. 2003. </w:t>
      </w:r>
      <w:r w:rsidRPr="00BB36AF">
        <w:rPr>
          <w:rFonts w:cs="Times New Roman"/>
          <w:noProof/>
          <w:szCs w:val="24"/>
        </w:rPr>
        <w:t xml:space="preserve">Exposure patterns of perfluorooctane sulfonate in aquatic invertebrates from the Wester Scheldt estuary and the Southern North Sea. </w:t>
      </w:r>
      <w:r w:rsidRPr="00BB36AF">
        <w:rPr>
          <w:rFonts w:cs="Times New Roman"/>
          <w:i/>
          <w:iCs/>
          <w:noProof/>
          <w:szCs w:val="24"/>
        </w:rPr>
        <w:t>Environmental Toxicology and Chemistry</w:t>
      </w:r>
      <w:r w:rsidRPr="00BB36AF">
        <w:rPr>
          <w:rFonts w:cs="Times New Roman"/>
          <w:noProof/>
          <w:szCs w:val="24"/>
        </w:rPr>
        <w:t xml:space="preserve"> 22: 2037-2041.</w:t>
      </w:r>
    </w:p>
    <w:p w14:paraId="46899657"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Wang, L., Z. Yang, J. Niu, and J. Wang. 2009. Characterization, ecological risk assessment and source diagnostics of polycyclic aromatic hydrocarbons in water column of the Yellow River Delta, one of the most plenty biodiversity zones in the world. </w:t>
      </w:r>
      <w:r w:rsidRPr="00BB36AF">
        <w:rPr>
          <w:rFonts w:cs="Times New Roman"/>
          <w:i/>
          <w:iCs/>
          <w:noProof/>
          <w:szCs w:val="24"/>
        </w:rPr>
        <w:t>Journal of Hazardous Materials</w:t>
      </w:r>
      <w:r w:rsidRPr="00BB36AF">
        <w:rPr>
          <w:rFonts w:cs="Times New Roman"/>
          <w:noProof/>
          <w:szCs w:val="24"/>
        </w:rPr>
        <w:t xml:space="preserve"> 169: 460-465.</w:t>
      </w:r>
    </w:p>
    <w:p w14:paraId="275956E2"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Wilson, C. 2013. </w:t>
      </w:r>
      <w:r w:rsidRPr="00BB36AF">
        <w:rPr>
          <w:rFonts w:cs="Times New Roman"/>
          <w:i/>
          <w:iCs/>
          <w:noProof/>
          <w:szCs w:val="24"/>
        </w:rPr>
        <w:t>Aquatic Toxicology Notes: Predicting the Fate and Effects of Aquatic and Ditchbank Herbicides.</w:t>
      </w:r>
      <w:r w:rsidRPr="00BB36AF">
        <w:rPr>
          <w:rFonts w:cs="Times New Roman"/>
          <w:noProof/>
          <w:szCs w:val="24"/>
        </w:rPr>
        <w:t xml:space="preserve"> Fact Sheet SL236, Gainesville, FL: Soil and Water Science Department, UF/IFAS Extension.</w:t>
      </w:r>
    </w:p>
    <w:p w14:paraId="2966D653"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Yamashita, N., S. Taniyasu, G. Petrick, S. Wei, T. Gamo, P.K.S. Lam, and K. Kannan. 2008. Perfluorinated acids as novel chemical tracers of global circulation of ocean waters. </w:t>
      </w:r>
      <w:r w:rsidRPr="00BB36AF">
        <w:rPr>
          <w:rFonts w:cs="Times New Roman"/>
          <w:i/>
          <w:iCs/>
          <w:noProof/>
          <w:szCs w:val="24"/>
        </w:rPr>
        <w:t>Chemosphere</w:t>
      </w:r>
      <w:r w:rsidRPr="00BB36AF">
        <w:rPr>
          <w:rFonts w:cs="Times New Roman"/>
          <w:noProof/>
          <w:szCs w:val="24"/>
        </w:rPr>
        <w:t xml:space="preserve"> 70: 1247-1255.</w:t>
      </w:r>
    </w:p>
    <w:p w14:paraId="6938E6C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Yoo, H., N. Yamashita, S. Taniyasu, K.T. Lee, P.D. Jones, J.L. Newsted, J.W. Khim, and J.P. Giesy. 2009. Perfluoroalkyl acids in marine organisms from Lake Shihwa, Korea. </w:t>
      </w:r>
      <w:r w:rsidRPr="00BB36AF">
        <w:rPr>
          <w:rFonts w:cs="Times New Roman"/>
          <w:i/>
          <w:iCs/>
          <w:noProof/>
          <w:szCs w:val="24"/>
        </w:rPr>
        <w:t>Archives of Environmental Contamination and Toxicology</w:t>
      </w:r>
      <w:r w:rsidRPr="00BB36AF">
        <w:rPr>
          <w:rFonts w:cs="Times New Roman"/>
          <w:noProof/>
          <w:szCs w:val="24"/>
        </w:rPr>
        <w:t xml:space="preserve"> 57: 552-560.</w:t>
      </w:r>
    </w:p>
    <w:p w14:paraId="46FB063D"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You, C., C. Jia, and G. Pan. 2010. Effect of salinity and sediment characteristics on the sorption and desorption of perfluorooctane sulfonate at sediment-water interface. </w:t>
      </w:r>
      <w:r w:rsidRPr="00BB36AF">
        <w:rPr>
          <w:rFonts w:cs="Times New Roman"/>
          <w:i/>
          <w:iCs/>
          <w:noProof/>
          <w:szCs w:val="24"/>
        </w:rPr>
        <w:t>Environmental Pollution</w:t>
      </w:r>
      <w:r w:rsidRPr="00BB36AF">
        <w:rPr>
          <w:rFonts w:cs="Times New Roman"/>
          <w:noProof/>
          <w:szCs w:val="24"/>
        </w:rPr>
        <w:t xml:space="preserve"> 158: 1343-1347.</w:t>
      </w:r>
    </w:p>
    <w:p w14:paraId="272B1BBE"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Zhao, Y.G., H.T. Wan, M.H. Wong, and C.K.C. Wong. 2014. Partitioning behavior of perfluorinated compounds between sediment and biota in the Pearl River Delta of South China. </w:t>
      </w:r>
      <w:r w:rsidRPr="00BB36AF">
        <w:rPr>
          <w:rFonts w:cs="Times New Roman"/>
          <w:i/>
          <w:iCs/>
          <w:noProof/>
          <w:szCs w:val="24"/>
        </w:rPr>
        <w:t>Marine Pollution Bulletin</w:t>
      </w:r>
      <w:r w:rsidRPr="00BB36AF">
        <w:rPr>
          <w:rFonts w:cs="Times New Roman"/>
          <w:noProof/>
          <w:szCs w:val="24"/>
        </w:rPr>
        <w:t xml:space="preserve"> 83: 148-154.</w:t>
      </w:r>
    </w:p>
    <w:p w14:paraId="3BD409BC" w14:textId="77777777" w:rsidR="00991B30" w:rsidRPr="00BB36AF" w:rsidRDefault="00991B30" w:rsidP="00991B30">
      <w:pPr>
        <w:pStyle w:val="Bibliography"/>
        <w:spacing w:after="240" w:line="240" w:lineRule="auto"/>
        <w:ind w:left="720" w:hanging="720"/>
        <w:rPr>
          <w:rFonts w:cs="Times New Roman"/>
          <w:noProof/>
          <w:szCs w:val="24"/>
        </w:rPr>
      </w:pPr>
      <w:r w:rsidRPr="00BB36AF">
        <w:rPr>
          <w:rFonts w:cs="Times New Roman"/>
          <w:noProof/>
          <w:szCs w:val="24"/>
        </w:rPr>
        <w:t xml:space="preserve">Zhao, Z., Z. Xie, A. Moller, R. Sturm, J. Tang, G. Zhang, and R. Ebinghaus. 2012. Distribution and long-range transport of polyfluoroalkyl substances in the Arctic, Atlantic Ocean and Antartic coast. </w:t>
      </w:r>
      <w:r w:rsidRPr="00BB36AF">
        <w:rPr>
          <w:rFonts w:cs="Times New Roman"/>
          <w:i/>
          <w:iCs/>
          <w:noProof/>
          <w:szCs w:val="24"/>
        </w:rPr>
        <w:t>Environmental Pollution</w:t>
      </w:r>
      <w:r w:rsidRPr="00BB36AF">
        <w:rPr>
          <w:rFonts w:cs="Times New Roman"/>
          <w:noProof/>
          <w:szCs w:val="24"/>
        </w:rPr>
        <w:t xml:space="preserve"> 170: 71-77.</w:t>
      </w:r>
    </w:p>
    <w:p w14:paraId="50865699" w14:textId="77777777" w:rsidR="00991B30" w:rsidRDefault="00991B30" w:rsidP="00991B30">
      <w:pPr>
        <w:spacing w:line="240" w:lineRule="auto"/>
        <w:ind w:left="720" w:hanging="720"/>
        <w:rPr>
          <w:rFonts w:cs="Times New Roman"/>
          <w:noProof/>
          <w:szCs w:val="24"/>
        </w:rPr>
      </w:pPr>
      <w:r w:rsidRPr="00BB36AF">
        <w:rPr>
          <w:rFonts w:cs="Times New Roman"/>
          <w:noProof/>
          <w:szCs w:val="24"/>
        </w:rPr>
        <w:t xml:space="preserve">Zhuang, J., H.-Q. Yu, T. B. Henry, and G. S. Sayler. 2015. Fate and toxic effects of environmental stressors: environmental control. </w:t>
      </w:r>
      <w:r w:rsidRPr="00BB36AF">
        <w:rPr>
          <w:rFonts w:cs="Times New Roman"/>
          <w:i/>
          <w:iCs/>
          <w:noProof/>
          <w:szCs w:val="24"/>
        </w:rPr>
        <w:t>Ecotoxicology</w:t>
      </w:r>
      <w:r w:rsidRPr="00BB36AF">
        <w:rPr>
          <w:rFonts w:cs="Times New Roman"/>
          <w:noProof/>
          <w:szCs w:val="24"/>
        </w:rPr>
        <w:t xml:space="preserve"> 24: 2043-2048</w:t>
      </w:r>
      <w:r>
        <w:rPr>
          <w:rFonts w:cs="Times New Roman"/>
          <w:noProof/>
          <w:szCs w:val="24"/>
        </w:rPr>
        <w:t>.</w:t>
      </w:r>
    </w:p>
    <w:p w14:paraId="4CB51B99" w14:textId="77777777" w:rsidR="00991B30" w:rsidRDefault="00991B30">
      <w:pPr>
        <w:rPr>
          <w:rFonts w:cs="Times New Roman"/>
          <w:noProof/>
          <w:szCs w:val="24"/>
        </w:rPr>
      </w:pPr>
      <w:r>
        <w:rPr>
          <w:rFonts w:cs="Times New Roman"/>
          <w:noProof/>
          <w:szCs w:val="24"/>
        </w:rPr>
        <w:br w:type="page"/>
      </w:r>
    </w:p>
    <w:p w14:paraId="5AF0ABA0" w14:textId="5D1B9437" w:rsidR="00991B30" w:rsidRPr="00BA504F" w:rsidRDefault="00FA150D" w:rsidP="00BA504F">
      <w:pPr>
        <w:pStyle w:val="Caption"/>
        <w:spacing w:line="480" w:lineRule="auto"/>
        <w:rPr>
          <w:rFonts w:cs="Times New Roman"/>
          <w:szCs w:val="24"/>
        </w:rPr>
      </w:pPr>
      <w:bookmarkStart w:id="69" w:name="_Toc477278988"/>
      <w:r>
        <w:rPr>
          <w:szCs w:val="24"/>
        </w:rPr>
        <w:lastRenderedPageBreak/>
        <w:t xml:space="preserve">Table </w:t>
      </w:r>
      <w:r w:rsidR="00AB75E1">
        <w:rPr>
          <w:szCs w:val="24"/>
        </w:rPr>
        <w:t>VI</w:t>
      </w:r>
      <w:r w:rsidR="00AB75E1">
        <w:rPr>
          <w:szCs w:val="24"/>
        </w:rPr>
        <w:noBreakHyphen/>
      </w:r>
      <w:r w:rsidR="00AB75E1">
        <w:rPr>
          <w:szCs w:val="24"/>
        </w:rPr>
        <w:fldChar w:fldCharType="begin"/>
      </w:r>
      <w:r w:rsidR="00AB75E1">
        <w:rPr>
          <w:szCs w:val="24"/>
        </w:rPr>
        <w:instrText xml:space="preserve"> SEQ Table \* ARABIC \s 1 </w:instrText>
      </w:r>
      <w:r w:rsidR="00AB75E1">
        <w:rPr>
          <w:szCs w:val="24"/>
        </w:rPr>
        <w:fldChar w:fldCharType="separate"/>
      </w:r>
      <w:r w:rsidR="00CA62F4">
        <w:rPr>
          <w:noProof/>
          <w:szCs w:val="24"/>
        </w:rPr>
        <w:t>1</w:t>
      </w:r>
      <w:r w:rsidR="00AB75E1">
        <w:rPr>
          <w:szCs w:val="24"/>
        </w:rPr>
        <w:fldChar w:fldCharType="end"/>
      </w:r>
      <w:r w:rsidR="00991B30" w:rsidRPr="00BA504F">
        <w:rPr>
          <w:rFonts w:cs="Times New Roman"/>
          <w:szCs w:val="24"/>
        </w:rPr>
        <w:t>. Site names and latitude and longitude coordinates for potential Texas coast oyster sampling sites.</w:t>
      </w:r>
      <w:bookmarkEnd w:id="69"/>
    </w:p>
    <w:tbl>
      <w:tblPr>
        <w:tblStyle w:val="TableGrid"/>
        <w:tblW w:w="0" w:type="auto"/>
        <w:tblLook w:val="04A0" w:firstRow="1" w:lastRow="0" w:firstColumn="1" w:lastColumn="0" w:noHBand="0" w:noVBand="1"/>
      </w:tblPr>
      <w:tblGrid>
        <w:gridCol w:w="1919"/>
        <w:gridCol w:w="1651"/>
        <w:gridCol w:w="1780"/>
        <w:gridCol w:w="1637"/>
        <w:gridCol w:w="1643"/>
      </w:tblGrid>
      <w:tr w:rsidR="00991B30" w:rsidRPr="003A378C" w14:paraId="4D95E481" w14:textId="77777777" w:rsidTr="00437AD5">
        <w:tc>
          <w:tcPr>
            <w:tcW w:w="1995" w:type="dxa"/>
            <w:shd w:val="clear" w:color="auto" w:fill="BFBFBF" w:themeFill="background1" w:themeFillShade="BF"/>
            <w:vAlign w:val="center"/>
          </w:tcPr>
          <w:p w14:paraId="5DF4FA4E" w14:textId="77777777" w:rsidR="00991B30" w:rsidRPr="003A378C" w:rsidRDefault="00991B30" w:rsidP="00437AD5">
            <w:pPr>
              <w:jc w:val="center"/>
              <w:rPr>
                <w:rFonts w:cs="Times New Roman"/>
                <w:szCs w:val="24"/>
              </w:rPr>
            </w:pPr>
            <w:r w:rsidRPr="003A378C">
              <w:rPr>
                <w:rFonts w:cs="Times New Roman"/>
                <w:szCs w:val="24"/>
              </w:rPr>
              <w:t>Site name</w:t>
            </w:r>
          </w:p>
        </w:tc>
        <w:tc>
          <w:tcPr>
            <w:tcW w:w="1743" w:type="dxa"/>
            <w:shd w:val="clear" w:color="auto" w:fill="BFBFBF" w:themeFill="background1" w:themeFillShade="BF"/>
            <w:vAlign w:val="center"/>
          </w:tcPr>
          <w:p w14:paraId="1A3372BB" w14:textId="77777777" w:rsidR="00991B30" w:rsidRPr="003A378C" w:rsidRDefault="00991B30" w:rsidP="00437AD5">
            <w:pPr>
              <w:jc w:val="center"/>
              <w:rPr>
                <w:rFonts w:cs="Times New Roman"/>
                <w:szCs w:val="24"/>
              </w:rPr>
            </w:pPr>
            <w:r w:rsidRPr="003A378C">
              <w:rPr>
                <w:rFonts w:cs="Times New Roman"/>
                <w:szCs w:val="24"/>
              </w:rPr>
              <w:t>Latitude (N)</w:t>
            </w:r>
          </w:p>
        </w:tc>
        <w:tc>
          <w:tcPr>
            <w:tcW w:w="1864" w:type="dxa"/>
            <w:shd w:val="clear" w:color="auto" w:fill="BFBFBF" w:themeFill="background1" w:themeFillShade="BF"/>
            <w:vAlign w:val="center"/>
          </w:tcPr>
          <w:p w14:paraId="42C53518" w14:textId="77777777" w:rsidR="00991B30" w:rsidRPr="003A378C" w:rsidRDefault="00991B30" w:rsidP="00437AD5">
            <w:pPr>
              <w:jc w:val="center"/>
              <w:rPr>
                <w:rFonts w:cs="Times New Roman"/>
                <w:szCs w:val="24"/>
              </w:rPr>
            </w:pPr>
            <w:r w:rsidRPr="003A378C">
              <w:rPr>
                <w:rFonts w:cs="Times New Roman"/>
                <w:szCs w:val="24"/>
              </w:rPr>
              <w:t>Longitude (W)</w:t>
            </w:r>
          </w:p>
        </w:tc>
        <w:tc>
          <w:tcPr>
            <w:tcW w:w="1694" w:type="dxa"/>
            <w:shd w:val="clear" w:color="auto" w:fill="BFBFBF" w:themeFill="background1" w:themeFillShade="BF"/>
            <w:vAlign w:val="center"/>
          </w:tcPr>
          <w:p w14:paraId="2292A64C" w14:textId="77777777" w:rsidR="00991B30" w:rsidRPr="003A378C" w:rsidRDefault="00991B30" w:rsidP="00437AD5">
            <w:pPr>
              <w:jc w:val="center"/>
              <w:rPr>
                <w:rFonts w:cs="Times New Roman"/>
                <w:szCs w:val="24"/>
              </w:rPr>
            </w:pPr>
            <w:r w:rsidRPr="002E6215">
              <w:rPr>
                <w:rFonts w:cs="Times New Roman"/>
                <w:szCs w:val="24"/>
                <w:lang w:val="sv-SE"/>
              </w:rPr>
              <w:t xml:space="preserve">Detectable PFOS in </w:t>
            </w:r>
            <w:r w:rsidRPr="002E6215">
              <w:rPr>
                <w:rFonts w:cs="Times New Roman"/>
                <w:noProof/>
                <w:szCs w:val="24"/>
                <w:lang w:val="sv-SE"/>
              </w:rPr>
              <w:t xml:space="preserve">Kannan, et al. </w:t>
            </w:r>
            <w:r w:rsidRPr="003A378C">
              <w:rPr>
                <w:rFonts w:cs="Times New Roman"/>
                <w:noProof/>
                <w:szCs w:val="24"/>
              </w:rPr>
              <w:t>(2002)</w:t>
            </w:r>
            <w:r w:rsidRPr="003A378C">
              <w:rPr>
                <w:rFonts w:cs="Times New Roman"/>
                <w:szCs w:val="24"/>
              </w:rPr>
              <w:t>?</w:t>
            </w:r>
          </w:p>
        </w:tc>
        <w:tc>
          <w:tcPr>
            <w:tcW w:w="1334" w:type="dxa"/>
            <w:shd w:val="clear" w:color="auto" w:fill="BFBFBF" w:themeFill="background1" w:themeFillShade="BF"/>
            <w:vAlign w:val="center"/>
          </w:tcPr>
          <w:p w14:paraId="6F027D82" w14:textId="77777777" w:rsidR="00991B30" w:rsidRPr="003A378C" w:rsidRDefault="00991B30" w:rsidP="00437AD5">
            <w:pPr>
              <w:jc w:val="center"/>
              <w:rPr>
                <w:rFonts w:cs="Times New Roman"/>
                <w:szCs w:val="24"/>
              </w:rPr>
            </w:pPr>
            <w:r>
              <w:rPr>
                <w:rFonts w:cs="Times New Roman"/>
                <w:szCs w:val="24"/>
              </w:rPr>
              <w:t>Corresponding location number in Kannan, et al. (2002)</w:t>
            </w:r>
          </w:p>
        </w:tc>
      </w:tr>
      <w:tr w:rsidR="00991B30" w:rsidRPr="003A378C" w14:paraId="4790E108" w14:textId="77777777" w:rsidTr="00437AD5">
        <w:tc>
          <w:tcPr>
            <w:tcW w:w="1995" w:type="dxa"/>
            <w:vAlign w:val="center"/>
          </w:tcPr>
          <w:p w14:paraId="0A6C0182" w14:textId="77777777" w:rsidR="00991B30" w:rsidRPr="003A378C" w:rsidRDefault="00991B30" w:rsidP="00437AD5">
            <w:pPr>
              <w:jc w:val="center"/>
              <w:rPr>
                <w:rFonts w:cs="Times New Roman"/>
                <w:szCs w:val="24"/>
              </w:rPr>
            </w:pPr>
            <w:r w:rsidRPr="003A378C">
              <w:rPr>
                <w:rFonts w:cs="Times New Roman"/>
                <w:szCs w:val="24"/>
              </w:rPr>
              <w:t>Port Arthur</w:t>
            </w:r>
          </w:p>
        </w:tc>
        <w:tc>
          <w:tcPr>
            <w:tcW w:w="1743" w:type="dxa"/>
            <w:vAlign w:val="center"/>
          </w:tcPr>
          <w:p w14:paraId="6C828721" w14:textId="77777777" w:rsidR="00991B30" w:rsidRPr="003A378C" w:rsidRDefault="00991B30" w:rsidP="00437AD5">
            <w:pPr>
              <w:jc w:val="center"/>
              <w:rPr>
                <w:rFonts w:cs="Times New Roman"/>
                <w:szCs w:val="24"/>
              </w:rPr>
            </w:pPr>
            <w:r w:rsidRPr="003A378C">
              <w:rPr>
                <w:rFonts w:cs="Times New Roman"/>
                <w:szCs w:val="24"/>
              </w:rPr>
              <w:t>29º 47’ 27”</w:t>
            </w:r>
          </w:p>
        </w:tc>
        <w:tc>
          <w:tcPr>
            <w:tcW w:w="1864" w:type="dxa"/>
            <w:vAlign w:val="center"/>
          </w:tcPr>
          <w:p w14:paraId="6686F1F3" w14:textId="77777777" w:rsidR="00991B30" w:rsidRPr="003A378C" w:rsidRDefault="00991B30" w:rsidP="00437AD5">
            <w:pPr>
              <w:jc w:val="center"/>
              <w:rPr>
                <w:rFonts w:cs="Times New Roman"/>
                <w:szCs w:val="24"/>
              </w:rPr>
            </w:pPr>
            <w:r w:rsidRPr="003A378C">
              <w:rPr>
                <w:rFonts w:cs="Times New Roman"/>
                <w:szCs w:val="24"/>
              </w:rPr>
              <w:t>93º 54’ 23”</w:t>
            </w:r>
          </w:p>
        </w:tc>
        <w:tc>
          <w:tcPr>
            <w:tcW w:w="1694" w:type="dxa"/>
            <w:vAlign w:val="center"/>
          </w:tcPr>
          <w:p w14:paraId="61FCE5F2" w14:textId="77777777" w:rsidR="00991B30" w:rsidRPr="003A378C" w:rsidRDefault="00991B30" w:rsidP="00437AD5">
            <w:pPr>
              <w:jc w:val="center"/>
              <w:rPr>
                <w:rFonts w:cs="Times New Roman"/>
                <w:szCs w:val="24"/>
              </w:rPr>
            </w:pPr>
            <w:r w:rsidRPr="003A378C">
              <w:rPr>
                <w:rFonts w:cs="Times New Roman"/>
                <w:szCs w:val="24"/>
              </w:rPr>
              <w:t>No</w:t>
            </w:r>
          </w:p>
        </w:tc>
        <w:tc>
          <w:tcPr>
            <w:tcW w:w="1334" w:type="dxa"/>
            <w:vAlign w:val="center"/>
          </w:tcPr>
          <w:p w14:paraId="3E0E599E" w14:textId="77777777" w:rsidR="00991B30" w:rsidRPr="003A378C" w:rsidRDefault="00991B30" w:rsidP="00437AD5">
            <w:pPr>
              <w:jc w:val="center"/>
              <w:rPr>
                <w:rFonts w:cs="Times New Roman"/>
                <w:szCs w:val="24"/>
              </w:rPr>
            </w:pPr>
            <w:r>
              <w:rPr>
                <w:rFonts w:cs="Times New Roman"/>
                <w:szCs w:val="24"/>
              </w:rPr>
              <w:t>30</w:t>
            </w:r>
          </w:p>
        </w:tc>
      </w:tr>
      <w:tr w:rsidR="00991B30" w:rsidRPr="003A378C" w14:paraId="28CB2417" w14:textId="77777777" w:rsidTr="00437AD5">
        <w:trPr>
          <w:trHeight w:val="440"/>
        </w:trPr>
        <w:tc>
          <w:tcPr>
            <w:tcW w:w="1995" w:type="dxa"/>
            <w:vAlign w:val="center"/>
          </w:tcPr>
          <w:p w14:paraId="1C15D98F" w14:textId="77777777" w:rsidR="00991B30" w:rsidRPr="003A378C" w:rsidRDefault="00991B30" w:rsidP="00437AD5">
            <w:pPr>
              <w:jc w:val="center"/>
              <w:rPr>
                <w:rFonts w:cs="Times New Roman"/>
                <w:szCs w:val="24"/>
              </w:rPr>
            </w:pPr>
            <w:r w:rsidRPr="003A378C">
              <w:rPr>
                <w:rFonts w:cs="Times New Roman"/>
                <w:szCs w:val="24"/>
              </w:rPr>
              <w:t>Houston Yacht Club</w:t>
            </w:r>
          </w:p>
        </w:tc>
        <w:tc>
          <w:tcPr>
            <w:tcW w:w="1743" w:type="dxa"/>
            <w:vAlign w:val="center"/>
          </w:tcPr>
          <w:p w14:paraId="0D47FAC6" w14:textId="77777777" w:rsidR="00991B30" w:rsidRPr="003A378C" w:rsidRDefault="00991B30" w:rsidP="00437AD5">
            <w:pPr>
              <w:jc w:val="center"/>
              <w:rPr>
                <w:rFonts w:cs="Times New Roman"/>
                <w:szCs w:val="24"/>
              </w:rPr>
            </w:pPr>
            <w:r w:rsidRPr="003A378C">
              <w:rPr>
                <w:rFonts w:cs="Times New Roman"/>
                <w:szCs w:val="24"/>
              </w:rPr>
              <w:t>29º 37’ 19”</w:t>
            </w:r>
          </w:p>
        </w:tc>
        <w:tc>
          <w:tcPr>
            <w:tcW w:w="1864" w:type="dxa"/>
            <w:vAlign w:val="center"/>
          </w:tcPr>
          <w:p w14:paraId="1D6C3DC5" w14:textId="77777777" w:rsidR="00991B30" w:rsidRPr="003A378C" w:rsidRDefault="00991B30" w:rsidP="00437AD5">
            <w:pPr>
              <w:jc w:val="center"/>
              <w:rPr>
                <w:rFonts w:cs="Times New Roman"/>
                <w:szCs w:val="24"/>
              </w:rPr>
            </w:pPr>
            <w:r w:rsidRPr="003A378C">
              <w:rPr>
                <w:rFonts w:cs="Times New Roman"/>
                <w:szCs w:val="24"/>
              </w:rPr>
              <w:t>94º 59’ 45”</w:t>
            </w:r>
          </w:p>
        </w:tc>
        <w:tc>
          <w:tcPr>
            <w:tcW w:w="1694" w:type="dxa"/>
            <w:vAlign w:val="center"/>
          </w:tcPr>
          <w:p w14:paraId="5C8A7F1D"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483B5F7D" w14:textId="77777777" w:rsidR="00991B30" w:rsidRPr="003A378C" w:rsidRDefault="00991B30" w:rsidP="00437AD5">
            <w:pPr>
              <w:jc w:val="center"/>
              <w:rPr>
                <w:rFonts w:cs="Times New Roman"/>
                <w:szCs w:val="24"/>
              </w:rPr>
            </w:pPr>
            <w:r>
              <w:rPr>
                <w:rFonts w:cs="Times New Roman"/>
                <w:szCs w:val="24"/>
              </w:rPr>
              <w:t>11</w:t>
            </w:r>
          </w:p>
        </w:tc>
      </w:tr>
      <w:tr w:rsidR="00991B30" w:rsidRPr="003A378C" w14:paraId="3B6AFEE6" w14:textId="77777777" w:rsidTr="00437AD5">
        <w:tc>
          <w:tcPr>
            <w:tcW w:w="1995" w:type="dxa"/>
            <w:vAlign w:val="center"/>
          </w:tcPr>
          <w:p w14:paraId="14344C7E" w14:textId="77777777" w:rsidR="00991B30" w:rsidRPr="003A378C" w:rsidRDefault="00991B30" w:rsidP="00437AD5">
            <w:pPr>
              <w:jc w:val="center"/>
              <w:rPr>
                <w:rFonts w:cs="Times New Roman"/>
                <w:szCs w:val="24"/>
              </w:rPr>
            </w:pPr>
            <w:r w:rsidRPr="003A378C">
              <w:rPr>
                <w:rFonts w:cs="Times New Roman"/>
                <w:szCs w:val="24"/>
              </w:rPr>
              <w:t>Eagle Point</w:t>
            </w:r>
          </w:p>
        </w:tc>
        <w:tc>
          <w:tcPr>
            <w:tcW w:w="1743" w:type="dxa"/>
            <w:vAlign w:val="center"/>
          </w:tcPr>
          <w:p w14:paraId="356731D9" w14:textId="77777777" w:rsidR="00991B30" w:rsidRPr="003A378C" w:rsidRDefault="00991B30" w:rsidP="00437AD5">
            <w:pPr>
              <w:jc w:val="center"/>
              <w:rPr>
                <w:rFonts w:cs="Times New Roman"/>
                <w:szCs w:val="24"/>
              </w:rPr>
            </w:pPr>
            <w:r w:rsidRPr="003A378C">
              <w:rPr>
                <w:rFonts w:cs="Times New Roman"/>
                <w:szCs w:val="24"/>
              </w:rPr>
              <w:t>29º 29’ 45”</w:t>
            </w:r>
          </w:p>
        </w:tc>
        <w:tc>
          <w:tcPr>
            <w:tcW w:w="1864" w:type="dxa"/>
            <w:vAlign w:val="center"/>
          </w:tcPr>
          <w:p w14:paraId="52F034E3" w14:textId="77777777" w:rsidR="00991B30" w:rsidRPr="003A378C" w:rsidRDefault="00991B30" w:rsidP="00437AD5">
            <w:pPr>
              <w:jc w:val="center"/>
              <w:rPr>
                <w:rFonts w:cs="Times New Roman"/>
                <w:szCs w:val="24"/>
              </w:rPr>
            </w:pPr>
            <w:r w:rsidRPr="003A378C">
              <w:rPr>
                <w:rFonts w:cs="Times New Roman"/>
                <w:szCs w:val="24"/>
              </w:rPr>
              <w:t>94º 54’ 33”</w:t>
            </w:r>
          </w:p>
        </w:tc>
        <w:tc>
          <w:tcPr>
            <w:tcW w:w="1694" w:type="dxa"/>
            <w:vAlign w:val="center"/>
          </w:tcPr>
          <w:p w14:paraId="6429C73F"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31CDB379" w14:textId="77777777" w:rsidR="00991B30" w:rsidRPr="003A378C" w:rsidRDefault="00991B30" w:rsidP="00437AD5">
            <w:pPr>
              <w:jc w:val="center"/>
              <w:rPr>
                <w:rFonts w:cs="Times New Roman"/>
                <w:szCs w:val="24"/>
              </w:rPr>
            </w:pPr>
            <w:r>
              <w:rPr>
                <w:rFonts w:cs="Times New Roman"/>
                <w:szCs w:val="24"/>
              </w:rPr>
              <w:t>15</w:t>
            </w:r>
          </w:p>
        </w:tc>
      </w:tr>
      <w:tr w:rsidR="00991B30" w:rsidRPr="003A378C" w14:paraId="6F510622" w14:textId="77777777" w:rsidTr="00437AD5">
        <w:tc>
          <w:tcPr>
            <w:tcW w:w="1995" w:type="dxa"/>
            <w:vAlign w:val="center"/>
          </w:tcPr>
          <w:p w14:paraId="12C1A482" w14:textId="77777777" w:rsidR="00991B30" w:rsidRPr="003A378C" w:rsidRDefault="00991B30" w:rsidP="00437AD5">
            <w:pPr>
              <w:jc w:val="center"/>
              <w:rPr>
                <w:rFonts w:cs="Times New Roman"/>
                <w:szCs w:val="24"/>
              </w:rPr>
            </w:pPr>
            <w:r w:rsidRPr="003A378C">
              <w:rPr>
                <w:rFonts w:cs="Times New Roman"/>
                <w:szCs w:val="24"/>
              </w:rPr>
              <w:t>Galveston</w:t>
            </w:r>
          </w:p>
        </w:tc>
        <w:tc>
          <w:tcPr>
            <w:tcW w:w="1743" w:type="dxa"/>
            <w:vAlign w:val="center"/>
          </w:tcPr>
          <w:p w14:paraId="29D0D8BC" w14:textId="77777777" w:rsidR="00991B30" w:rsidRPr="003A378C" w:rsidRDefault="00991B30" w:rsidP="00437AD5">
            <w:pPr>
              <w:jc w:val="center"/>
              <w:rPr>
                <w:rFonts w:cs="Times New Roman"/>
                <w:szCs w:val="24"/>
              </w:rPr>
            </w:pPr>
            <w:r w:rsidRPr="003A378C">
              <w:rPr>
                <w:rFonts w:cs="Times New Roman"/>
                <w:szCs w:val="24"/>
              </w:rPr>
              <w:t>29º 17’ 2”</w:t>
            </w:r>
          </w:p>
        </w:tc>
        <w:tc>
          <w:tcPr>
            <w:tcW w:w="1864" w:type="dxa"/>
            <w:vAlign w:val="center"/>
          </w:tcPr>
          <w:p w14:paraId="4C175F0A" w14:textId="77777777" w:rsidR="00991B30" w:rsidRPr="003A378C" w:rsidRDefault="00991B30" w:rsidP="00437AD5">
            <w:pPr>
              <w:jc w:val="center"/>
              <w:rPr>
                <w:rFonts w:cs="Times New Roman"/>
                <w:szCs w:val="24"/>
              </w:rPr>
            </w:pPr>
            <w:r w:rsidRPr="003A378C">
              <w:rPr>
                <w:rFonts w:cs="Times New Roman"/>
                <w:szCs w:val="24"/>
              </w:rPr>
              <w:t>94º 50’ 10”</w:t>
            </w:r>
          </w:p>
        </w:tc>
        <w:tc>
          <w:tcPr>
            <w:tcW w:w="1694" w:type="dxa"/>
            <w:vAlign w:val="center"/>
          </w:tcPr>
          <w:p w14:paraId="37A5EC0F"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735DC4BA" w14:textId="77777777" w:rsidR="00991B30" w:rsidRPr="003A378C" w:rsidRDefault="00991B30" w:rsidP="00437AD5">
            <w:pPr>
              <w:jc w:val="center"/>
              <w:rPr>
                <w:rFonts w:cs="Times New Roman"/>
                <w:szCs w:val="24"/>
              </w:rPr>
            </w:pPr>
            <w:r>
              <w:rPr>
                <w:rFonts w:cs="Times New Roman"/>
                <w:szCs w:val="24"/>
              </w:rPr>
              <w:t>10</w:t>
            </w:r>
          </w:p>
        </w:tc>
      </w:tr>
      <w:tr w:rsidR="00991B30" w:rsidRPr="003A378C" w14:paraId="46F354BF" w14:textId="77777777" w:rsidTr="00437AD5">
        <w:tc>
          <w:tcPr>
            <w:tcW w:w="1995" w:type="dxa"/>
            <w:vAlign w:val="center"/>
          </w:tcPr>
          <w:p w14:paraId="12653C38" w14:textId="77777777" w:rsidR="00991B30" w:rsidRPr="003A378C" w:rsidRDefault="00991B30" w:rsidP="00437AD5">
            <w:pPr>
              <w:jc w:val="center"/>
              <w:rPr>
                <w:rFonts w:cs="Times New Roman"/>
                <w:szCs w:val="24"/>
              </w:rPr>
            </w:pPr>
            <w:r w:rsidRPr="003A378C">
              <w:rPr>
                <w:rFonts w:cs="Times New Roman"/>
                <w:szCs w:val="24"/>
              </w:rPr>
              <w:t>Freeport</w:t>
            </w:r>
          </w:p>
        </w:tc>
        <w:tc>
          <w:tcPr>
            <w:tcW w:w="1743" w:type="dxa"/>
            <w:vAlign w:val="center"/>
          </w:tcPr>
          <w:p w14:paraId="50C3D92E" w14:textId="77777777" w:rsidR="00991B30" w:rsidRPr="003A378C" w:rsidRDefault="00991B30" w:rsidP="00437AD5">
            <w:pPr>
              <w:jc w:val="center"/>
              <w:rPr>
                <w:rFonts w:cs="Times New Roman"/>
                <w:szCs w:val="24"/>
              </w:rPr>
            </w:pPr>
            <w:r w:rsidRPr="003A378C">
              <w:rPr>
                <w:rFonts w:cs="Times New Roman"/>
                <w:szCs w:val="24"/>
              </w:rPr>
              <w:t>28º 55’ 16”</w:t>
            </w:r>
          </w:p>
        </w:tc>
        <w:tc>
          <w:tcPr>
            <w:tcW w:w="1864" w:type="dxa"/>
            <w:vAlign w:val="center"/>
          </w:tcPr>
          <w:p w14:paraId="046F9354" w14:textId="77777777" w:rsidR="00991B30" w:rsidRPr="003A378C" w:rsidRDefault="00991B30" w:rsidP="00437AD5">
            <w:pPr>
              <w:jc w:val="center"/>
              <w:rPr>
                <w:rFonts w:cs="Times New Roman"/>
                <w:szCs w:val="24"/>
              </w:rPr>
            </w:pPr>
            <w:r w:rsidRPr="003A378C">
              <w:rPr>
                <w:rFonts w:cs="Times New Roman"/>
                <w:szCs w:val="24"/>
              </w:rPr>
              <w:t>95º 20’ 22”</w:t>
            </w:r>
          </w:p>
        </w:tc>
        <w:tc>
          <w:tcPr>
            <w:tcW w:w="1694" w:type="dxa"/>
            <w:vAlign w:val="center"/>
          </w:tcPr>
          <w:p w14:paraId="4773BA48"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3DBE41E9" w14:textId="77777777" w:rsidR="00991B30" w:rsidRPr="003A378C" w:rsidRDefault="00991B30" w:rsidP="00437AD5">
            <w:pPr>
              <w:jc w:val="center"/>
              <w:rPr>
                <w:rFonts w:cs="Times New Roman"/>
                <w:szCs w:val="24"/>
              </w:rPr>
            </w:pPr>
            <w:r>
              <w:rPr>
                <w:rFonts w:cs="Times New Roman"/>
                <w:szCs w:val="24"/>
              </w:rPr>
              <w:t>7</w:t>
            </w:r>
          </w:p>
        </w:tc>
      </w:tr>
      <w:tr w:rsidR="00991B30" w:rsidRPr="003A378C" w14:paraId="787FFB32" w14:textId="77777777" w:rsidTr="00437AD5">
        <w:tc>
          <w:tcPr>
            <w:tcW w:w="1995" w:type="dxa"/>
            <w:vAlign w:val="center"/>
          </w:tcPr>
          <w:p w14:paraId="0006F9B5" w14:textId="77777777" w:rsidR="00991B30" w:rsidRPr="003A378C" w:rsidRDefault="00991B30" w:rsidP="00437AD5">
            <w:pPr>
              <w:jc w:val="center"/>
              <w:rPr>
                <w:rFonts w:cs="Times New Roman"/>
                <w:szCs w:val="24"/>
              </w:rPr>
            </w:pPr>
            <w:r w:rsidRPr="003A378C">
              <w:rPr>
                <w:rFonts w:cs="Times New Roman"/>
                <w:szCs w:val="24"/>
              </w:rPr>
              <w:t>Carancahua Bay</w:t>
            </w:r>
          </w:p>
        </w:tc>
        <w:tc>
          <w:tcPr>
            <w:tcW w:w="1743" w:type="dxa"/>
            <w:vAlign w:val="center"/>
          </w:tcPr>
          <w:p w14:paraId="26A651D3" w14:textId="77777777" w:rsidR="00991B30" w:rsidRPr="003A378C" w:rsidRDefault="00991B30" w:rsidP="00437AD5">
            <w:pPr>
              <w:jc w:val="center"/>
              <w:rPr>
                <w:rFonts w:cs="Times New Roman"/>
                <w:szCs w:val="24"/>
              </w:rPr>
            </w:pPr>
            <w:r w:rsidRPr="003A378C">
              <w:rPr>
                <w:rFonts w:cs="Times New Roman"/>
                <w:szCs w:val="24"/>
              </w:rPr>
              <w:t>28º 39’ 54”</w:t>
            </w:r>
          </w:p>
        </w:tc>
        <w:tc>
          <w:tcPr>
            <w:tcW w:w="1864" w:type="dxa"/>
            <w:vAlign w:val="center"/>
          </w:tcPr>
          <w:p w14:paraId="559DC08D" w14:textId="77777777" w:rsidR="00991B30" w:rsidRPr="003A378C" w:rsidRDefault="00991B30" w:rsidP="00437AD5">
            <w:pPr>
              <w:jc w:val="center"/>
              <w:rPr>
                <w:rFonts w:cs="Times New Roman"/>
                <w:szCs w:val="24"/>
              </w:rPr>
            </w:pPr>
            <w:r w:rsidRPr="003A378C">
              <w:rPr>
                <w:rFonts w:cs="Times New Roman"/>
                <w:szCs w:val="24"/>
              </w:rPr>
              <w:t>96º 22’ 59”</w:t>
            </w:r>
          </w:p>
        </w:tc>
        <w:tc>
          <w:tcPr>
            <w:tcW w:w="1694" w:type="dxa"/>
            <w:vAlign w:val="center"/>
          </w:tcPr>
          <w:p w14:paraId="1FF0D1D8" w14:textId="77777777" w:rsidR="00991B30" w:rsidRPr="003A378C" w:rsidRDefault="00991B30" w:rsidP="00437AD5">
            <w:pPr>
              <w:jc w:val="center"/>
              <w:rPr>
                <w:rFonts w:cs="Times New Roman"/>
                <w:szCs w:val="24"/>
              </w:rPr>
            </w:pPr>
            <w:r w:rsidRPr="003A378C">
              <w:rPr>
                <w:rFonts w:cs="Times New Roman"/>
                <w:szCs w:val="24"/>
              </w:rPr>
              <w:t>No</w:t>
            </w:r>
          </w:p>
        </w:tc>
        <w:tc>
          <w:tcPr>
            <w:tcW w:w="1334" w:type="dxa"/>
            <w:vAlign w:val="center"/>
          </w:tcPr>
          <w:p w14:paraId="74AEFF2B" w14:textId="77777777" w:rsidR="00991B30" w:rsidRPr="003A378C" w:rsidRDefault="00991B30" w:rsidP="00437AD5">
            <w:pPr>
              <w:jc w:val="center"/>
              <w:rPr>
                <w:rFonts w:cs="Times New Roman"/>
                <w:szCs w:val="24"/>
              </w:rPr>
            </w:pPr>
            <w:r>
              <w:rPr>
                <w:rFonts w:cs="Times New Roman"/>
                <w:szCs w:val="24"/>
              </w:rPr>
              <w:t>19</w:t>
            </w:r>
          </w:p>
        </w:tc>
      </w:tr>
      <w:tr w:rsidR="00991B30" w:rsidRPr="003A378C" w14:paraId="582DE673" w14:textId="77777777" w:rsidTr="00437AD5">
        <w:tc>
          <w:tcPr>
            <w:tcW w:w="1995" w:type="dxa"/>
            <w:vAlign w:val="center"/>
          </w:tcPr>
          <w:p w14:paraId="60D4A0A0" w14:textId="77777777" w:rsidR="00991B30" w:rsidRPr="003A378C" w:rsidRDefault="00991B30" w:rsidP="00437AD5">
            <w:pPr>
              <w:jc w:val="center"/>
              <w:rPr>
                <w:rFonts w:cs="Times New Roman"/>
                <w:szCs w:val="24"/>
              </w:rPr>
            </w:pPr>
            <w:r w:rsidRPr="003A378C">
              <w:rPr>
                <w:rFonts w:cs="Times New Roman"/>
                <w:szCs w:val="24"/>
              </w:rPr>
              <w:t>Port Lavaca</w:t>
            </w:r>
          </w:p>
        </w:tc>
        <w:tc>
          <w:tcPr>
            <w:tcW w:w="1743" w:type="dxa"/>
            <w:vAlign w:val="center"/>
          </w:tcPr>
          <w:p w14:paraId="582316E1" w14:textId="77777777" w:rsidR="00991B30" w:rsidRPr="003A378C" w:rsidRDefault="00991B30" w:rsidP="00437AD5">
            <w:pPr>
              <w:jc w:val="center"/>
              <w:rPr>
                <w:rFonts w:cs="Times New Roman"/>
                <w:szCs w:val="24"/>
              </w:rPr>
            </w:pPr>
            <w:r w:rsidRPr="003A378C">
              <w:rPr>
                <w:rFonts w:cs="Times New Roman"/>
                <w:szCs w:val="24"/>
              </w:rPr>
              <w:t>28º 39’ 37”</w:t>
            </w:r>
          </w:p>
        </w:tc>
        <w:tc>
          <w:tcPr>
            <w:tcW w:w="1864" w:type="dxa"/>
            <w:vAlign w:val="center"/>
          </w:tcPr>
          <w:p w14:paraId="5531A023" w14:textId="77777777" w:rsidR="00991B30" w:rsidRPr="003A378C" w:rsidRDefault="00991B30" w:rsidP="00437AD5">
            <w:pPr>
              <w:jc w:val="center"/>
              <w:rPr>
                <w:rFonts w:cs="Times New Roman"/>
                <w:szCs w:val="24"/>
              </w:rPr>
            </w:pPr>
            <w:r w:rsidRPr="003A378C">
              <w:rPr>
                <w:rFonts w:cs="Times New Roman"/>
                <w:szCs w:val="24"/>
              </w:rPr>
              <w:t>96º 35’ 4”</w:t>
            </w:r>
          </w:p>
        </w:tc>
        <w:tc>
          <w:tcPr>
            <w:tcW w:w="1694" w:type="dxa"/>
            <w:vAlign w:val="center"/>
          </w:tcPr>
          <w:p w14:paraId="6BD935DB"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06F3F5EB" w14:textId="77777777" w:rsidR="00991B30" w:rsidRPr="003A378C" w:rsidRDefault="00991B30" w:rsidP="00437AD5">
            <w:pPr>
              <w:jc w:val="center"/>
              <w:rPr>
                <w:rFonts w:cs="Times New Roman"/>
                <w:szCs w:val="24"/>
              </w:rPr>
            </w:pPr>
            <w:r>
              <w:rPr>
                <w:rFonts w:cs="Times New Roman"/>
                <w:szCs w:val="24"/>
              </w:rPr>
              <w:t>5</w:t>
            </w:r>
          </w:p>
        </w:tc>
      </w:tr>
      <w:tr w:rsidR="00991B30" w:rsidRPr="003A378C" w14:paraId="7122A597" w14:textId="77777777" w:rsidTr="00437AD5">
        <w:tc>
          <w:tcPr>
            <w:tcW w:w="1995" w:type="dxa"/>
            <w:vAlign w:val="center"/>
          </w:tcPr>
          <w:p w14:paraId="73EEBED0" w14:textId="77777777" w:rsidR="00991B30" w:rsidRPr="003A378C" w:rsidRDefault="00991B30" w:rsidP="00437AD5">
            <w:pPr>
              <w:jc w:val="center"/>
              <w:rPr>
                <w:rFonts w:cs="Times New Roman"/>
                <w:szCs w:val="24"/>
              </w:rPr>
            </w:pPr>
            <w:r w:rsidRPr="003A378C">
              <w:rPr>
                <w:rFonts w:cs="Times New Roman"/>
                <w:szCs w:val="24"/>
              </w:rPr>
              <w:t>Gallinipper Point</w:t>
            </w:r>
          </w:p>
        </w:tc>
        <w:tc>
          <w:tcPr>
            <w:tcW w:w="1743" w:type="dxa"/>
            <w:vAlign w:val="center"/>
          </w:tcPr>
          <w:p w14:paraId="291B2720" w14:textId="77777777" w:rsidR="00991B30" w:rsidRPr="003A378C" w:rsidRDefault="00991B30" w:rsidP="00437AD5">
            <w:pPr>
              <w:jc w:val="center"/>
              <w:rPr>
                <w:rFonts w:cs="Times New Roman"/>
                <w:szCs w:val="24"/>
              </w:rPr>
            </w:pPr>
            <w:r w:rsidRPr="003A378C">
              <w:rPr>
                <w:rFonts w:cs="Times New Roman"/>
                <w:szCs w:val="24"/>
              </w:rPr>
              <w:t>28º 34’ 44”</w:t>
            </w:r>
          </w:p>
        </w:tc>
        <w:tc>
          <w:tcPr>
            <w:tcW w:w="1864" w:type="dxa"/>
            <w:vAlign w:val="center"/>
          </w:tcPr>
          <w:p w14:paraId="11B8D051" w14:textId="77777777" w:rsidR="00991B30" w:rsidRPr="003A378C" w:rsidRDefault="00991B30" w:rsidP="00437AD5">
            <w:pPr>
              <w:jc w:val="center"/>
              <w:rPr>
                <w:rFonts w:cs="Times New Roman"/>
                <w:szCs w:val="24"/>
              </w:rPr>
            </w:pPr>
            <w:r w:rsidRPr="003A378C">
              <w:rPr>
                <w:rFonts w:cs="Times New Roman"/>
                <w:szCs w:val="24"/>
              </w:rPr>
              <w:t>96º 33’ 47”</w:t>
            </w:r>
          </w:p>
        </w:tc>
        <w:tc>
          <w:tcPr>
            <w:tcW w:w="1694" w:type="dxa"/>
            <w:vAlign w:val="center"/>
          </w:tcPr>
          <w:p w14:paraId="7A1C7728" w14:textId="77777777" w:rsidR="00991B30" w:rsidRPr="003A378C" w:rsidRDefault="00991B30" w:rsidP="00437AD5">
            <w:pPr>
              <w:jc w:val="center"/>
              <w:rPr>
                <w:rFonts w:cs="Times New Roman"/>
                <w:szCs w:val="24"/>
              </w:rPr>
            </w:pPr>
            <w:r w:rsidRPr="003A378C">
              <w:rPr>
                <w:rFonts w:cs="Times New Roman"/>
                <w:szCs w:val="24"/>
              </w:rPr>
              <w:t>No</w:t>
            </w:r>
          </w:p>
        </w:tc>
        <w:tc>
          <w:tcPr>
            <w:tcW w:w="1334" w:type="dxa"/>
            <w:vAlign w:val="center"/>
          </w:tcPr>
          <w:p w14:paraId="31144187" w14:textId="77777777" w:rsidR="00991B30" w:rsidRPr="003A378C" w:rsidRDefault="00991B30" w:rsidP="00437AD5">
            <w:pPr>
              <w:jc w:val="center"/>
              <w:rPr>
                <w:rFonts w:cs="Times New Roman"/>
                <w:szCs w:val="24"/>
              </w:rPr>
            </w:pPr>
            <w:r>
              <w:rPr>
                <w:rFonts w:cs="Times New Roman"/>
                <w:szCs w:val="24"/>
              </w:rPr>
              <w:t>16</w:t>
            </w:r>
          </w:p>
        </w:tc>
      </w:tr>
      <w:tr w:rsidR="00991B30" w:rsidRPr="003A378C" w14:paraId="1F1E9CBA" w14:textId="77777777" w:rsidTr="00437AD5">
        <w:tc>
          <w:tcPr>
            <w:tcW w:w="1995" w:type="dxa"/>
            <w:vAlign w:val="center"/>
          </w:tcPr>
          <w:p w14:paraId="593791FB" w14:textId="77777777" w:rsidR="00991B30" w:rsidRPr="003A378C" w:rsidRDefault="00991B30" w:rsidP="00437AD5">
            <w:pPr>
              <w:jc w:val="center"/>
              <w:rPr>
                <w:rFonts w:cs="Times New Roman"/>
                <w:szCs w:val="24"/>
              </w:rPr>
            </w:pPr>
            <w:r w:rsidRPr="003A378C">
              <w:rPr>
                <w:rFonts w:cs="Times New Roman"/>
                <w:szCs w:val="24"/>
              </w:rPr>
              <w:t>Corpus Christi East</w:t>
            </w:r>
          </w:p>
        </w:tc>
        <w:tc>
          <w:tcPr>
            <w:tcW w:w="1743" w:type="dxa"/>
            <w:vAlign w:val="center"/>
          </w:tcPr>
          <w:p w14:paraId="43E83B66" w14:textId="77777777" w:rsidR="00991B30" w:rsidRPr="003A378C" w:rsidRDefault="00991B30" w:rsidP="00437AD5">
            <w:pPr>
              <w:jc w:val="center"/>
              <w:rPr>
                <w:rFonts w:cs="Times New Roman"/>
                <w:szCs w:val="24"/>
              </w:rPr>
            </w:pPr>
            <w:r w:rsidRPr="003A378C">
              <w:rPr>
                <w:rFonts w:cs="Times New Roman"/>
                <w:szCs w:val="24"/>
              </w:rPr>
              <w:t>27º 51’ 8”</w:t>
            </w:r>
          </w:p>
        </w:tc>
        <w:tc>
          <w:tcPr>
            <w:tcW w:w="1864" w:type="dxa"/>
            <w:vAlign w:val="center"/>
          </w:tcPr>
          <w:p w14:paraId="3F3BA381" w14:textId="77777777" w:rsidR="00991B30" w:rsidRPr="003A378C" w:rsidRDefault="00991B30" w:rsidP="00437AD5">
            <w:pPr>
              <w:jc w:val="center"/>
              <w:rPr>
                <w:rFonts w:cs="Times New Roman"/>
                <w:szCs w:val="24"/>
              </w:rPr>
            </w:pPr>
            <w:r w:rsidRPr="003A378C">
              <w:rPr>
                <w:rFonts w:cs="Times New Roman"/>
                <w:szCs w:val="24"/>
              </w:rPr>
              <w:t>97º 21’ 35”</w:t>
            </w:r>
          </w:p>
        </w:tc>
        <w:tc>
          <w:tcPr>
            <w:tcW w:w="1694" w:type="dxa"/>
            <w:vAlign w:val="center"/>
          </w:tcPr>
          <w:p w14:paraId="6DFC5178"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03CE5EFC" w14:textId="77777777" w:rsidR="00991B30" w:rsidRPr="003A378C" w:rsidRDefault="00991B30" w:rsidP="00437AD5">
            <w:pPr>
              <w:jc w:val="center"/>
              <w:rPr>
                <w:rFonts w:cs="Times New Roman"/>
                <w:szCs w:val="24"/>
              </w:rPr>
            </w:pPr>
            <w:r>
              <w:rPr>
                <w:rFonts w:cs="Times New Roman"/>
                <w:szCs w:val="24"/>
              </w:rPr>
              <w:t>12</w:t>
            </w:r>
          </w:p>
        </w:tc>
      </w:tr>
      <w:tr w:rsidR="00991B30" w:rsidRPr="003A378C" w14:paraId="76C30E62" w14:textId="77777777" w:rsidTr="00437AD5">
        <w:tc>
          <w:tcPr>
            <w:tcW w:w="1995" w:type="dxa"/>
            <w:vAlign w:val="center"/>
          </w:tcPr>
          <w:p w14:paraId="746F415E" w14:textId="77777777" w:rsidR="00991B30" w:rsidRPr="003A378C" w:rsidRDefault="00991B30" w:rsidP="00437AD5">
            <w:pPr>
              <w:jc w:val="center"/>
              <w:rPr>
                <w:rFonts w:cs="Times New Roman"/>
                <w:szCs w:val="24"/>
              </w:rPr>
            </w:pPr>
            <w:r w:rsidRPr="003A378C">
              <w:rPr>
                <w:rFonts w:cs="Times New Roman"/>
                <w:szCs w:val="24"/>
              </w:rPr>
              <w:t>Corpus Christi West</w:t>
            </w:r>
          </w:p>
        </w:tc>
        <w:tc>
          <w:tcPr>
            <w:tcW w:w="1743" w:type="dxa"/>
            <w:vAlign w:val="center"/>
          </w:tcPr>
          <w:p w14:paraId="6B2B9D05" w14:textId="77777777" w:rsidR="00991B30" w:rsidRPr="003A378C" w:rsidRDefault="00991B30" w:rsidP="00437AD5">
            <w:pPr>
              <w:jc w:val="center"/>
              <w:rPr>
                <w:rFonts w:cs="Times New Roman"/>
                <w:szCs w:val="24"/>
              </w:rPr>
            </w:pPr>
            <w:r w:rsidRPr="003A378C">
              <w:rPr>
                <w:rFonts w:cs="Times New Roman"/>
                <w:szCs w:val="24"/>
              </w:rPr>
              <w:t>27º 50’ 10”</w:t>
            </w:r>
          </w:p>
        </w:tc>
        <w:tc>
          <w:tcPr>
            <w:tcW w:w="1864" w:type="dxa"/>
            <w:vAlign w:val="center"/>
          </w:tcPr>
          <w:p w14:paraId="0333BBFC" w14:textId="77777777" w:rsidR="00991B30" w:rsidRPr="003A378C" w:rsidRDefault="00991B30" w:rsidP="00437AD5">
            <w:pPr>
              <w:jc w:val="center"/>
              <w:rPr>
                <w:rFonts w:cs="Times New Roman"/>
                <w:szCs w:val="24"/>
              </w:rPr>
            </w:pPr>
            <w:r w:rsidRPr="003A378C">
              <w:rPr>
                <w:rFonts w:cs="Times New Roman"/>
                <w:szCs w:val="24"/>
              </w:rPr>
              <w:t>97º 22’ 49”</w:t>
            </w:r>
          </w:p>
        </w:tc>
        <w:tc>
          <w:tcPr>
            <w:tcW w:w="1694" w:type="dxa"/>
            <w:vAlign w:val="center"/>
          </w:tcPr>
          <w:p w14:paraId="72BF6D10"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34C7F9B3" w14:textId="77777777" w:rsidR="00991B30" w:rsidRPr="003A378C" w:rsidRDefault="00991B30" w:rsidP="00437AD5">
            <w:pPr>
              <w:jc w:val="center"/>
              <w:rPr>
                <w:rFonts w:cs="Times New Roman"/>
                <w:szCs w:val="24"/>
              </w:rPr>
            </w:pPr>
            <w:r>
              <w:rPr>
                <w:rFonts w:cs="Times New Roman"/>
                <w:szCs w:val="24"/>
              </w:rPr>
              <w:t>4</w:t>
            </w:r>
          </w:p>
        </w:tc>
      </w:tr>
      <w:tr w:rsidR="00991B30" w:rsidRPr="003A378C" w14:paraId="5CEA3D81" w14:textId="77777777" w:rsidTr="00437AD5">
        <w:tc>
          <w:tcPr>
            <w:tcW w:w="1995" w:type="dxa"/>
            <w:vAlign w:val="center"/>
          </w:tcPr>
          <w:p w14:paraId="340BB4F2" w14:textId="77777777" w:rsidR="00991B30" w:rsidRPr="003A378C" w:rsidRDefault="00991B30" w:rsidP="00437AD5">
            <w:pPr>
              <w:jc w:val="center"/>
              <w:rPr>
                <w:rFonts w:cs="Times New Roman"/>
                <w:szCs w:val="24"/>
              </w:rPr>
            </w:pPr>
            <w:r w:rsidRPr="003A378C">
              <w:rPr>
                <w:rFonts w:cs="Times New Roman"/>
                <w:szCs w:val="24"/>
              </w:rPr>
              <w:t>Brownsville</w:t>
            </w:r>
          </w:p>
        </w:tc>
        <w:tc>
          <w:tcPr>
            <w:tcW w:w="1743" w:type="dxa"/>
            <w:vAlign w:val="center"/>
          </w:tcPr>
          <w:p w14:paraId="40297EC2" w14:textId="77777777" w:rsidR="00991B30" w:rsidRPr="003A378C" w:rsidRDefault="00991B30" w:rsidP="00437AD5">
            <w:pPr>
              <w:jc w:val="center"/>
              <w:rPr>
                <w:rFonts w:cs="Times New Roman"/>
                <w:szCs w:val="24"/>
              </w:rPr>
            </w:pPr>
            <w:r w:rsidRPr="003A378C">
              <w:rPr>
                <w:rFonts w:cs="Times New Roman"/>
                <w:szCs w:val="24"/>
              </w:rPr>
              <w:t>26º 5’ 6”</w:t>
            </w:r>
          </w:p>
        </w:tc>
        <w:tc>
          <w:tcPr>
            <w:tcW w:w="1864" w:type="dxa"/>
            <w:vAlign w:val="center"/>
          </w:tcPr>
          <w:p w14:paraId="12F09FF6" w14:textId="77777777" w:rsidR="00991B30" w:rsidRPr="003A378C" w:rsidRDefault="00991B30" w:rsidP="00437AD5">
            <w:pPr>
              <w:jc w:val="center"/>
              <w:rPr>
                <w:rFonts w:cs="Times New Roman"/>
                <w:szCs w:val="24"/>
              </w:rPr>
            </w:pPr>
            <w:r w:rsidRPr="003A378C">
              <w:rPr>
                <w:rFonts w:cs="Times New Roman"/>
                <w:szCs w:val="24"/>
              </w:rPr>
              <w:t>97º 10’ 12”</w:t>
            </w:r>
          </w:p>
        </w:tc>
        <w:tc>
          <w:tcPr>
            <w:tcW w:w="1694" w:type="dxa"/>
            <w:vAlign w:val="center"/>
          </w:tcPr>
          <w:p w14:paraId="34355EC9" w14:textId="77777777" w:rsidR="00991B30" w:rsidRPr="003A378C" w:rsidRDefault="00991B30" w:rsidP="00437AD5">
            <w:pPr>
              <w:jc w:val="center"/>
              <w:rPr>
                <w:rFonts w:cs="Times New Roman"/>
                <w:szCs w:val="24"/>
              </w:rPr>
            </w:pPr>
            <w:r w:rsidRPr="003A378C">
              <w:rPr>
                <w:rFonts w:cs="Times New Roman"/>
                <w:szCs w:val="24"/>
              </w:rPr>
              <w:t>Yes</w:t>
            </w:r>
          </w:p>
        </w:tc>
        <w:tc>
          <w:tcPr>
            <w:tcW w:w="1334" w:type="dxa"/>
            <w:vAlign w:val="center"/>
          </w:tcPr>
          <w:p w14:paraId="7E820441" w14:textId="77777777" w:rsidR="00991B30" w:rsidRPr="003A378C" w:rsidRDefault="00991B30" w:rsidP="00437AD5">
            <w:pPr>
              <w:jc w:val="center"/>
              <w:rPr>
                <w:rFonts w:cs="Times New Roman"/>
                <w:szCs w:val="24"/>
              </w:rPr>
            </w:pPr>
            <w:r>
              <w:rPr>
                <w:rFonts w:cs="Times New Roman"/>
                <w:szCs w:val="24"/>
              </w:rPr>
              <w:t>2</w:t>
            </w:r>
          </w:p>
        </w:tc>
      </w:tr>
    </w:tbl>
    <w:p w14:paraId="21465C80" w14:textId="77777777" w:rsidR="00991B30" w:rsidRPr="003A378C" w:rsidRDefault="00991B30" w:rsidP="00991B30">
      <w:pPr>
        <w:spacing w:line="480" w:lineRule="auto"/>
        <w:rPr>
          <w:rFonts w:cs="Times New Roman"/>
          <w:szCs w:val="24"/>
        </w:rPr>
      </w:pPr>
    </w:p>
    <w:p w14:paraId="23575DCA" w14:textId="56590246" w:rsidR="00991B30" w:rsidRPr="003A378C" w:rsidRDefault="00991B30" w:rsidP="00D210E1">
      <w:pPr>
        <w:pStyle w:val="Caption"/>
        <w:spacing w:line="480" w:lineRule="auto"/>
        <w:rPr>
          <w:rFonts w:cs="Times New Roman"/>
          <w:szCs w:val="24"/>
        </w:rPr>
      </w:pPr>
      <w:r w:rsidRPr="003A378C">
        <w:rPr>
          <w:rFonts w:cs="Times New Roman"/>
          <w:szCs w:val="24"/>
        </w:rPr>
        <w:br w:type="page"/>
      </w:r>
      <w:bookmarkStart w:id="70" w:name="_Toc477278989"/>
      <w:r w:rsidR="00AB75E1">
        <w:lastRenderedPageBreak/>
        <w:t>Table VI</w:t>
      </w:r>
      <w:r w:rsidR="00AB75E1">
        <w:noBreakHyphen/>
      </w:r>
      <w:fldSimple w:instr=" SEQ Table \* ARABIC \s 1 ">
        <w:r w:rsidR="00CA62F4">
          <w:rPr>
            <w:noProof/>
          </w:rPr>
          <w:t>2</w:t>
        </w:r>
      </w:fldSimple>
      <w:r w:rsidR="00AB75E1">
        <w:t>.</w:t>
      </w:r>
      <w:r w:rsidRPr="003A378C">
        <w:rPr>
          <w:rFonts w:cs="Times New Roman"/>
          <w:szCs w:val="24"/>
        </w:rPr>
        <w:t xml:space="preserve"> Concentration of PFOS in </w:t>
      </w:r>
      <w:r w:rsidRPr="003A378C">
        <w:rPr>
          <w:rFonts w:cs="Times New Roman"/>
          <w:i/>
          <w:szCs w:val="24"/>
        </w:rPr>
        <w:t>Crassotrea virginica</w:t>
      </w:r>
      <w:r w:rsidRPr="003A378C">
        <w:rPr>
          <w:rFonts w:cs="Times New Roman"/>
          <w:szCs w:val="24"/>
        </w:rPr>
        <w:t xml:space="preserve"> and sediment at field sites along the Texas coast</w:t>
      </w:r>
      <w:r>
        <w:rPr>
          <w:rFonts w:cs="Times New Roman"/>
          <w:szCs w:val="24"/>
        </w:rPr>
        <w:t xml:space="preserve"> where oysters could be collected by hand in this study</w:t>
      </w:r>
      <w:r w:rsidRPr="003A378C">
        <w:rPr>
          <w:rFonts w:cs="Times New Roman"/>
          <w:szCs w:val="24"/>
        </w:rPr>
        <w:t>.</w:t>
      </w:r>
      <w:bookmarkEnd w:id="70"/>
    </w:p>
    <w:tbl>
      <w:tblPr>
        <w:tblStyle w:val="TableGrid"/>
        <w:tblW w:w="0" w:type="auto"/>
        <w:jc w:val="center"/>
        <w:tblLook w:val="04A0" w:firstRow="1" w:lastRow="0" w:firstColumn="1" w:lastColumn="0" w:noHBand="0" w:noVBand="1"/>
      </w:tblPr>
      <w:tblGrid>
        <w:gridCol w:w="2127"/>
        <w:gridCol w:w="2167"/>
        <w:gridCol w:w="2168"/>
        <w:gridCol w:w="2168"/>
      </w:tblGrid>
      <w:tr w:rsidR="00991B30" w:rsidRPr="003A378C" w14:paraId="58AAC2A7" w14:textId="77777777" w:rsidTr="00437AD5">
        <w:trPr>
          <w:jc w:val="center"/>
        </w:trPr>
        <w:tc>
          <w:tcPr>
            <w:tcW w:w="2337" w:type="dxa"/>
            <w:shd w:val="clear" w:color="auto" w:fill="BFBFBF" w:themeFill="background1" w:themeFillShade="BF"/>
            <w:vAlign w:val="center"/>
          </w:tcPr>
          <w:p w14:paraId="69B5C634" w14:textId="77777777" w:rsidR="00991B30" w:rsidRPr="003A378C" w:rsidRDefault="00991B30" w:rsidP="00437AD5">
            <w:pPr>
              <w:jc w:val="center"/>
              <w:rPr>
                <w:rFonts w:cs="Times New Roman"/>
                <w:szCs w:val="24"/>
              </w:rPr>
            </w:pPr>
            <w:r w:rsidRPr="003A378C">
              <w:rPr>
                <w:rFonts w:cs="Times New Roman"/>
                <w:szCs w:val="24"/>
              </w:rPr>
              <w:t>Site Name</w:t>
            </w:r>
          </w:p>
        </w:tc>
        <w:tc>
          <w:tcPr>
            <w:tcW w:w="2337" w:type="dxa"/>
            <w:shd w:val="clear" w:color="auto" w:fill="BFBFBF" w:themeFill="background1" w:themeFillShade="BF"/>
            <w:vAlign w:val="center"/>
          </w:tcPr>
          <w:p w14:paraId="7D819F17" w14:textId="77777777" w:rsidR="00991B30" w:rsidRPr="003A378C" w:rsidRDefault="00991B30" w:rsidP="00437AD5">
            <w:pPr>
              <w:jc w:val="center"/>
              <w:rPr>
                <w:rFonts w:cs="Times New Roman"/>
                <w:szCs w:val="24"/>
              </w:rPr>
            </w:pPr>
            <w:r w:rsidRPr="003A378C">
              <w:rPr>
                <w:rFonts w:cs="Times New Roman"/>
                <w:szCs w:val="24"/>
              </w:rPr>
              <w:t xml:space="preserve">Concentration in </w:t>
            </w:r>
            <w:r w:rsidRPr="003A378C">
              <w:rPr>
                <w:rFonts w:cs="Times New Roman"/>
                <w:i/>
                <w:szCs w:val="24"/>
              </w:rPr>
              <w:t xml:space="preserve">C. virginica </w:t>
            </w:r>
            <w:r w:rsidRPr="003A378C">
              <w:rPr>
                <w:rFonts w:cs="Times New Roman"/>
                <w:szCs w:val="24"/>
              </w:rPr>
              <w:t>(mean ± sd, ng/g)</w:t>
            </w:r>
          </w:p>
        </w:tc>
        <w:tc>
          <w:tcPr>
            <w:tcW w:w="2338" w:type="dxa"/>
            <w:shd w:val="clear" w:color="auto" w:fill="BFBFBF" w:themeFill="background1" w:themeFillShade="BF"/>
            <w:vAlign w:val="center"/>
          </w:tcPr>
          <w:p w14:paraId="70C12C44" w14:textId="77777777" w:rsidR="00991B30" w:rsidRPr="003A378C" w:rsidRDefault="00991B30" w:rsidP="00437AD5">
            <w:pPr>
              <w:jc w:val="center"/>
              <w:rPr>
                <w:rFonts w:cs="Times New Roman"/>
                <w:szCs w:val="24"/>
              </w:rPr>
            </w:pPr>
            <w:r w:rsidRPr="003A378C">
              <w:rPr>
                <w:rFonts w:cs="Times New Roman"/>
                <w:szCs w:val="24"/>
              </w:rPr>
              <w:t>Concentration in sediment</w:t>
            </w:r>
            <w:r w:rsidRPr="003A378C">
              <w:rPr>
                <w:rFonts w:cs="Times New Roman"/>
                <w:i/>
                <w:szCs w:val="24"/>
              </w:rPr>
              <w:t xml:space="preserve"> </w:t>
            </w:r>
            <w:r w:rsidRPr="003A378C">
              <w:rPr>
                <w:rFonts w:cs="Times New Roman"/>
                <w:szCs w:val="24"/>
              </w:rPr>
              <w:t>(mean ± sd, ng/g)</w:t>
            </w:r>
          </w:p>
        </w:tc>
        <w:tc>
          <w:tcPr>
            <w:tcW w:w="2338" w:type="dxa"/>
            <w:shd w:val="clear" w:color="auto" w:fill="BFBFBF" w:themeFill="background1" w:themeFillShade="BF"/>
            <w:vAlign w:val="center"/>
          </w:tcPr>
          <w:p w14:paraId="3DCC10BC" w14:textId="77777777" w:rsidR="00991B30" w:rsidRPr="003A378C" w:rsidRDefault="00991B30" w:rsidP="00437AD5">
            <w:pPr>
              <w:jc w:val="center"/>
              <w:rPr>
                <w:rFonts w:cs="Times New Roman"/>
                <w:szCs w:val="24"/>
              </w:rPr>
            </w:pPr>
            <w:r w:rsidRPr="003A378C">
              <w:rPr>
                <w:rFonts w:cs="Times New Roman"/>
                <w:szCs w:val="24"/>
              </w:rPr>
              <w:t xml:space="preserve">Concentration in </w:t>
            </w:r>
            <w:r w:rsidRPr="003A378C">
              <w:rPr>
                <w:rFonts w:cs="Times New Roman"/>
                <w:i/>
                <w:szCs w:val="24"/>
              </w:rPr>
              <w:t xml:space="preserve">C. virginica </w:t>
            </w:r>
            <w:r w:rsidRPr="003A378C">
              <w:rPr>
                <w:rFonts w:cs="Times New Roman"/>
                <w:szCs w:val="24"/>
              </w:rPr>
              <w:t xml:space="preserve">from </w:t>
            </w:r>
            <w:r w:rsidRPr="003A378C">
              <w:rPr>
                <w:rFonts w:cs="Times New Roman"/>
                <w:noProof/>
                <w:szCs w:val="24"/>
              </w:rPr>
              <w:t>Kannan, et al. (2002)</w:t>
            </w:r>
            <w:r w:rsidRPr="003A378C">
              <w:rPr>
                <w:rFonts w:cs="Times New Roman"/>
                <w:i/>
                <w:szCs w:val="24"/>
              </w:rPr>
              <w:t xml:space="preserve"> </w:t>
            </w:r>
            <w:r w:rsidRPr="003A378C">
              <w:rPr>
                <w:rFonts w:cs="Times New Roman"/>
                <w:szCs w:val="24"/>
              </w:rPr>
              <w:t>(mean ± sd, ng/g)</w:t>
            </w:r>
          </w:p>
        </w:tc>
      </w:tr>
      <w:tr w:rsidR="00991B30" w:rsidRPr="003A378C" w14:paraId="4FB3F3BB" w14:textId="77777777" w:rsidTr="00437AD5">
        <w:trPr>
          <w:jc w:val="center"/>
        </w:trPr>
        <w:tc>
          <w:tcPr>
            <w:tcW w:w="2337" w:type="dxa"/>
            <w:vAlign w:val="center"/>
          </w:tcPr>
          <w:p w14:paraId="29FA7003" w14:textId="77777777" w:rsidR="00991B30" w:rsidRPr="003A378C" w:rsidRDefault="00991B30" w:rsidP="00437AD5">
            <w:pPr>
              <w:jc w:val="center"/>
              <w:rPr>
                <w:rFonts w:cs="Times New Roman"/>
                <w:szCs w:val="24"/>
              </w:rPr>
            </w:pPr>
            <w:r w:rsidRPr="003A378C">
              <w:rPr>
                <w:rFonts w:cs="Times New Roman"/>
                <w:szCs w:val="24"/>
              </w:rPr>
              <w:t>Eagle Point</w:t>
            </w:r>
          </w:p>
        </w:tc>
        <w:tc>
          <w:tcPr>
            <w:tcW w:w="2337" w:type="dxa"/>
            <w:vAlign w:val="center"/>
          </w:tcPr>
          <w:p w14:paraId="07A7F9C9" w14:textId="77777777" w:rsidR="00991B30" w:rsidRPr="003A378C" w:rsidRDefault="00991B30" w:rsidP="00437AD5">
            <w:pPr>
              <w:jc w:val="center"/>
              <w:rPr>
                <w:rFonts w:cs="Times New Roman"/>
                <w:szCs w:val="24"/>
              </w:rPr>
            </w:pPr>
            <w:r w:rsidRPr="003A378C">
              <w:rPr>
                <w:rFonts w:cs="Times New Roman"/>
                <w:szCs w:val="24"/>
              </w:rPr>
              <w:t>8.17 ± 2.45</w:t>
            </w:r>
          </w:p>
        </w:tc>
        <w:tc>
          <w:tcPr>
            <w:tcW w:w="2338" w:type="dxa"/>
            <w:vAlign w:val="center"/>
          </w:tcPr>
          <w:p w14:paraId="52264D90" w14:textId="77777777" w:rsidR="00991B30" w:rsidRPr="003A378C" w:rsidRDefault="00991B30" w:rsidP="00437AD5">
            <w:pPr>
              <w:jc w:val="center"/>
              <w:rPr>
                <w:rFonts w:cs="Times New Roman"/>
                <w:szCs w:val="24"/>
              </w:rPr>
            </w:pPr>
            <w:r w:rsidRPr="003A378C">
              <w:rPr>
                <w:rFonts w:cs="Times New Roman"/>
                <w:szCs w:val="24"/>
              </w:rPr>
              <w:t>0.21 ± 0.03</w:t>
            </w:r>
          </w:p>
        </w:tc>
        <w:tc>
          <w:tcPr>
            <w:tcW w:w="2338" w:type="dxa"/>
            <w:vAlign w:val="center"/>
          </w:tcPr>
          <w:p w14:paraId="227A7A56" w14:textId="77777777" w:rsidR="00991B30" w:rsidRPr="003A378C" w:rsidRDefault="00991B30" w:rsidP="00437AD5">
            <w:pPr>
              <w:jc w:val="center"/>
              <w:rPr>
                <w:rFonts w:cs="Times New Roman"/>
                <w:szCs w:val="24"/>
              </w:rPr>
            </w:pPr>
            <w:r w:rsidRPr="003A378C">
              <w:rPr>
                <w:rFonts w:cs="Times New Roman"/>
                <w:szCs w:val="24"/>
              </w:rPr>
              <w:t>549 ± 67</w:t>
            </w:r>
          </w:p>
        </w:tc>
      </w:tr>
      <w:tr w:rsidR="00991B30" w:rsidRPr="003A378C" w14:paraId="3D99F298" w14:textId="77777777" w:rsidTr="00437AD5">
        <w:trPr>
          <w:jc w:val="center"/>
        </w:trPr>
        <w:tc>
          <w:tcPr>
            <w:tcW w:w="2337" w:type="dxa"/>
            <w:vAlign w:val="center"/>
          </w:tcPr>
          <w:p w14:paraId="459A3981" w14:textId="77777777" w:rsidR="00991B30" w:rsidRPr="003A378C" w:rsidRDefault="00991B30" w:rsidP="00437AD5">
            <w:pPr>
              <w:jc w:val="center"/>
              <w:rPr>
                <w:rFonts w:cs="Times New Roman"/>
                <w:szCs w:val="24"/>
              </w:rPr>
            </w:pPr>
            <w:r w:rsidRPr="003A378C">
              <w:rPr>
                <w:rFonts w:cs="Times New Roman"/>
                <w:szCs w:val="24"/>
              </w:rPr>
              <w:t>Freeport</w:t>
            </w:r>
          </w:p>
        </w:tc>
        <w:tc>
          <w:tcPr>
            <w:tcW w:w="2337" w:type="dxa"/>
            <w:vAlign w:val="center"/>
          </w:tcPr>
          <w:p w14:paraId="489CEB45" w14:textId="77777777" w:rsidR="00991B30" w:rsidRPr="003A378C" w:rsidRDefault="00991B30" w:rsidP="00437AD5">
            <w:pPr>
              <w:jc w:val="center"/>
              <w:rPr>
                <w:rFonts w:cs="Times New Roman"/>
                <w:szCs w:val="24"/>
              </w:rPr>
            </w:pPr>
            <w:r w:rsidRPr="003A378C">
              <w:rPr>
                <w:rFonts w:cs="Times New Roman"/>
                <w:szCs w:val="24"/>
              </w:rPr>
              <w:t>8.01 ± 0.27</w:t>
            </w:r>
          </w:p>
        </w:tc>
        <w:tc>
          <w:tcPr>
            <w:tcW w:w="2338" w:type="dxa"/>
            <w:vAlign w:val="center"/>
          </w:tcPr>
          <w:p w14:paraId="46FA9500" w14:textId="77777777" w:rsidR="00991B30" w:rsidRPr="003A378C" w:rsidRDefault="00991B30" w:rsidP="00437AD5">
            <w:pPr>
              <w:jc w:val="center"/>
              <w:rPr>
                <w:rFonts w:cs="Times New Roman"/>
                <w:szCs w:val="24"/>
              </w:rPr>
            </w:pPr>
            <w:r w:rsidRPr="003A378C">
              <w:rPr>
                <w:rFonts w:cs="Times New Roman"/>
                <w:szCs w:val="24"/>
              </w:rPr>
              <w:t>Not sampled</w:t>
            </w:r>
          </w:p>
        </w:tc>
        <w:tc>
          <w:tcPr>
            <w:tcW w:w="2338" w:type="dxa"/>
            <w:vAlign w:val="center"/>
          </w:tcPr>
          <w:p w14:paraId="16330029" w14:textId="77777777" w:rsidR="00991B30" w:rsidRPr="003A378C" w:rsidRDefault="00991B30" w:rsidP="00437AD5">
            <w:pPr>
              <w:jc w:val="center"/>
              <w:rPr>
                <w:rFonts w:cs="Times New Roman"/>
                <w:szCs w:val="24"/>
              </w:rPr>
            </w:pPr>
            <w:r w:rsidRPr="003A378C">
              <w:rPr>
                <w:rFonts w:cs="Times New Roman"/>
                <w:szCs w:val="24"/>
              </w:rPr>
              <w:t>480 ± 60</w:t>
            </w:r>
          </w:p>
        </w:tc>
      </w:tr>
      <w:tr w:rsidR="00991B30" w:rsidRPr="003A378C" w14:paraId="0B108236" w14:textId="77777777" w:rsidTr="00437AD5">
        <w:trPr>
          <w:jc w:val="center"/>
        </w:trPr>
        <w:tc>
          <w:tcPr>
            <w:tcW w:w="2337" w:type="dxa"/>
            <w:vAlign w:val="center"/>
          </w:tcPr>
          <w:p w14:paraId="55FC98EB" w14:textId="77777777" w:rsidR="00991B30" w:rsidRPr="003A378C" w:rsidRDefault="00991B30" w:rsidP="00437AD5">
            <w:pPr>
              <w:jc w:val="center"/>
              <w:rPr>
                <w:rFonts w:cs="Times New Roman"/>
                <w:szCs w:val="24"/>
              </w:rPr>
            </w:pPr>
            <w:r w:rsidRPr="003A378C">
              <w:rPr>
                <w:rFonts w:cs="Times New Roman"/>
                <w:szCs w:val="24"/>
              </w:rPr>
              <w:t>Brownsville</w:t>
            </w:r>
          </w:p>
        </w:tc>
        <w:tc>
          <w:tcPr>
            <w:tcW w:w="2337" w:type="dxa"/>
            <w:vAlign w:val="center"/>
          </w:tcPr>
          <w:p w14:paraId="56835832" w14:textId="77777777" w:rsidR="00991B30" w:rsidRPr="003A378C" w:rsidRDefault="00991B30" w:rsidP="00437AD5">
            <w:pPr>
              <w:jc w:val="center"/>
              <w:rPr>
                <w:rFonts w:cs="Times New Roman"/>
                <w:szCs w:val="24"/>
              </w:rPr>
            </w:pPr>
            <w:r w:rsidRPr="003A378C">
              <w:rPr>
                <w:rFonts w:cs="Times New Roman"/>
                <w:szCs w:val="24"/>
              </w:rPr>
              <w:t>7.63 ± 2.24</w:t>
            </w:r>
          </w:p>
        </w:tc>
        <w:tc>
          <w:tcPr>
            <w:tcW w:w="2338" w:type="dxa"/>
            <w:vAlign w:val="center"/>
          </w:tcPr>
          <w:p w14:paraId="07DB546D" w14:textId="77777777" w:rsidR="00991B30" w:rsidRPr="003A378C" w:rsidRDefault="00991B30" w:rsidP="00437AD5">
            <w:pPr>
              <w:jc w:val="center"/>
              <w:rPr>
                <w:rFonts w:cs="Times New Roman"/>
                <w:szCs w:val="24"/>
              </w:rPr>
            </w:pPr>
            <w:r w:rsidRPr="003A378C">
              <w:rPr>
                <w:rFonts w:cs="Times New Roman"/>
                <w:szCs w:val="24"/>
              </w:rPr>
              <w:t>0.35 ± 0.04</w:t>
            </w:r>
          </w:p>
        </w:tc>
        <w:tc>
          <w:tcPr>
            <w:tcW w:w="2338" w:type="dxa"/>
            <w:vAlign w:val="center"/>
          </w:tcPr>
          <w:p w14:paraId="0442A069" w14:textId="77777777" w:rsidR="00991B30" w:rsidRPr="003A378C" w:rsidRDefault="00991B30" w:rsidP="00437AD5">
            <w:pPr>
              <w:jc w:val="center"/>
              <w:rPr>
                <w:rFonts w:cs="Times New Roman"/>
                <w:szCs w:val="24"/>
              </w:rPr>
            </w:pPr>
            <w:r w:rsidRPr="003A378C">
              <w:rPr>
                <w:rFonts w:cs="Times New Roman"/>
                <w:szCs w:val="24"/>
              </w:rPr>
              <w:t>540 ± 71</w:t>
            </w:r>
          </w:p>
        </w:tc>
      </w:tr>
      <w:tr w:rsidR="00991B30" w:rsidRPr="003A378C" w14:paraId="22BAE6F4" w14:textId="77777777" w:rsidTr="00437AD5">
        <w:trPr>
          <w:jc w:val="center"/>
        </w:trPr>
        <w:tc>
          <w:tcPr>
            <w:tcW w:w="2337" w:type="dxa"/>
            <w:vAlign w:val="center"/>
          </w:tcPr>
          <w:p w14:paraId="13600F96" w14:textId="77777777" w:rsidR="00991B30" w:rsidRPr="003A378C" w:rsidRDefault="00991B30" w:rsidP="00437AD5">
            <w:pPr>
              <w:jc w:val="center"/>
              <w:rPr>
                <w:rFonts w:cs="Times New Roman"/>
                <w:szCs w:val="24"/>
              </w:rPr>
            </w:pPr>
            <w:r w:rsidRPr="003A378C">
              <w:rPr>
                <w:rFonts w:cs="Times New Roman"/>
                <w:szCs w:val="24"/>
              </w:rPr>
              <w:t>Port Lavaca</w:t>
            </w:r>
          </w:p>
        </w:tc>
        <w:tc>
          <w:tcPr>
            <w:tcW w:w="2337" w:type="dxa"/>
            <w:vAlign w:val="center"/>
          </w:tcPr>
          <w:p w14:paraId="6742A948" w14:textId="77777777" w:rsidR="00991B30" w:rsidRPr="003A378C" w:rsidRDefault="00991B30" w:rsidP="00437AD5">
            <w:pPr>
              <w:jc w:val="center"/>
              <w:rPr>
                <w:rFonts w:cs="Times New Roman"/>
                <w:szCs w:val="24"/>
              </w:rPr>
            </w:pPr>
            <w:r w:rsidRPr="003A378C">
              <w:rPr>
                <w:rFonts w:cs="Times New Roman"/>
                <w:szCs w:val="24"/>
              </w:rPr>
              <w:t>5.43 ± 1.70</w:t>
            </w:r>
          </w:p>
        </w:tc>
        <w:tc>
          <w:tcPr>
            <w:tcW w:w="2338" w:type="dxa"/>
            <w:vAlign w:val="center"/>
          </w:tcPr>
          <w:p w14:paraId="03652D6A" w14:textId="77777777" w:rsidR="00991B30" w:rsidRPr="003A378C" w:rsidRDefault="00991B30" w:rsidP="00437AD5">
            <w:pPr>
              <w:jc w:val="center"/>
              <w:rPr>
                <w:rFonts w:cs="Times New Roman"/>
                <w:szCs w:val="24"/>
              </w:rPr>
            </w:pPr>
            <w:r w:rsidRPr="003A378C">
              <w:rPr>
                <w:rFonts w:cs="Times New Roman"/>
                <w:szCs w:val="24"/>
              </w:rPr>
              <w:t>0.25 ± 0.01</w:t>
            </w:r>
          </w:p>
        </w:tc>
        <w:tc>
          <w:tcPr>
            <w:tcW w:w="2338" w:type="dxa"/>
            <w:vAlign w:val="center"/>
          </w:tcPr>
          <w:p w14:paraId="5B8BF174" w14:textId="77777777" w:rsidR="00991B30" w:rsidRPr="003A378C" w:rsidRDefault="00991B30" w:rsidP="00437AD5">
            <w:pPr>
              <w:jc w:val="center"/>
              <w:rPr>
                <w:rFonts w:cs="Times New Roman"/>
                <w:szCs w:val="24"/>
              </w:rPr>
            </w:pPr>
            <w:r w:rsidRPr="003A378C">
              <w:rPr>
                <w:rFonts w:cs="Times New Roman"/>
                <w:szCs w:val="24"/>
              </w:rPr>
              <w:t>1225</w:t>
            </w:r>
          </w:p>
        </w:tc>
      </w:tr>
      <w:tr w:rsidR="00991B30" w:rsidRPr="003A378C" w14:paraId="13894DD9" w14:textId="77777777" w:rsidTr="00437AD5">
        <w:trPr>
          <w:jc w:val="center"/>
        </w:trPr>
        <w:tc>
          <w:tcPr>
            <w:tcW w:w="2337" w:type="dxa"/>
            <w:vAlign w:val="center"/>
          </w:tcPr>
          <w:p w14:paraId="773AE31F" w14:textId="77777777" w:rsidR="00991B30" w:rsidRPr="003A378C" w:rsidRDefault="00991B30" w:rsidP="00437AD5">
            <w:pPr>
              <w:jc w:val="center"/>
              <w:rPr>
                <w:rFonts w:cs="Times New Roman"/>
                <w:szCs w:val="24"/>
              </w:rPr>
            </w:pPr>
            <w:r w:rsidRPr="003A378C">
              <w:rPr>
                <w:rFonts w:cs="Times New Roman"/>
                <w:szCs w:val="24"/>
              </w:rPr>
              <w:t>Port Arthur</w:t>
            </w:r>
          </w:p>
        </w:tc>
        <w:tc>
          <w:tcPr>
            <w:tcW w:w="2337" w:type="dxa"/>
            <w:vAlign w:val="center"/>
          </w:tcPr>
          <w:p w14:paraId="29281D37" w14:textId="77777777" w:rsidR="00991B30" w:rsidRPr="003A378C" w:rsidRDefault="00991B30" w:rsidP="00437AD5">
            <w:pPr>
              <w:jc w:val="center"/>
              <w:rPr>
                <w:rFonts w:cs="Times New Roman"/>
                <w:szCs w:val="24"/>
              </w:rPr>
            </w:pPr>
            <w:r w:rsidRPr="003A378C">
              <w:rPr>
                <w:rFonts w:cs="Times New Roman"/>
                <w:szCs w:val="24"/>
              </w:rPr>
              <w:t>5.09 ± 1.23</w:t>
            </w:r>
          </w:p>
        </w:tc>
        <w:tc>
          <w:tcPr>
            <w:tcW w:w="2338" w:type="dxa"/>
            <w:vAlign w:val="center"/>
          </w:tcPr>
          <w:p w14:paraId="02F591B0" w14:textId="77777777" w:rsidR="00991B30" w:rsidRPr="003A378C" w:rsidRDefault="00991B30" w:rsidP="00437AD5">
            <w:pPr>
              <w:jc w:val="center"/>
              <w:rPr>
                <w:rFonts w:cs="Times New Roman"/>
                <w:szCs w:val="24"/>
              </w:rPr>
            </w:pPr>
            <w:r w:rsidRPr="003A378C">
              <w:rPr>
                <w:rFonts w:cs="Times New Roman"/>
                <w:szCs w:val="24"/>
              </w:rPr>
              <w:t>0.24 ± 0.01</w:t>
            </w:r>
          </w:p>
        </w:tc>
        <w:tc>
          <w:tcPr>
            <w:tcW w:w="2338" w:type="dxa"/>
            <w:vAlign w:val="center"/>
          </w:tcPr>
          <w:p w14:paraId="21E2C416" w14:textId="77777777" w:rsidR="00991B30" w:rsidRPr="003A378C" w:rsidRDefault="00991B30" w:rsidP="00437AD5">
            <w:pPr>
              <w:jc w:val="center"/>
              <w:rPr>
                <w:rFonts w:cs="Times New Roman"/>
                <w:szCs w:val="24"/>
              </w:rPr>
            </w:pPr>
            <w:r w:rsidRPr="003A378C">
              <w:rPr>
                <w:rFonts w:cs="Times New Roman"/>
                <w:szCs w:val="24"/>
              </w:rPr>
              <w:t>&lt;63 (i.e., &lt;LOD)</w:t>
            </w:r>
          </w:p>
        </w:tc>
      </w:tr>
      <w:tr w:rsidR="00991B30" w:rsidRPr="003A378C" w14:paraId="283B0073" w14:textId="77777777" w:rsidTr="00437AD5">
        <w:trPr>
          <w:jc w:val="center"/>
        </w:trPr>
        <w:tc>
          <w:tcPr>
            <w:tcW w:w="2337" w:type="dxa"/>
            <w:vAlign w:val="center"/>
          </w:tcPr>
          <w:p w14:paraId="157C3DC0" w14:textId="77777777" w:rsidR="00991B30" w:rsidRPr="003A378C" w:rsidRDefault="00991B30" w:rsidP="00437AD5">
            <w:pPr>
              <w:jc w:val="center"/>
              <w:rPr>
                <w:rFonts w:cs="Times New Roman"/>
                <w:szCs w:val="24"/>
              </w:rPr>
            </w:pPr>
            <w:r w:rsidRPr="003A378C">
              <w:rPr>
                <w:rFonts w:cs="Times New Roman"/>
                <w:szCs w:val="24"/>
              </w:rPr>
              <w:t>Galveston</w:t>
            </w:r>
          </w:p>
        </w:tc>
        <w:tc>
          <w:tcPr>
            <w:tcW w:w="2337" w:type="dxa"/>
            <w:vAlign w:val="center"/>
          </w:tcPr>
          <w:p w14:paraId="5A599FE7" w14:textId="77777777" w:rsidR="00991B30" w:rsidRPr="003A378C" w:rsidRDefault="00991B30" w:rsidP="00437AD5">
            <w:pPr>
              <w:jc w:val="center"/>
              <w:rPr>
                <w:rFonts w:cs="Times New Roman"/>
                <w:szCs w:val="24"/>
              </w:rPr>
            </w:pPr>
            <w:r w:rsidRPr="003A378C">
              <w:rPr>
                <w:rFonts w:cs="Times New Roman"/>
                <w:szCs w:val="24"/>
              </w:rPr>
              <w:t>6.02 ± 1.41</w:t>
            </w:r>
          </w:p>
        </w:tc>
        <w:tc>
          <w:tcPr>
            <w:tcW w:w="2338" w:type="dxa"/>
            <w:vAlign w:val="center"/>
          </w:tcPr>
          <w:p w14:paraId="3B5840C0" w14:textId="77777777" w:rsidR="00991B30" w:rsidRPr="003A378C" w:rsidRDefault="00991B30" w:rsidP="00437AD5">
            <w:pPr>
              <w:jc w:val="center"/>
              <w:rPr>
                <w:rFonts w:cs="Times New Roman"/>
                <w:szCs w:val="24"/>
              </w:rPr>
            </w:pPr>
            <w:r w:rsidRPr="003A378C">
              <w:rPr>
                <w:rFonts w:cs="Times New Roman"/>
                <w:szCs w:val="24"/>
              </w:rPr>
              <w:t>Not sampled</w:t>
            </w:r>
          </w:p>
        </w:tc>
        <w:tc>
          <w:tcPr>
            <w:tcW w:w="2338" w:type="dxa"/>
            <w:vAlign w:val="center"/>
          </w:tcPr>
          <w:p w14:paraId="43B8EBCD" w14:textId="77777777" w:rsidR="00991B30" w:rsidRPr="003A378C" w:rsidRDefault="00991B30" w:rsidP="00437AD5">
            <w:pPr>
              <w:jc w:val="center"/>
              <w:rPr>
                <w:rFonts w:cs="Times New Roman"/>
                <w:szCs w:val="24"/>
              </w:rPr>
            </w:pPr>
            <w:r w:rsidRPr="003A378C">
              <w:rPr>
                <w:rFonts w:cs="Times New Roman"/>
                <w:szCs w:val="24"/>
              </w:rPr>
              <w:t>430 ± 71</w:t>
            </w:r>
          </w:p>
        </w:tc>
      </w:tr>
    </w:tbl>
    <w:p w14:paraId="7A8D019B" w14:textId="77777777" w:rsidR="00991B30" w:rsidRDefault="00991B30" w:rsidP="00991B30">
      <w:pPr>
        <w:spacing w:line="240" w:lineRule="auto"/>
        <w:ind w:left="720" w:hanging="720"/>
        <w:rPr>
          <w:b/>
        </w:rPr>
      </w:pPr>
    </w:p>
    <w:p w14:paraId="0E83A29B" w14:textId="77777777" w:rsidR="00991B30" w:rsidRDefault="00991B30">
      <w:pPr>
        <w:rPr>
          <w:b/>
        </w:rPr>
      </w:pPr>
      <w:r>
        <w:rPr>
          <w:b/>
        </w:rPr>
        <w:br w:type="page"/>
      </w:r>
    </w:p>
    <w:p w14:paraId="6B01BB32" w14:textId="77777777" w:rsidR="00991B30" w:rsidRDefault="00991B30" w:rsidP="00991B30">
      <w:pPr>
        <w:spacing w:line="480" w:lineRule="auto"/>
        <w:rPr>
          <w:rFonts w:cs="Times New Roman"/>
          <w:szCs w:val="24"/>
        </w:rPr>
      </w:pPr>
      <w:r>
        <w:rPr>
          <w:noProof/>
        </w:rPr>
        <w:lastRenderedPageBreak/>
        <mc:AlternateContent>
          <mc:Choice Requires="wpg">
            <w:drawing>
              <wp:anchor distT="0" distB="0" distL="114300" distR="114300" simplePos="0" relativeHeight="251659264" behindDoc="0" locked="0" layoutInCell="1" allowOverlap="1" wp14:anchorId="14CD3523" wp14:editId="1F7C427A">
                <wp:simplePos x="0" y="0"/>
                <wp:positionH relativeFrom="column">
                  <wp:posOffset>2152650</wp:posOffset>
                </wp:positionH>
                <wp:positionV relativeFrom="paragraph">
                  <wp:posOffset>59055</wp:posOffset>
                </wp:positionV>
                <wp:extent cx="3314700" cy="4615961"/>
                <wp:effectExtent l="0" t="0" r="19050" b="0"/>
                <wp:wrapNone/>
                <wp:docPr id="6164" name="Group 6164"/>
                <wp:cNvGraphicFramePr/>
                <a:graphic xmlns:a="http://schemas.openxmlformats.org/drawingml/2006/main">
                  <a:graphicData uri="http://schemas.microsoft.com/office/word/2010/wordprocessingGroup">
                    <wpg:wgp>
                      <wpg:cNvGrpSpPr/>
                      <wpg:grpSpPr>
                        <a:xfrm>
                          <a:off x="0" y="0"/>
                          <a:ext cx="3314700" cy="4615961"/>
                          <a:chOff x="0" y="0"/>
                          <a:chExt cx="3314700" cy="4615961"/>
                        </a:xfrm>
                      </wpg:grpSpPr>
                      <wpg:grpSp>
                        <wpg:cNvPr id="6165" name="Group 6165"/>
                        <wpg:cNvGrpSpPr/>
                        <wpg:grpSpPr>
                          <a:xfrm>
                            <a:off x="0" y="9525"/>
                            <a:ext cx="3252133" cy="4606436"/>
                            <a:chOff x="0" y="0"/>
                            <a:chExt cx="3252133" cy="4606436"/>
                          </a:xfrm>
                        </wpg:grpSpPr>
                        <wpg:grpSp>
                          <wpg:cNvPr id="6166" name="Group 6166"/>
                          <wpg:cNvGrpSpPr/>
                          <wpg:grpSpPr>
                            <a:xfrm>
                              <a:off x="2130358" y="0"/>
                              <a:ext cx="1121775" cy="1900271"/>
                              <a:chOff x="0" y="0"/>
                              <a:chExt cx="1121775" cy="1900271"/>
                            </a:xfrm>
                          </wpg:grpSpPr>
                          <wpg:grpSp>
                            <wpg:cNvPr id="6167" name="Group 6167"/>
                            <wpg:cNvGrpSpPr/>
                            <wpg:grpSpPr>
                              <a:xfrm>
                                <a:off x="58366" y="0"/>
                                <a:ext cx="1063409" cy="1900271"/>
                                <a:chOff x="0" y="0"/>
                                <a:chExt cx="1063409" cy="1900271"/>
                              </a:xfrm>
                            </wpg:grpSpPr>
                            <wpg:grpSp>
                              <wpg:cNvPr id="6168" name="Group 6168"/>
                              <wpg:cNvGrpSpPr/>
                              <wpg:grpSpPr>
                                <a:xfrm>
                                  <a:off x="29183" y="0"/>
                                  <a:ext cx="1034226" cy="1365399"/>
                                  <a:chOff x="0" y="0"/>
                                  <a:chExt cx="1034226" cy="1365399"/>
                                </a:xfrm>
                              </wpg:grpSpPr>
                              <pic:pic xmlns:pic="http://schemas.openxmlformats.org/drawingml/2006/picture">
                                <pic:nvPicPr>
                                  <pic:cNvPr id="6169" name="Picture 6169"/>
                                  <pic:cNvPicPr>
                                    <a:picLocks noChangeAspect="1"/>
                                  </pic:cNvPicPr>
                                </pic:nvPicPr>
                                <pic:blipFill rotWithShape="1">
                                  <a:blip r:embed="rId55" cstate="print">
                                    <a:extLst>
                                      <a:ext uri="{28A0092B-C50C-407E-A947-70E740481C1C}">
                                        <a14:useLocalDpi xmlns:a14="http://schemas.microsoft.com/office/drawing/2010/main" val="0"/>
                                      </a:ext>
                                    </a:extLst>
                                  </a:blip>
                                  <a:srcRect l="13351"/>
                                  <a:stretch/>
                                </pic:blipFill>
                                <pic:spPr bwMode="auto">
                                  <a:xfrm>
                                    <a:off x="661481" y="525294"/>
                                    <a:ext cx="372745" cy="840105"/>
                                  </a:xfrm>
                                  <a:prstGeom prst="rect">
                                    <a:avLst/>
                                  </a:prstGeom>
                                  <a:ln>
                                    <a:noFill/>
                                  </a:ln>
                                  <a:extLst>
                                    <a:ext uri="{53640926-AAD7-44D8-BBD7-CCE9431645EC}">
                                      <a14:shadowObscured xmlns:a14="http://schemas.microsoft.com/office/drawing/2010/main"/>
                                    </a:ext>
                                  </a:extLst>
                                </pic:spPr>
                              </pic:pic>
                              <wpg:grpSp>
                                <wpg:cNvPr id="6170" name="Group 6170"/>
                                <wpg:cNvGrpSpPr/>
                                <wpg:grpSpPr>
                                  <a:xfrm>
                                    <a:off x="0" y="0"/>
                                    <a:ext cx="372745" cy="830377"/>
                                    <a:chOff x="0" y="0"/>
                                    <a:chExt cx="907712" cy="2323465"/>
                                  </a:xfrm>
                                </wpg:grpSpPr>
                                <pic:pic xmlns:pic="http://schemas.openxmlformats.org/drawingml/2006/picture">
                                  <pic:nvPicPr>
                                    <pic:cNvPr id="6171" name="Picture 617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136187" y="0"/>
                                      <a:ext cx="771525" cy="2295525"/>
                                    </a:xfrm>
                                    <a:prstGeom prst="rect">
                                      <a:avLst/>
                                    </a:prstGeom>
                                  </pic:spPr>
                                </pic:pic>
                                <pic:pic xmlns:pic="http://schemas.openxmlformats.org/drawingml/2006/picture">
                                  <pic:nvPicPr>
                                    <pic:cNvPr id="6172" name="Picture 6172"/>
                                    <pic:cNvPicPr>
                                      <a:picLocks noChangeAspect="1"/>
                                    </pic:cNvPicPr>
                                  </pic:nvPicPr>
                                  <pic:blipFill rotWithShape="1">
                                    <a:blip r:embed="rId57"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wpg:grpSp>
                            </wpg:grpSp>
                            <wpg:grpSp>
                              <wpg:cNvPr id="6173" name="Group 6173"/>
                              <wpg:cNvGrpSpPr/>
                              <wpg:grpSpPr>
                                <a:xfrm>
                                  <a:off x="0" y="1070043"/>
                                  <a:ext cx="372299" cy="830228"/>
                                  <a:chOff x="0" y="0"/>
                                  <a:chExt cx="869410" cy="2323465"/>
                                </a:xfrm>
                              </wpg:grpSpPr>
                              <pic:pic xmlns:pic="http://schemas.openxmlformats.org/drawingml/2006/picture">
                                <pic:nvPicPr>
                                  <pic:cNvPr id="6174" name="Picture 6174"/>
                                  <pic:cNvPicPr>
                                    <a:picLocks noChangeAspect="1"/>
                                  </pic:cNvPicPr>
                                </pic:nvPicPr>
                                <pic:blipFill rotWithShape="1">
                                  <a:blip r:embed="rId58"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75" name="Picture 617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26460" y="0"/>
                                    <a:ext cx="742950" cy="2295525"/>
                                  </a:xfrm>
                                  <a:prstGeom prst="rect">
                                    <a:avLst/>
                                  </a:prstGeom>
                                </pic:spPr>
                              </pic:pic>
                            </wpg:grpSp>
                          </wpg:grpSp>
                          <wps:wsp>
                            <wps:cNvPr id="2112" name="Straight Connector 2112"/>
                            <wps:cNvCnPr/>
                            <wps:spPr>
                              <a:xfrm>
                                <a:off x="97276" y="953311"/>
                                <a:ext cx="97277" cy="11653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13" name="Straight Connector 2113"/>
                            <wps:cNvCnPr/>
                            <wps:spPr>
                              <a:xfrm flipV="1">
                                <a:off x="0" y="632298"/>
                                <a:ext cx="68094" cy="1905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14" name="Straight Connector 2114"/>
                            <wps:cNvCnPr/>
                            <wps:spPr>
                              <a:xfrm>
                                <a:off x="924128" y="359924"/>
                                <a:ext cx="19036" cy="16500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grpSp>
                          <wpg:cNvPr id="2115" name="Group 2115"/>
                          <wpg:cNvGrpSpPr/>
                          <wpg:grpSpPr>
                            <a:xfrm>
                              <a:off x="1624520" y="1498060"/>
                              <a:ext cx="371697" cy="829877"/>
                              <a:chOff x="0" y="0"/>
                              <a:chExt cx="879137" cy="2323465"/>
                            </a:xfrm>
                          </wpg:grpSpPr>
                          <pic:pic xmlns:pic="http://schemas.openxmlformats.org/drawingml/2006/picture">
                            <pic:nvPicPr>
                              <pic:cNvPr id="2116" name="Picture 2116"/>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36187" y="0"/>
                                <a:ext cx="742950" cy="2305050"/>
                              </a:xfrm>
                              <a:prstGeom prst="rect">
                                <a:avLst/>
                              </a:prstGeom>
                            </pic:spPr>
                          </pic:pic>
                          <pic:pic xmlns:pic="http://schemas.openxmlformats.org/drawingml/2006/picture">
                            <pic:nvPicPr>
                              <pic:cNvPr id="2117" name="Picture 2117"/>
                              <pic:cNvPicPr>
                                <a:picLocks noChangeAspect="1"/>
                              </pic:cNvPicPr>
                            </pic:nvPicPr>
                            <pic:blipFill rotWithShape="1">
                              <a:blip r:embed="rId57"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wpg:grpSp>
                        <wpg:grpSp>
                          <wpg:cNvPr id="2118" name="Group 2118"/>
                          <wpg:cNvGrpSpPr/>
                          <wpg:grpSpPr>
                            <a:xfrm>
                              <a:off x="583660" y="1799617"/>
                              <a:ext cx="374904" cy="832104"/>
                              <a:chOff x="0" y="0"/>
                              <a:chExt cx="878935" cy="2323465"/>
                            </a:xfrm>
                          </wpg:grpSpPr>
                          <pic:pic xmlns:pic="http://schemas.openxmlformats.org/drawingml/2006/picture">
                            <pic:nvPicPr>
                              <pic:cNvPr id="2119" name="Picture 2119"/>
                              <pic:cNvPicPr>
                                <a:picLocks noChangeAspect="1"/>
                              </pic:cNvPicPr>
                            </pic:nvPicPr>
                            <pic:blipFill rotWithShape="1">
                              <a:blip r:embed="rId58"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1" name="Picture 212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26460" y="0"/>
                                <a:ext cx="752475" cy="2305050"/>
                              </a:xfrm>
                              <a:prstGeom prst="rect">
                                <a:avLst/>
                              </a:prstGeom>
                            </pic:spPr>
                          </pic:pic>
                        </wpg:grpSp>
                        <wpg:grpSp>
                          <wpg:cNvPr id="2122" name="Group 2122"/>
                          <wpg:cNvGrpSpPr/>
                          <wpg:grpSpPr>
                            <a:xfrm>
                              <a:off x="184826" y="3774332"/>
                              <a:ext cx="374904" cy="832104"/>
                              <a:chOff x="0" y="0"/>
                              <a:chExt cx="888662" cy="2324100"/>
                            </a:xfrm>
                          </wpg:grpSpPr>
                          <pic:pic xmlns:pic="http://schemas.openxmlformats.org/drawingml/2006/picture">
                            <pic:nvPicPr>
                              <pic:cNvPr id="2123" name="Picture 2123"/>
                              <pic:cNvPicPr>
                                <a:picLocks noChangeAspect="1"/>
                              </pic:cNvPicPr>
                            </pic:nvPicPr>
                            <pic:blipFill rotWithShape="1">
                              <a:blip r:embed="rId57" cstate="print">
                                <a:extLst>
                                  <a:ext uri="{28A0092B-C50C-407E-A947-70E740481C1C}">
                                    <a14:useLocalDpi xmlns:a14="http://schemas.microsoft.com/office/drawing/2010/main" val="0"/>
                                  </a:ext>
                                </a:extLst>
                              </a:blip>
                              <a:srcRect l="19149" r="-2"/>
                              <a:stretch/>
                            </pic:blipFill>
                            <pic:spPr bwMode="auto">
                              <a:xfrm>
                                <a:off x="0" y="0"/>
                                <a:ext cx="123190"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4" name="Picture 212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36187" y="0"/>
                                <a:ext cx="752475" cy="2324100"/>
                              </a:xfrm>
                              <a:prstGeom prst="rect">
                                <a:avLst/>
                              </a:prstGeom>
                            </pic:spPr>
                          </pic:pic>
                        </wpg:grpSp>
                        <wps:wsp>
                          <wps:cNvPr id="2125" name="Straight Connector 2125"/>
                          <wps:cNvCnPr/>
                          <wps:spPr>
                            <a:xfrm>
                              <a:off x="1712069" y="1391056"/>
                              <a:ext cx="38910" cy="1167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26" name="Straight Connector 2126"/>
                          <wps:cNvCnPr/>
                          <wps:spPr>
                            <a:xfrm>
                              <a:off x="525294" y="1663430"/>
                              <a:ext cx="184826" cy="136174"/>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127" name="Straight Connector 2127"/>
                          <wps:cNvCnPr/>
                          <wps:spPr>
                            <a:xfrm flipV="1">
                              <a:off x="0" y="4289898"/>
                              <a:ext cx="194135" cy="116732"/>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2128" name="Rectangle 2128"/>
                        <wps:cNvSpPr/>
                        <wps:spPr>
                          <a:xfrm>
                            <a:off x="1657350" y="0"/>
                            <a:ext cx="50482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F3C31B" w14:textId="77777777" w:rsidR="008123C2" w:rsidRDefault="008123C2" w:rsidP="00991B30">
                              <w:pPr>
                                <w:jc w:val="center"/>
                                <w:rPr>
                                  <w:rFonts w:cs="Times New Roman"/>
                                  <w:szCs w:val="24"/>
                                </w:rPr>
                              </w:pPr>
                              <w:r>
                                <w:rPr>
                                  <w:rFonts w:cs="Times New Roman"/>
                                  <w:szCs w:val="24"/>
                                </w:rPr>
                                <w:t>8.17,</w:t>
                              </w:r>
                            </w:p>
                            <w:p w14:paraId="2190A067" w14:textId="77777777" w:rsidR="008123C2" w:rsidRPr="00140B59" w:rsidRDefault="008123C2" w:rsidP="00991B30">
                              <w:pPr>
                                <w:jc w:val="center"/>
                                <w:rPr>
                                  <w:rFonts w:cs="Times New Roman"/>
                                  <w:szCs w:val="24"/>
                                </w:rPr>
                              </w:pPr>
                              <w:r>
                                <w:rPr>
                                  <w:rFonts w:cs="Times New Roman"/>
                                  <w:szCs w:val="24"/>
                                </w:rPr>
                                <w:t>549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 name="Rectangle 2129"/>
                        <wps:cNvSpPr/>
                        <wps:spPr>
                          <a:xfrm>
                            <a:off x="19050" y="1857375"/>
                            <a:ext cx="523875" cy="460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E7486F" w14:textId="77777777" w:rsidR="008123C2" w:rsidRDefault="008123C2" w:rsidP="00991B30">
                              <w:pPr>
                                <w:jc w:val="center"/>
                                <w:rPr>
                                  <w:rFonts w:cs="Times New Roman"/>
                                  <w:szCs w:val="24"/>
                                </w:rPr>
                              </w:pPr>
                              <w:r>
                                <w:rPr>
                                  <w:rFonts w:cs="Times New Roman"/>
                                  <w:szCs w:val="24"/>
                                </w:rPr>
                                <w:t>5.43,</w:t>
                              </w:r>
                            </w:p>
                            <w:p w14:paraId="7AD27E65" w14:textId="77777777" w:rsidR="008123C2" w:rsidRPr="00140B59" w:rsidRDefault="008123C2" w:rsidP="00991B30">
                              <w:pPr>
                                <w:jc w:val="center"/>
                                <w:rPr>
                                  <w:rFonts w:cs="Times New Roman"/>
                                  <w:szCs w:val="24"/>
                                </w:rPr>
                              </w:pPr>
                              <w:r>
                                <w:rPr>
                                  <w:rFonts w:cs="Times New Roman"/>
                                  <w:szCs w:val="24"/>
                                </w:rPr>
                                <w:t>1225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 name="Rectangle 2130"/>
                        <wps:cNvSpPr/>
                        <wps:spPr>
                          <a:xfrm>
                            <a:off x="1047750" y="1552575"/>
                            <a:ext cx="523875"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1FFB1A" w14:textId="77777777" w:rsidR="008123C2" w:rsidRDefault="008123C2" w:rsidP="00991B30">
                              <w:pPr>
                                <w:jc w:val="center"/>
                                <w:rPr>
                                  <w:rFonts w:cs="Times New Roman"/>
                                  <w:szCs w:val="24"/>
                                </w:rPr>
                              </w:pPr>
                              <w:r w:rsidRPr="00140B59">
                                <w:rPr>
                                  <w:rFonts w:cs="Times New Roman"/>
                                  <w:szCs w:val="24"/>
                                </w:rPr>
                                <w:t>8.</w:t>
                              </w:r>
                              <w:r>
                                <w:rPr>
                                  <w:rFonts w:cs="Times New Roman"/>
                                  <w:szCs w:val="24"/>
                                </w:rPr>
                                <w:t>01,</w:t>
                              </w:r>
                            </w:p>
                            <w:p w14:paraId="14F11A0C" w14:textId="77777777" w:rsidR="008123C2" w:rsidRPr="00140B59" w:rsidRDefault="008123C2" w:rsidP="00991B30">
                              <w:pPr>
                                <w:jc w:val="center"/>
                                <w:rPr>
                                  <w:rFonts w:cs="Times New Roman"/>
                                  <w:szCs w:val="24"/>
                                </w:rPr>
                              </w:pPr>
                              <w:r>
                                <w:rPr>
                                  <w:rFonts w:cs="Times New Roman"/>
                                  <w:szCs w:val="24"/>
                                </w:rPr>
                                <w:t>480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 name="Rectangle 2131"/>
                        <wps:cNvSpPr/>
                        <wps:spPr>
                          <a:xfrm>
                            <a:off x="2133600" y="1933575"/>
                            <a:ext cx="51435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06F935" w14:textId="77777777" w:rsidR="008123C2" w:rsidRDefault="008123C2" w:rsidP="00991B30">
                              <w:pPr>
                                <w:jc w:val="center"/>
                                <w:rPr>
                                  <w:rFonts w:cs="Times New Roman"/>
                                  <w:szCs w:val="24"/>
                                </w:rPr>
                              </w:pPr>
                              <w:r>
                                <w:rPr>
                                  <w:rFonts w:cs="Times New Roman"/>
                                  <w:szCs w:val="24"/>
                                </w:rPr>
                                <w:t>6.02,</w:t>
                              </w:r>
                            </w:p>
                            <w:p w14:paraId="3F934B55" w14:textId="77777777" w:rsidR="008123C2" w:rsidRPr="00140B59" w:rsidRDefault="008123C2" w:rsidP="00991B30">
                              <w:pPr>
                                <w:jc w:val="center"/>
                                <w:rPr>
                                  <w:rFonts w:cs="Times New Roman"/>
                                  <w:szCs w:val="24"/>
                                </w:rPr>
                              </w:pPr>
                              <w:r>
                                <w:rPr>
                                  <w:rFonts w:cs="Times New Roman"/>
                                  <w:szCs w:val="24"/>
                                </w:rPr>
                                <w:t>430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2" name="Rectangle 2132"/>
                        <wps:cNvSpPr/>
                        <wps:spPr>
                          <a:xfrm>
                            <a:off x="2800350" y="1419225"/>
                            <a:ext cx="514350" cy="4805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B2F45" w14:textId="77777777" w:rsidR="008123C2" w:rsidRDefault="008123C2" w:rsidP="00991B30">
                              <w:pPr>
                                <w:jc w:val="center"/>
                                <w:rPr>
                                  <w:rFonts w:cs="Times New Roman"/>
                                  <w:szCs w:val="24"/>
                                </w:rPr>
                              </w:pPr>
                              <w:r>
                                <w:rPr>
                                  <w:rFonts w:cs="Times New Roman"/>
                                  <w:szCs w:val="24"/>
                                </w:rPr>
                                <w:t>5.09,</w:t>
                              </w:r>
                            </w:p>
                            <w:p w14:paraId="45415789" w14:textId="77777777" w:rsidR="008123C2" w:rsidRPr="00140B59" w:rsidRDefault="008123C2" w:rsidP="00991B30">
                              <w:pPr>
                                <w:jc w:val="center"/>
                                <w:rPr>
                                  <w:rFonts w:cs="Times New Roman"/>
                                  <w:szCs w:val="24"/>
                                </w:rPr>
                              </w:pPr>
                              <w:r>
                                <w:rPr>
                                  <w:rFonts w:cs="Times New Roman"/>
                                  <w:szCs w:val="24"/>
                                </w:rPr>
                                <w:t>&lt;63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 name="Rectangle 2133"/>
                        <wps:cNvSpPr/>
                        <wps:spPr>
                          <a:xfrm>
                            <a:off x="647700" y="3848100"/>
                            <a:ext cx="523875" cy="4511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5D8562" w14:textId="77777777" w:rsidR="008123C2" w:rsidRDefault="008123C2" w:rsidP="00991B30">
                              <w:pPr>
                                <w:jc w:val="center"/>
                                <w:rPr>
                                  <w:rFonts w:cs="Times New Roman"/>
                                  <w:szCs w:val="24"/>
                                </w:rPr>
                              </w:pPr>
                              <w:r>
                                <w:rPr>
                                  <w:rFonts w:cs="Times New Roman"/>
                                  <w:szCs w:val="24"/>
                                </w:rPr>
                                <w:t>7.63,</w:t>
                              </w:r>
                            </w:p>
                            <w:p w14:paraId="65D2E454" w14:textId="77777777" w:rsidR="008123C2" w:rsidRPr="00140B59" w:rsidRDefault="008123C2" w:rsidP="00991B30">
                              <w:pPr>
                                <w:jc w:val="center"/>
                                <w:rPr>
                                  <w:rFonts w:cs="Times New Roman"/>
                                  <w:szCs w:val="24"/>
                                </w:rPr>
                              </w:pPr>
                              <w:r>
                                <w:rPr>
                                  <w:rFonts w:cs="Times New Roman"/>
                                  <w:szCs w:val="24"/>
                                </w:rPr>
                                <w:t>540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D3523" id="Group 6164" o:spid="_x0000_s1031" style="position:absolute;margin-left:169.5pt;margin-top:4.65pt;width:261pt;height:363.45pt;z-index:251659264" coordsize="33147,46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">
                <v:group id="Group 6165" o:spid="_x0000_s1032" style="position:absolute;top:95;width:32521;height:46064" coordsize="32521,4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group id="Group 6166" o:spid="_x0000_s1033" style="position:absolute;left:21303;width:11218;height:19002" coordsize="11217,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">
                    <v:group id="Group 6167" o:spid="_x0000_s1034" style="position:absolute;left:583;width:10634;height:19002" coordsize="10634,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">
                      <v:group id="Group 6168" o:spid="_x0000_s1035" style="position:absolute;left:291;width:10343;height:13653" coordsize="10342,1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">
                        <v:shape id="Picture 6169" o:spid="_x0000_s1036" type="#_x0000_t75" style="position:absolute;left:6614;top:5252;width:3728;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">
                          <v:imagedata r:id="rId63" o:title="" cropleft="8750f"/>
                          <v:path arrowok="t"/>
                        </v:shape>
                        <v:group id="Group 6170" o:spid="_x0000_s1037" style="position:absolute;width:3727;height:8303" coordsize="9077,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">
                          <v:shape id="Picture 6171" o:spid="_x0000_s1038" type="#_x0000_t75" style="position:absolute;left:1361;width:771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">
                            <v:imagedata r:id="rId64" o:title=""/>
                            <v:path arrowok="t"/>
                          </v:shape>
                          <v:shape id="Picture 6172" o:spid="_x0000_s1039"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">
                            <v:imagedata r:id="rId65" o:title="" cropleft="12549f" cropright="-1f"/>
                            <v:path arrowok="t"/>
                          </v:shape>
                        </v:group>
                      </v:group>
                      <v:group id="Group 6173" o:spid="_x0000_s1040" style="position:absolute;top:10700;width:3722;height:8302" coordsize="8694,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">
                        <v:shape id="Picture 6174" o:spid="_x0000_s1041"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">
                          <v:imagedata r:id="rId66" o:title="" cropleft="12549f" cropright="-1f"/>
                          <v:path arrowok="t"/>
                        </v:shape>
                        <v:shape id="Picture 6175" o:spid="_x0000_s1042" type="#_x0000_t75" style="position:absolute;left:1264;width:743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">
                          <v:imagedata r:id="rId67" o:title=""/>
                          <v:path arrowok="t"/>
                        </v:shape>
                      </v:group>
                    </v:group>
                    <v:line id="Straight Connector 2112" o:spid="_x0000_s1043" style="position:absolute;visibility:visible;mso-wrap-style:square" from="972,9533" to="1945,1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" strokecolor="red" strokeweight="1.5pt">
                      <v:stroke joinstyle="miter"/>
                    </v:line>
                    <v:line id="Straight Connector 2113" o:spid="_x0000_s1044" style="position:absolute;flip:y;visibility:visible;mso-wrap-style:square" from="0,6322" to="680,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" strokecolor="red" strokeweight="1.5pt">
                      <v:stroke joinstyle="miter"/>
                    </v:line>
                    <v:line id="Straight Connector 2114" o:spid="_x0000_s1045" style="position:absolute;visibility:visible;mso-wrap-style:square" from="9241,3599" to="9431,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" strokecolor="red" strokeweight="1.5pt">
                      <v:stroke joinstyle="miter"/>
                    </v:line>
                  </v:group>
                  <v:group id="Group 2115" o:spid="_x0000_s1046" style="position:absolute;left:16245;top:14980;width:3717;height:8299" coordsize="8791,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Picture 2116" o:spid="_x0000_s1047" type="#_x0000_t75" style="position:absolute;left:1361;width:7430;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">
                      <v:imagedata r:id="rId68" o:title=""/>
                      <v:path arrowok="t"/>
                    </v:shape>
                    <v:shape id="Picture 2117" o:spid="_x0000_s1048"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">
                      <v:imagedata r:id="rId65" o:title="" cropleft="12549f" cropright="-1f"/>
                      <v:path arrowok="t"/>
                    </v:shape>
                  </v:group>
                  <v:group id="Group 2118" o:spid="_x0000_s1049" style="position:absolute;left:5836;top:17996;width:3749;height:8321" coordsize="8789,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Picture 2119" o:spid="_x0000_s1050"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">
                      <v:imagedata r:id="rId66" o:title="" cropleft="12549f" cropright="-1f"/>
                      <v:path arrowok="t"/>
                    </v:shape>
                    <v:shape id="Picture 2121" o:spid="_x0000_s1051" type="#_x0000_t75" style="position:absolute;left:1264;width:7525;height:2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">
                      <v:imagedata r:id="rId69" o:title=""/>
                      <v:path arrowok="t"/>
                    </v:shape>
                  </v:group>
                  <v:group id="Group 2122" o:spid="_x0000_s1052" style="position:absolute;left:1848;top:37743;width:3749;height:8321" coordsize="8886,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Picture 2123" o:spid="_x0000_s1053" type="#_x0000_t75" style="position:absolute;width:1231;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">
                      <v:imagedata r:id="rId65" o:title="" cropleft="12549f" cropright="-1f"/>
                      <v:path arrowok="t"/>
                    </v:shape>
                    <v:shape id="Picture 2124" o:spid="_x0000_s1054" type="#_x0000_t75" style="position:absolute;left:1361;width:7525;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">
                      <v:imagedata r:id="rId70" o:title=""/>
                      <v:path arrowok="t"/>
                    </v:shape>
                  </v:group>
                  <v:line id="Straight Connector 2125" o:spid="_x0000_s1055" style="position:absolute;visibility:visible;mso-wrap-style:square" from="17120,13910" to="17509,1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" strokecolor="red" strokeweight="1.5pt">
                    <v:stroke joinstyle="miter"/>
                  </v:line>
                  <v:line id="Straight Connector 2126" o:spid="_x0000_s1056" style="position:absolute;visibility:visible;mso-wrap-style:square" from="5252,16634" to="7101,1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" strokecolor="red" strokeweight="1.5pt">
                    <v:stroke joinstyle="miter"/>
                  </v:line>
                  <v:line id="Straight Connector 2127" o:spid="_x0000_s1057" style="position:absolute;flip:y;visibility:visible;mso-wrap-style:square" from="0,42898" to="1941,4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" strokecolor="red" strokeweight="1.5pt">
                    <v:stroke joinstyle="miter"/>
                  </v:line>
                </v:group>
                <v:rect id="Rectangle 2128" o:spid="_x0000_s1058" style="position:absolute;left:16573;width:504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" fillcolor="white [3201]" strokecolor="black [3213]" strokeweight="1pt">
                  <v:textbox>
                    <w:txbxContent>
                      <w:p w14:paraId="0BF3C31B" w14:textId="77777777" w:rsidR="008123C2" w:rsidRDefault="008123C2" w:rsidP="00991B30">
                        <w:pPr>
                          <w:jc w:val="center"/>
                          <w:rPr>
                            <w:rFonts w:cs="Times New Roman"/>
                            <w:szCs w:val="24"/>
                          </w:rPr>
                        </w:pPr>
                        <w:r>
                          <w:rPr>
                            <w:rFonts w:cs="Times New Roman"/>
                            <w:szCs w:val="24"/>
                          </w:rPr>
                          <w:t>8.17,</w:t>
                        </w:r>
                      </w:p>
                      <w:p w14:paraId="2190A067" w14:textId="77777777" w:rsidR="008123C2" w:rsidRPr="00140B59" w:rsidRDefault="008123C2" w:rsidP="00991B30">
                        <w:pPr>
                          <w:jc w:val="center"/>
                          <w:rPr>
                            <w:rFonts w:cs="Times New Roman"/>
                            <w:szCs w:val="24"/>
                          </w:rPr>
                        </w:pPr>
                        <w:r>
                          <w:rPr>
                            <w:rFonts w:cs="Times New Roman"/>
                            <w:szCs w:val="24"/>
                          </w:rPr>
                          <w:t>549</w:t>
                        </w:r>
                      </w:p>
                    </w:txbxContent>
                  </v:textbox>
                </v:rect>
                <v:rect id="Rectangle 2129" o:spid="_x0000_s1059" style="position:absolute;left:190;top:18573;width:5239;height:4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" fillcolor="white [3201]" strokecolor="black [3213]" strokeweight="1pt">
                  <v:textbox>
                    <w:txbxContent>
                      <w:p w14:paraId="23E7486F" w14:textId="77777777" w:rsidR="008123C2" w:rsidRDefault="008123C2" w:rsidP="00991B30">
                        <w:pPr>
                          <w:jc w:val="center"/>
                          <w:rPr>
                            <w:rFonts w:cs="Times New Roman"/>
                            <w:szCs w:val="24"/>
                          </w:rPr>
                        </w:pPr>
                        <w:r>
                          <w:rPr>
                            <w:rFonts w:cs="Times New Roman"/>
                            <w:szCs w:val="24"/>
                          </w:rPr>
                          <w:t>5.43,</w:t>
                        </w:r>
                      </w:p>
                      <w:p w14:paraId="7AD27E65" w14:textId="77777777" w:rsidR="008123C2" w:rsidRPr="00140B59" w:rsidRDefault="008123C2" w:rsidP="00991B30">
                        <w:pPr>
                          <w:jc w:val="center"/>
                          <w:rPr>
                            <w:rFonts w:cs="Times New Roman"/>
                            <w:szCs w:val="24"/>
                          </w:rPr>
                        </w:pPr>
                        <w:r>
                          <w:rPr>
                            <w:rFonts w:cs="Times New Roman"/>
                            <w:szCs w:val="24"/>
                          </w:rPr>
                          <w:t>1225</w:t>
                        </w:r>
                      </w:p>
                    </w:txbxContent>
                  </v:textbox>
                </v:rect>
                <v:rect id="Rectangle 2130" o:spid="_x0000_s1060" style="position:absolute;left:10477;top:15525;width:5239;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" fillcolor="white [3201]" strokecolor="black [3213]" strokeweight="1pt">
                  <v:textbox>
                    <w:txbxContent>
                      <w:p w14:paraId="7B1FFB1A" w14:textId="77777777" w:rsidR="008123C2" w:rsidRDefault="008123C2" w:rsidP="00991B30">
                        <w:pPr>
                          <w:jc w:val="center"/>
                          <w:rPr>
                            <w:rFonts w:cs="Times New Roman"/>
                            <w:szCs w:val="24"/>
                          </w:rPr>
                        </w:pPr>
                        <w:r w:rsidRPr="00140B59">
                          <w:rPr>
                            <w:rFonts w:cs="Times New Roman"/>
                            <w:szCs w:val="24"/>
                          </w:rPr>
                          <w:t>8.</w:t>
                        </w:r>
                        <w:r>
                          <w:rPr>
                            <w:rFonts w:cs="Times New Roman"/>
                            <w:szCs w:val="24"/>
                          </w:rPr>
                          <w:t>01,</w:t>
                        </w:r>
                      </w:p>
                      <w:p w14:paraId="14F11A0C" w14:textId="77777777" w:rsidR="008123C2" w:rsidRPr="00140B59" w:rsidRDefault="008123C2" w:rsidP="00991B30">
                        <w:pPr>
                          <w:jc w:val="center"/>
                          <w:rPr>
                            <w:rFonts w:cs="Times New Roman"/>
                            <w:szCs w:val="24"/>
                          </w:rPr>
                        </w:pPr>
                        <w:r>
                          <w:rPr>
                            <w:rFonts w:cs="Times New Roman"/>
                            <w:szCs w:val="24"/>
                          </w:rPr>
                          <w:t>480</w:t>
                        </w:r>
                      </w:p>
                    </w:txbxContent>
                  </v:textbox>
                </v:rect>
                <v:rect id="Rectangle 2131" o:spid="_x0000_s1061" style="position:absolute;left:21336;top:19335;width:514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" fillcolor="white [3201]" strokecolor="black [3213]" strokeweight="1pt">
                  <v:textbox>
                    <w:txbxContent>
                      <w:p w14:paraId="6D06F935" w14:textId="77777777" w:rsidR="008123C2" w:rsidRDefault="008123C2" w:rsidP="00991B30">
                        <w:pPr>
                          <w:jc w:val="center"/>
                          <w:rPr>
                            <w:rFonts w:cs="Times New Roman"/>
                            <w:szCs w:val="24"/>
                          </w:rPr>
                        </w:pPr>
                        <w:r>
                          <w:rPr>
                            <w:rFonts w:cs="Times New Roman"/>
                            <w:szCs w:val="24"/>
                          </w:rPr>
                          <w:t>6.02,</w:t>
                        </w:r>
                      </w:p>
                      <w:p w14:paraId="3F934B55" w14:textId="77777777" w:rsidR="008123C2" w:rsidRPr="00140B59" w:rsidRDefault="008123C2" w:rsidP="00991B30">
                        <w:pPr>
                          <w:jc w:val="center"/>
                          <w:rPr>
                            <w:rFonts w:cs="Times New Roman"/>
                            <w:szCs w:val="24"/>
                          </w:rPr>
                        </w:pPr>
                        <w:r>
                          <w:rPr>
                            <w:rFonts w:cs="Times New Roman"/>
                            <w:szCs w:val="24"/>
                          </w:rPr>
                          <w:t>430</w:t>
                        </w:r>
                      </w:p>
                    </w:txbxContent>
                  </v:textbox>
                </v:rect>
                <v:rect id="Rectangle 2132" o:spid="_x0000_s1062" style="position:absolute;left:28003;top:14192;width:5144;height:4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" fillcolor="white [3201]" strokecolor="black [3213]" strokeweight="1pt">
                  <v:textbox>
                    <w:txbxContent>
                      <w:p w14:paraId="5FAB2F45" w14:textId="77777777" w:rsidR="008123C2" w:rsidRDefault="008123C2" w:rsidP="00991B30">
                        <w:pPr>
                          <w:jc w:val="center"/>
                          <w:rPr>
                            <w:rFonts w:cs="Times New Roman"/>
                            <w:szCs w:val="24"/>
                          </w:rPr>
                        </w:pPr>
                        <w:r>
                          <w:rPr>
                            <w:rFonts w:cs="Times New Roman"/>
                            <w:szCs w:val="24"/>
                          </w:rPr>
                          <w:t>5.09,</w:t>
                        </w:r>
                      </w:p>
                      <w:p w14:paraId="45415789" w14:textId="77777777" w:rsidR="008123C2" w:rsidRPr="00140B59" w:rsidRDefault="008123C2" w:rsidP="00991B30">
                        <w:pPr>
                          <w:jc w:val="center"/>
                          <w:rPr>
                            <w:rFonts w:cs="Times New Roman"/>
                            <w:szCs w:val="24"/>
                          </w:rPr>
                        </w:pPr>
                        <w:r>
                          <w:rPr>
                            <w:rFonts w:cs="Times New Roman"/>
                            <w:szCs w:val="24"/>
                          </w:rPr>
                          <w:t>&lt;63</w:t>
                        </w:r>
                      </w:p>
                    </w:txbxContent>
                  </v:textbox>
                </v:rect>
                <v:rect id="Rectangle 2133" o:spid="_x0000_s1063" style="position:absolute;left:6477;top:38481;width:5238;height: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" fillcolor="white [3201]" strokecolor="black [3213]" strokeweight="1pt">
                  <v:textbox>
                    <w:txbxContent>
                      <w:p w14:paraId="735D8562" w14:textId="77777777" w:rsidR="008123C2" w:rsidRDefault="008123C2" w:rsidP="00991B30">
                        <w:pPr>
                          <w:jc w:val="center"/>
                          <w:rPr>
                            <w:rFonts w:cs="Times New Roman"/>
                            <w:szCs w:val="24"/>
                          </w:rPr>
                        </w:pPr>
                        <w:r>
                          <w:rPr>
                            <w:rFonts w:cs="Times New Roman"/>
                            <w:szCs w:val="24"/>
                          </w:rPr>
                          <w:t>7.63,</w:t>
                        </w:r>
                      </w:p>
                      <w:p w14:paraId="65D2E454" w14:textId="77777777" w:rsidR="008123C2" w:rsidRPr="00140B59" w:rsidRDefault="008123C2" w:rsidP="00991B30">
                        <w:pPr>
                          <w:jc w:val="center"/>
                          <w:rPr>
                            <w:rFonts w:cs="Times New Roman"/>
                            <w:szCs w:val="24"/>
                          </w:rPr>
                        </w:pPr>
                        <w:r>
                          <w:rPr>
                            <w:rFonts w:cs="Times New Roman"/>
                            <w:szCs w:val="24"/>
                          </w:rPr>
                          <w:t>540</w:t>
                        </w:r>
                      </w:p>
                    </w:txbxContent>
                  </v:textbox>
                </v:rect>
              </v:group>
            </w:pict>
          </mc:Fallback>
        </mc:AlternateContent>
      </w:r>
      <w:r>
        <w:rPr>
          <w:noProof/>
        </w:rPr>
        <w:drawing>
          <wp:inline distT="0" distB="0" distL="0" distR="0" wp14:anchorId="7D0F1616" wp14:editId="46CF4D0B">
            <wp:extent cx="5466945" cy="4737314"/>
            <wp:effectExtent l="0" t="0" r="635" b="635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66945" cy="4737314"/>
                    </a:xfrm>
                    <a:prstGeom prst="rect">
                      <a:avLst/>
                    </a:prstGeom>
                  </pic:spPr>
                </pic:pic>
              </a:graphicData>
            </a:graphic>
          </wp:inline>
        </w:drawing>
      </w:r>
      <w:r w:rsidRPr="00B653E4">
        <w:rPr>
          <w:noProof/>
        </w:rPr>
        <w:t xml:space="preserve"> </w:t>
      </w:r>
    </w:p>
    <w:p w14:paraId="3C77516B" w14:textId="3AAF2A94" w:rsidR="00991B30" w:rsidRPr="00991B30" w:rsidRDefault="00AB75E1" w:rsidP="00AB75E1">
      <w:pPr>
        <w:pStyle w:val="Caption"/>
        <w:rPr>
          <w:b/>
        </w:rPr>
        <w:sectPr w:rsidR="00991B30" w:rsidRPr="00991B30" w:rsidSect="004D7F1F">
          <w:pgSz w:w="12240" w:h="15840"/>
          <w:pgMar w:top="1440" w:right="1440" w:bottom="1440" w:left="2160" w:header="720" w:footer="1440" w:gutter="0"/>
          <w:cols w:space="720"/>
          <w:docGrid w:linePitch="360"/>
        </w:sectPr>
      </w:pPr>
      <w:bookmarkStart w:id="71" w:name="_Toc477279320"/>
      <w:r>
        <w:t>Figure VI</w:t>
      </w:r>
      <w:r>
        <w:noBreakHyphen/>
      </w:r>
      <w:fldSimple w:instr=" SEQ Figure \* ARABIC \s 1 ">
        <w:r w:rsidR="00CA62F4">
          <w:rPr>
            <w:noProof/>
          </w:rPr>
          <w:t>1</w:t>
        </w:r>
      </w:fldSimple>
      <w:r>
        <w:t>.</w:t>
      </w:r>
      <w:r w:rsidR="00991B30" w:rsidRPr="003A378C">
        <w:rPr>
          <w:rFonts w:cs="Times New Roman"/>
          <w:szCs w:val="24"/>
        </w:rPr>
        <w:t xml:space="preserve"> Means and standard deviations of PFOS concentrations in </w:t>
      </w:r>
      <w:r w:rsidR="00991B30" w:rsidRPr="003A378C">
        <w:rPr>
          <w:rFonts w:cs="Times New Roman"/>
          <w:i/>
          <w:szCs w:val="24"/>
        </w:rPr>
        <w:t>C. virginica</w:t>
      </w:r>
      <w:r w:rsidR="00991B30" w:rsidRPr="003A378C">
        <w:rPr>
          <w:rFonts w:cs="Times New Roman"/>
          <w:szCs w:val="24"/>
        </w:rPr>
        <w:t xml:space="preserve"> collected on the Texas coast.</w:t>
      </w:r>
      <w:r w:rsidR="00991B30">
        <w:rPr>
          <w:rFonts w:cs="Times New Roman"/>
          <w:szCs w:val="24"/>
        </w:rPr>
        <w:t xml:space="preserve"> From right to left, locations are: Port Arthur, Galveston, Eagle Point, Freeport, Port Lavaca, and Brownsville. For reference, the mean oyster burden determined by this study followed by the value from Kannan, et al. (2002), in µg/g, is presented next to a bar graph of concentrations. Each bar graph is on the same scale, with the largest number on the y-axis being 9 µg/g.</w:t>
      </w:r>
      <w:bookmarkEnd w:id="71"/>
    </w:p>
    <w:p w14:paraId="487B5135" w14:textId="77777777" w:rsidR="003B3D2C" w:rsidRDefault="0074201C" w:rsidP="00923CB4">
      <w:pPr>
        <w:spacing w:line="480" w:lineRule="auto"/>
        <w:jc w:val="center"/>
        <w:rPr>
          <w:rFonts w:cs="Times New Roman"/>
          <w:b/>
          <w:szCs w:val="24"/>
        </w:rPr>
      </w:pPr>
      <w:r w:rsidRPr="00223E85">
        <w:rPr>
          <w:rFonts w:cs="Times New Roman"/>
          <w:b/>
          <w:szCs w:val="24"/>
        </w:rPr>
        <w:lastRenderedPageBreak/>
        <w:t xml:space="preserve">CHAPTER </w:t>
      </w:r>
      <w:r w:rsidR="00AB75E1">
        <w:rPr>
          <w:rFonts w:cs="Times New Roman"/>
          <w:b/>
          <w:szCs w:val="24"/>
        </w:rPr>
        <w:t>VII</w:t>
      </w:r>
    </w:p>
    <w:p w14:paraId="3DE74834" w14:textId="77777777" w:rsidR="00923CB4" w:rsidRPr="00923CB4" w:rsidRDefault="00923CB4" w:rsidP="00923CB4">
      <w:pPr>
        <w:pStyle w:val="Heading1"/>
        <w:spacing w:before="0" w:line="480" w:lineRule="auto"/>
        <w:rPr>
          <w:rFonts w:cs="Times New Roman"/>
          <w:caps/>
          <w:szCs w:val="24"/>
        </w:rPr>
      </w:pPr>
      <w:bookmarkStart w:id="72" w:name="_Toc477278905"/>
      <w:r w:rsidRPr="00923CB4">
        <w:rPr>
          <w:rFonts w:cs="Times New Roman"/>
          <w:caps/>
          <w:szCs w:val="24"/>
        </w:rPr>
        <w:t>An assessment of chronic ecological risk from exposure to perfluorooctane sulfonate (PFOS) at Mack’s Bayou, Barksdale Air Force Base, Shreveport, LA</w:t>
      </w:r>
      <w:bookmarkEnd w:id="72"/>
    </w:p>
    <w:p w14:paraId="6CC9C695" w14:textId="77777777" w:rsidR="00923CB4" w:rsidRPr="00A036DC" w:rsidRDefault="00923CB4" w:rsidP="00923CB4">
      <w:pPr>
        <w:spacing w:line="480" w:lineRule="auto"/>
        <w:rPr>
          <w:rFonts w:cs="Times New Roman"/>
          <w:b/>
          <w:szCs w:val="24"/>
        </w:rPr>
      </w:pPr>
      <w:r>
        <w:rPr>
          <w:rFonts w:cs="Times New Roman"/>
          <w:b/>
          <w:szCs w:val="24"/>
        </w:rPr>
        <w:t>ABSTRACT</w:t>
      </w:r>
    </w:p>
    <w:p w14:paraId="13D43E37" w14:textId="21AAAE47" w:rsidR="00923CB4" w:rsidRDefault="00923CB4" w:rsidP="00923CB4">
      <w:pPr>
        <w:spacing w:line="480" w:lineRule="auto"/>
        <w:rPr>
          <w:rFonts w:cs="Times New Roman"/>
          <w:szCs w:val="24"/>
        </w:rPr>
      </w:pPr>
      <w:r>
        <w:rPr>
          <w:rFonts w:cs="Times New Roman"/>
          <w:b/>
          <w:szCs w:val="24"/>
        </w:rPr>
        <w:tab/>
      </w:r>
      <w:r>
        <w:rPr>
          <w:rFonts w:cs="Times New Roman"/>
          <w:szCs w:val="24"/>
        </w:rPr>
        <w:t>In this chapter, chronic risk estimates are presented for aquatic communities in bayous contaminated with perfluorooctane sulfonate (PFOS) at Barksdale Air Force Base, Shreveport, LA. The risk estimates were further characterized by comparing</w:t>
      </w:r>
      <w:r w:rsidR="009B4ED9">
        <w:rPr>
          <w:rFonts w:cs="Times New Roman"/>
          <w:szCs w:val="24"/>
        </w:rPr>
        <w:t xml:space="preserve"> chronic effect thresholds</w:t>
      </w:r>
      <w:r>
        <w:rPr>
          <w:rFonts w:cs="Times New Roman"/>
          <w:szCs w:val="24"/>
        </w:rPr>
        <w:t xml:space="preserve"> to PFAS exposure estimates obtained from studies in the literature. The potential for a chemical to have adverse effect</w:t>
      </w:r>
      <w:r w:rsidR="009B4ED9">
        <w:rPr>
          <w:rFonts w:cs="Times New Roman"/>
          <w:szCs w:val="24"/>
        </w:rPr>
        <w:t>s</w:t>
      </w:r>
      <w:r>
        <w:rPr>
          <w:rFonts w:cs="Times New Roman"/>
          <w:szCs w:val="24"/>
        </w:rPr>
        <w:t xml:space="preserve"> on ecological resources depends on a number of factors, of which the two primary are the amount and duration of exposure. However, exposure at a minimal dose, even over a long term, may not cause adverse effects to ecological receptors. Ecological Risk Assessment is the process used to determine the likelihood and magnitude of potential adverse effects. Risk estimates may be as simple as comparing an exposure concentration to a threshold of effects to generate hazard or risk quotient, or may involve probabilistic modeling. The most refined probabilistic risk assessments involve comparing a range of exposure estimates to a range of effect estimates to determine the chance that a set percentage of organisms may receive enough exposure to cause adverse effects and allows risk managers to make informed decisions. For aquatic receptors at BAFB, cumulative distribution functions (CDFs) were developed for PFOS water concentrations in addition to a species sensitivity distribution for chronic exposures to thirteen species. The result of these assessments was </w:t>
      </w:r>
      <w:r>
        <w:rPr>
          <w:rFonts w:cs="Times New Roman"/>
          <w:szCs w:val="24"/>
        </w:rPr>
        <w:lastRenderedPageBreak/>
        <w:t>the quantification of the probability of exceeding the HC</w:t>
      </w:r>
      <w:r>
        <w:rPr>
          <w:rFonts w:cs="Times New Roman"/>
          <w:szCs w:val="24"/>
          <w:vertAlign w:val="subscript"/>
        </w:rPr>
        <w:t>5</w:t>
      </w:r>
      <w:r>
        <w:rPr>
          <w:rFonts w:cs="Times New Roman"/>
          <w:szCs w:val="24"/>
        </w:rPr>
        <w:t xml:space="preserve"> or HC</w:t>
      </w:r>
      <w:r>
        <w:rPr>
          <w:rFonts w:cs="Times New Roman"/>
          <w:szCs w:val="24"/>
          <w:vertAlign w:val="subscript"/>
        </w:rPr>
        <w:t>10</w:t>
      </w:r>
      <w:r>
        <w:rPr>
          <w:rFonts w:cs="Times New Roman"/>
          <w:szCs w:val="24"/>
        </w:rPr>
        <w:t xml:space="preserve"> – the concentration at which 5 or 10 percent of species, respectively, would exhibit an adverse effect – due to maintained PFOS concentrations. For assessments based on mean exposures, these probabilities were minimal, 0.079 and 0.024, respectively, for BAFB, and 0.07 and 0.012, respectively, for concentrations from the literature. These results indicate that the risk and the potential for adverse effects due to exposure to PFOS at BAFB and in surface waters throughout the world are of minimal concern. However, a number of uncertainties exist in these assessments and the confidence associated with the risk predicted here could be increased with additional knowledge of both water concentrations and chronic toxicity thresholds.</w:t>
      </w:r>
    </w:p>
    <w:p w14:paraId="50636FAA" w14:textId="77777777" w:rsidR="00923CB4" w:rsidRPr="00D725B3" w:rsidRDefault="00923CB4" w:rsidP="00923CB4">
      <w:pPr>
        <w:spacing w:line="480" w:lineRule="auto"/>
        <w:rPr>
          <w:rFonts w:cs="Times New Roman"/>
          <w:szCs w:val="24"/>
        </w:rPr>
      </w:pPr>
    </w:p>
    <w:p w14:paraId="11BFA2A1" w14:textId="77777777" w:rsidR="00923CB4" w:rsidRPr="00A036DC" w:rsidRDefault="00923CB4" w:rsidP="00923CB4">
      <w:pPr>
        <w:spacing w:line="480" w:lineRule="auto"/>
        <w:rPr>
          <w:rFonts w:cs="Times New Roman"/>
          <w:b/>
          <w:szCs w:val="24"/>
        </w:rPr>
      </w:pPr>
      <w:r>
        <w:rPr>
          <w:rFonts w:cs="Times New Roman"/>
          <w:b/>
          <w:szCs w:val="24"/>
        </w:rPr>
        <w:t>INTRODUCTION</w:t>
      </w:r>
    </w:p>
    <w:p w14:paraId="7FCEB41B" w14:textId="0E1EAFF5" w:rsidR="00923CB4" w:rsidRDefault="00923CB4" w:rsidP="00923CB4">
      <w:pPr>
        <w:spacing w:line="480" w:lineRule="auto"/>
        <w:rPr>
          <w:rFonts w:cs="Times New Roman"/>
          <w:szCs w:val="24"/>
        </w:rPr>
      </w:pPr>
      <w:r w:rsidRPr="00A036DC">
        <w:rPr>
          <w:rFonts w:cs="Times New Roman"/>
          <w:szCs w:val="24"/>
        </w:rPr>
        <w:tab/>
        <w:t xml:space="preserve">Perfluoroalkyl substances (PFASs) are an example of a persistent class of chemicals for which </w:t>
      </w:r>
      <w:r>
        <w:rPr>
          <w:rFonts w:cs="Times New Roman"/>
          <w:szCs w:val="24"/>
        </w:rPr>
        <w:t xml:space="preserve">toxicity thresholds based on </w:t>
      </w:r>
      <w:r w:rsidRPr="00A036DC">
        <w:rPr>
          <w:rFonts w:cs="Times New Roman"/>
          <w:szCs w:val="24"/>
        </w:rPr>
        <w:t>chronic</w:t>
      </w:r>
      <w:r>
        <w:rPr>
          <w:rFonts w:cs="Times New Roman"/>
          <w:szCs w:val="24"/>
        </w:rPr>
        <w:t xml:space="preserve"> studies </w:t>
      </w:r>
      <w:r w:rsidRPr="00A036DC">
        <w:rPr>
          <w:rFonts w:cs="Times New Roman"/>
          <w:szCs w:val="24"/>
        </w:rPr>
        <w:t>best represent the nature of exposure</w:t>
      </w:r>
      <w:r>
        <w:rPr>
          <w:rFonts w:cs="Times New Roman"/>
          <w:szCs w:val="24"/>
        </w:rPr>
        <w:t xml:space="preserve"> in the field</w:t>
      </w:r>
      <w:r w:rsidRPr="00A036DC">
        <w:rPr>
          <w:rFonts w:cs="Times New Roman"/>
          <w:szCs w:val="24"/>
        </w:rPr>
        <w:t xml:space="preserve"> </w:t>
      </w:r>
      <w:sdt>
        <w:sdtPr>
          <w:rPr>
            <w:rFonts w:cs="Times New Roman"/>
            <w:szCs w:val="24"/>
          </w:rPr>
          <w:id w:val="1074555576"/>
          <w:citation/>
        </w:sdtPr>
        <w:sdtEndPr/>
        <w:sdtContent>
          <w:r w:rsidRPr="00A036DC">
            <w:rPr>
              <w:rFonts w:cs="Times New Roman"/>
              <w:szCs w:val="24"/>
            </w:rPr>
            <w:fldChar w:fldCharType="begin"/>
          </w:r>
          <w:r w:rsidRPr="00A036DC">
            <w:rPr>
              <w:rFonts w:cs="Times New Roman"/>
              <w:szCs w:val="24"/>
            </w:rPr>
            <w:instrText xml:space="preserve"> CITATION Loo09 \l 1033 </w:instrText>
          </w:r>
          <w:r w:rsidRPr="00A036DC">
            <w:rPr>
              <w:rFonts w:cs="Times New Roman"/>
              <w:szCs w:val="24"/>
            </w:rPr>
            <w:fldChar w:fldCharType="separate"/>
          </w:r>
          <w:r w:rsidRPr="00A036DC">
            <w:rPr>
              <w:rFonts w:cs="Times New Roman"/>
              <w:noProof/>
              <w:szCs w:val="24"/>
            </w:rPr>
            <w:t>(Loos, et al. 2009)</w:t>
          </w:r>
          <w:r w:rsidRPr="00A036DC">
            <w:rPr>
              <w:rFonts w:cs="Times New Roman"/>
              <w:szCs w:val="24"/>
            </w:rPr>
            <w:fldChar w:fldCharType="end"/>
          </w:r>
        </w:sdtContent>
      </w:sdt>
      <w:r w:rsidRPr="00A036DC">
        <w:rPr>
          <w:rFonts w:cs="Times New Roman"/>
          <w:szCs w:val="24"/>
        </w:rPr>
        <w:t xml:space="preserve">. </w:t>
      </w:r>
      <w:r>
        <w:rPr>
          <w:rFonts w:cs="Times New Roman"/>
          <w:szCs w:val="24"/>
        </w:rPr>
        <w:t xml:space="preserve">These chemicals were a main component of Aqueous Film Forming Foams (AFFFs) due to their surfactant nature. As a consequence of use in fire training activities, many of these chemicals contaminated the soil and eventually the groundwater </w:t>
      </w:r>
      <w:sdt>
        <w:sdtPr>
          <w:rPr>
            <w:rFonts w:cs="Times New Roman"/>
            <w:szCs w:val="24"/>
          </w:rPr>
          <w:id w:val="144552430"/>
          <w:citation/>
        </w:sdtPr>
        <w:sdtEndPr/>
        <w:sdtContent>
          <w:r>
            <w:rPr>
              <w:rFonts w:cs="Times New Roman"/>
              <w:szCs w:val="24"/>
            </w:rPr>
            <w:fldChar w:fldCharType="begin"/>
          </w:r>
          <w:r>
            <w:rPr>
              <w:rFonts w:cs="Times New Roman"/>
              <w:szCs w:val="24"/>
            </w:rPr>
            <w:instrText xml:space="preserve"> CITATION Moo03 \l 1033 </w:instrText>
          </w:r>
          <w:r>
            <w:rPr>
              <w:rFonts w:cs="Times New Roman"/>
              <w:szCs w:val="24"/>
            </w:rPr>
            <w:fldChar w:fldCharType="separate"/>
          </w:r>
          <w:r w:rsidRPr="006B6A6D">
            <w:rPr>
              <w:rFonts w:cs="Times New Roman"/>
              <w:noProof/>
              <w:szCs w:val="24"/>
            </w:rPr>
            <w:t>(Moody, et al. 2003)</w:t>
          </w:r>
          <w:r>
            <w:rPr>
              <w:rFonts w:cs="Times New Roman"/>
              <w:szCs w:val="24"/>
            </w:rPr>
            <w:fldChar w:fldCharType="end"/>
          </w:r>
        </w:sdtContent>
      </w:sdt>
      <w:r>
        <w:rPr>
          <w:rFonts w:cs="Times New Roman"/>
          <w:szCs w:val="24"/>
        </w:rPr>
        <w:t xml:space="preserve">, which then acted as a source for continuous releases to surface water </w:t>
      </w:r>
      <w:sdt>
        <w:sdtPr>
          <w:rPr>
            <w:rFonts w:cs="Times New Roman"/>
            <w:szCs w:val="24"/>
          </w:rPr>
          <w:id w:val="-418408645"/>
          <w:citation/>
        </w:sdtPr>
        <w:sdtEndPr/>
        <w:sdtContent>
          <w:r>
            <w:rPr>
              <w:rFonts w:cs="Times New Roman"/>
              <w:szCs w:val="24"/>
            </w:rPr>
            <w:fldChar w:fldCharType="begin"/>
          </w:r>
          <w:r>
            <w:rPr>
              <w:rFonts w:cs="Times New Roman"/>
              <w:szCs w:val="24"/>
            </w:rPr>
            <w:instrText xml:space="preserve"> CITATION Mil80 \l 1033 </w:instrText>
          </w:r>
          <w:r>
            <w:rPr>
              <w:rFonts w:cs="Times New Roman"/>
              <w:szCs w:val="24"/>
            </w:rPr>
            <w:fldChar w:fldCharType="separate"/>
          </w:r>
          <w:r w:rsidRPr="006B6A6D">
            <w:rPr>
              <w:rFonts w:cs="Times New Roman"/>
              <w:noProof/>
              <w:szCs w:val="24"/>
            </w:rPr>
            <w:t>(Miller 1980)</w:t>
          </w:r>
          <w:r>
            <w:rPr>
              <w:rFonts w:cs="Times New Roman"/>
              <w:szCs w:val="24"/>
            </w:rPr>
            <w:fldChar w:fldCharType="end"/>
          </w:r>
        </w:sdtContent>
      </w:sdt>
      <w:r>
        <w:rPr>
          <w:rFonts w:cs="Times New Roman"/>
          <w:szCs w:val="24"/>
        </w:rPr>
        <w:t xml:space="preserve">. </w:t>
      </w:r>
      <w:r w:rsidRPr="00A036DC">
        <w:rPr>
          <w:rFonts w:cs="Times New Roman"/>
          <w:szCs w:val="24"/>
        </w:rPr>
        <w:t>One particular chemical of this class, perfluorooctane sulfonate (PFOS), has been found worldwide in</w:t>
      </w:r>
      <w:r>
        <w:rPr>
          <w:rFonts w:cs="Times New Roman"/>
          <w:szCs w:val="24"/>
        </w:rPr>
        <w:t xml:space="preserve"> surface</w:t>
      </w:r>
      <w:r w:rsidRPr="00A036DC">
        <w:rPr>
          <w:rFonts w:cs="Times New Roman"/>
          <w:szCs w:val="24"/>
        </w:rPr>
        <w:t xml:space="preserve"> water samples </w:t>
      </w:r>
      <w:r w:rsidRPr="00A036DC">
        <w:rPr>
          <w:rFonts w:cs="Times New Roman"/>
          <w:noProof/>
          <w:szCs w:val="24"/>
        </w:rPr>
        <w:t>(Boulanger, et al. 2004, Loos, et al. 2007)</w:t>
      </w:r>
      <w:r w:rsidRPr="00A036DC">
        <w:rPr>
          <w:rFonts w:cs="Times New Roman"/>
          <w:szCs w:val="24"/>
        </w:rPr>
        <w:t xml:space="preserve"> despite a phase-out in 200</w:t>
      </w:r>
      <w:r w:rsidR="009B4ED9">
        <w:rPr>
          <w:rFonts w:cs="Times New Roman"/>
          <w:szCs w:val="24"/>
        </w:rPr>
        <w:t>2</w:t>
      </w:r>
      <w:r>
        <w:rPr>
          <w:rFonts w:cs="Times New Roman"/>
          <w:szCs w:val="24"/>
        </w:rPr>
        <w:t>. Frequent detection of PFOS is due</w:t>
      </w:r>
      <w:r w:rsidRPr="00A036DC">
        <w:rPr>
          <w:rFonts w:cs="Times New Roman"/>
          <w:szCs w:val="24"/>
        </w:rPr>
        <w:t xml:space="preserve"> to its stability</w:t>
      </w:r>
      <w:r>
        <w:rPr>
          <w:rFonts w:cs="Times New Roman"/>
          <w:szCs w:val="24"/>
        </w:rPr>
        <w:t xml:space="preserve">, with a hydrolytic </w:t>
      </w:r>
      <w:r w:rsidRPr="00A036DC">
        <w:rPr>
          <w:rFonts w:cs="Times New Roman"/>
          <w:szCs w:val="24"/>
        </w:rPr>
        <w:t xml:space="preserve">half-life greater than 40 years </w:t>
      </w:r>
      <w:sdt>
        <w:sdtPr>
          <w:rPr>
            <w:rFonts w:cs="Times New Roman"/>
            <w:szCs w:val="24"/>
          </w:rPr>
          <w:id w:val="1105917625"/>
          <w:citation/>
        </w:sdtPr>
        <w:sdtEndPr/>
        <w:sdtContent>
          <w:r w:rsidRPr="00A036DC">
            <w:rPr>
              <w:rFonts w:cs="Times New Roman"/>
              <w:szCs w:val="24"/>
            </w:rPr>
            <w:fldChar w:fldCharType="begin"/>
          </w:r>
          <w:r w:rsidRPr="00A036DC">
            <w:rPr>
              <w:rFonts w:cs="Times New Roman"/>
              <w:szCs w:val="24"/>
            </w:rPr>
            <w:instrText xml:space="preserve"> CITATION Bea06 \l 1033 </w:instrText>
          </w:r>
          <w:r w:rsidRPr="00A036DC">
            <w:rPr>
              <w:rFonts w:cs="Times New Roman"/>
              <w:szCs w:val="24"/>
            </w:rPr>
            <w:fldChar w:fldCharType="separate"/>
          </w:r>
          <w:r w:rsidRPr="00A036DC">
            <w:rPr>
              <w:rFonts w:cs="Times New Roman"/>
              <w:noProof/>
              <w:szCs w:val="24"/>
            </w:rPr>
            <w:t xml:space="preserve">(Beach, et </w:t>
          </w:r>
          <w:r w:rsidRPr="00A036DC">
            <w:rPr>
              <w:rFonts w:cs="Times New Roman"/>
              <w:noProof/>
              <w:szCs w:val="24"/>
            </w:rPr>
            <w:lastRenderedPageBreak/>
            <w:t>al. 2006)</w:t>
          </w:r>
          <w:r w:rsidRPr="00A036DC">
            <w:rPr>
              <w:rFonts w:cs="Times New Roman"/>
              <w:szCs w:val="24"/>
            </w:rPr>
            <w:fldChar w:fldCharType="end"/>
          </w:r>
        </w:sdtContent>
      </w:sdt>
      <w:r w:rsidRPr="00A036DC">
        <w:rPr>
          <w:rFonts w:cs="Times New Roman"/>
          <w:szCs w:val="24"/>
        </w:rPr>
        <w:t xml:space="preserve">. </w:t>
      </w:r>
      <w:r>
        <w:rPr>
          <w:rFonts w:cs="Times New Roman"/>
          <w:szCs w:val="24"/>
        </w:rPr>
        <w:t xml:space="preserve">However, the vast majority of toxicity data for PFOS is of an acute or sub-chronic duration </w:t>
      </w:r>
      <w:sdt>
        <w:sdtPr>
          <w:rPr>
            <w:rFonts w:cs="Times New Roman"/>
            <w:szCs w:val="24"/>
          </w:rPr>
          <w:id w:val="-2048828061"/>
          <w:citation/>
        </w:sdtPr>
        <w:sdtEndPr/>
        <w:sdtContent>
          <w:r>
            <w:rPr>
              <w:rFonts w:cs="Times New Roman"/>
              <w:szCs w:val="24"/>
            </w:rPr>
            <w:fldChar w:fldCharType="begin"/>
          </w:r>
          <w:r>
            <w:rPr>
              <w:rFonts w:cs="Times New Roman"/>
              <w:szCs w:val="24"/>
            </w:rPr>
            <w:instrText xml:space="preserve"> CITATION Gie \l 1033 </w:instrText>
          </w:r>
          <w:r>
            <w:rPr>
              <w:rFonts w:cs="Times New Roman"/>
              <w:szCs w:val="24"/>
            </w:rPr>
            <w:fldChar w:fldCharType="separate"/>
          </w:r>
          <w:r w:rsidRPr="00E97A12">
            <w:rPr>
              <w:rFonts w:cs="Times New Roman"/>
              <w:noProof/>
              <w:szCs w:val="24"/>
            </w:rPr>
            <w:t>(Giesy, et al. 2010)</w:t>
          </w:r>
          <w:r>
            <w:rPr>
              <w:rFonts w:cs="Times New Roman"/>
              <w:szCs w:val="24"/>
            </w:rPr>
            <w:fldChar w:fldCharType="end"/>
          </w:r>
        </w:sdtContent>
      </w:sdt>
      <w:r>
        <w:rPr>
          <w:rFonts w:cs="Times New Roman"/>
          <w:szCs w:val="24"/>
        </w:rPr>
        <w:t>. Based on the persistence of PFOS, a</w:t>
      </w:r>
      <w:r w:rsidRPr="00A036DC">
        <w:rPr>
          <w:rFonts w:cs="Times New Roman"/>
          <w:szCs w:val="24"/>
        </w:rPr>
        <w:t xml:space="preserve">ssessments based on acute </w:t>
      </w:r>
      <w:r>
        <w:rPr>
          <w:rFonts w:cs="Times New Roman"/>
          <w:szCs w:val="24"/>
        </w:rPr>
        <w:t>toxicity</w:t>
      </w:r>
      <w:r w:rsidRPr="00A036DC">
        <w:rPr>
          <w:rFonts w:cs="Times New Roman"/>
          <w:szCs w:val="24"/>
        </w:rPr>
        <w:t xml:space="preserve"> data may underestimate the risk </w:t>
      </w:r>
      <w:r>
        <w:rPr>
          <w:rFonts w:cs="Times New Roman"/>
          <w:szCs w:val="24"/>
        </w:rPr>
        <w:t>of</w:t>
      </w:r>
      <w:r w:rsidRPr="00A036DC">
        <w:rPr>
          <w:rFonts w:cs="Times New Roman"/>
          <w:szCs w:val="24"/>
        </w:rPr>
        <w:t xml:space="preserve"> PFOS for aquatic organisms by overestimating the threshold at which toxicity occurs </w:t>
      </w:r>
      <w:sdt>
        <w:sdtPr>
          <w:rPr>
            <w:rFonts w:cs="Times New Roman"/>
            <w:szCs w:val="24"/>
          </w:rPr>
          <w:id w:val="-1239012471"/>
          <w:citation/>
        </w:sdtPr>
        <w:sdtEndPr/>
        <w:sdtContent>
          <w:r w:rsidRPr="00A036DC">
            <w:rPr>
              <w:rFonts w:cs="Times New Roman"/>
              <w:szCs w:val="24"/>
            </w:rPr>
            <w:fldChar w:fldCharType="begin"/>
          </w:r>
          <w:r w:rsidRPr="00A036DC">
            <w:rPr>
              <w:rFonts w:cs="Times New Roman"/>
              <w:szCs w:val="24"/>
            </w:rPr>
            <w:instrText xml:space="preserve"> CITATION Oak05 \l 1033 </w:instrText>
          </w:r>
          <w:r w:rsidRPr="00A036DC">
            <w:rPr>
              <w:rFonts w:cs="Times New Roman"/>
              <w:szCs w:val="24"/>
            </w:rPr>
            <w:fldChar w:fldCharType="separate"/>
          </w:r>
          <w:r w:rsidRPr="00A036DC">
            <w:rPr>
              <w:rFonts w:cs="Times New Roman"/>
              <w:noProof/>
              <w:szCs w:val="24"/>
            </w:rPr>
            <w:t>(Oakes, et al. 2005)</w:t>
          </w:r>
          <w:r w:rsidRPr="00A036DC">
            <w:rPr>
              <w:rFonts w:cs="Times New Roman"/>
              <w:szCs w:val="24"/>
            </w:rPr>
            <w:fldChar w:fldCharType="end"/>
          </w:r>
        </w:sdtContent>
      </w:sdt>
      <w:r w:rsidRPr="00A036DC">
        <w:rPr>
          <w:rFonts w:cs="Times New Roman"/>
          <w:szCs w:val="24"/>
        </w:rPr>
        <w:t>.</w:t>
      </w:r>
    </w:p>
    <w:p w14:paraId="37E063CC" w14:textId="5EC0B21F" w:rsidR="00923CB4" w:rsidRPr="00A036DC" w:rsidRDefault="00923CB4" w:rsidP="00923CB4">
      <w:pPr>
        <w:spacing w:line="480" w:lineRule="auto"/>
        <w:rPr>
          <w:rFonts w:cs="Times New Roman"/>
          <w:szCs w:val="24"/>
        </w:rPr>
      </w:pPr>
      <w:r>
        <w:rPr>
          <w:rFonts w:cs="Times New Roman"/>
          <w:szCs w:val="24"/>
        </w:rPr>
        <w:tab/>
        <w:t xml:space="preserve">The toxicity of PFOS to different ecological receptors has been investigated in a number of studies but much uncertainty remains. To date, the most sensitive species </w:t>
      </w:r>
      <w:r w:rsidR="00A265EA">
        <w:rPr>
          <w:rFonts w:cs="Times New Roman"/>
          <w:szCs w:val="24"/>
        </w:rPr>
        <w:t>evaluated</w:t>
      </w:r>
      <w:r>
        <w:rPr>
          <w:rFonts w:cs="Times New Roman"/>
          <w:szCs w:val="24"/>
        </w:rPr>
        <w:t xml:space="preserve"> has been the midge, </w:t>
      </w:r>
      <w:r>
        <w:rPr>
          <w:rFonts w:cs="Times New Roman"/>
          <w:i/>
          <w:szCs w:val="24"/>
        </w:rPr>
        <w:t>Chironomus tentans</w:t>
      </w:r>
      <w:r>
        <w:rPr>
          <w:rFonts w:cs="Times New Roman"/>
          <w:szCs w:val="24"/>
        </w:rPr>
        <w:t>, for which an EC</w:t>
      </w:r>
      <w:r>
        <w:rPr>
          <w:rFonts w:cs="Times New Roman"/>
          <w:szCs w:val="24"/>
          <w:vertAlign w:val="subscript"/>
        </w:rPr>
        <w:t>50</w:t>
      </w:r>
      <w:r>
        <w:rPr>
          <w:rFonts w:cs="Times New Roman"/>
          <w:szCs w:val="24"/>
        </w:rPr>
        <w:t xml:space="preserve"> for growth of 87 µg/L and a NOEC of 2.3 µg/L were determined </w:t>
      </w:r>
      <w:sdt>
        <w:sdtPr>
          <w:rPr>
            <w:rFonts w:cs="Times New Roman"/>
            <w:szCs w:val="24"/>
          </w:rPr>
          <w:id w:val="-319730803"/>
          <w:citation/>
        </w:sdtPr>
        <w:sdtEndPr/>
        <w:sdtContent>
          <w:r>
            <w:rPr>
              <w:rFonts w:cs="Times New Roman"/>
              <w:szCs w:val="24"/>
            </w:rPr>
            <w:fldChar w:fldCharType="begin"/>
          </w:r>
          <w:r>
            <w:rPr>
              <w:rFonts w:cs="Times New Roman"/>
              <w:szCs w:val="24"/>
            </w:rPr>
            <w:instrText xml:space="preserve"> CITATION Mac04 \l 1033 </w:instrText>
          </w:r>
          <w:r>
            <w:rPr>
              <w:rFonts w:cs="Times New Roman"/>
              <w:szCs w:val="24"/>
            </w:rPr>
            <w:fldChar w:fldCharType="separate"/>
          </w:r>
          <w:r w:rsidRPr="0028594D">
            <w:rPr>
              <w:rFonts w:cs="Times New Roman"/>
              <w:noProof/>
              <w:szCs w:val="24"/>
            </w:rPr>
            <w:t>(MacDonald, et al. 2004)</w:t>
          </w:r>
          <w:r>
            <w:rPr>
              <w:rFonts w:cs="Times New Roman"/>
              <w:szCs w:val="24"/>
            </w:rPr>
            <w:fldChar w:fldCharType="end"/>
          </w:r>
        </w:sdtContent>
      </w:sdt>
      <w:r>
        <w:rPr>
          <w:rFonts w:cs="Times New Roman"/>
          <w:szCs w:val="24"/>
        </w:rPr>
        <w:t>.</w:t>
      </w:r>
      <w:r w:rsidRPr="0028594D">
        <w:rPr>
          <w:rFonts w:cs="Times New Roman"/>
          <w:szCs w:val="24"/>
        </w:rPr>
        <w:t xml:space="preserve"> </w:t>
      </w:r>
      <w:r>
        <w:rPr>
          <w:rFonts w:cs="Times New Roman"/>
          <w:szCs w:val="24"/>
        </w:rPr>
        <w:t xml:space="preserve">A pair of review studies </w:t>
      </w:r>
      <w:sdt>
        <w:sdtPr>
          <w:rPr>
            <w:rFonts w:cs="Times New Roman"/>
            <w:szCs w:val="24"/>
          </w:rPr>
          <w:id w:val="-1500574560"/>
          <w:citation/>
        </w:sdtPr>
        <w:sdtEndPr/>
        <w:sdtContent>
          <w:r>
            <w:rPr>
              <w:rFonts w:cs="Times New Roman"/>
              <w:szCs w:val="24"/>
            </w:rPr>
            <w:fldChar w:fldCharType="begin"/>
          </w:r>
          <w:r>
            <w:rPr>
              <w:rFonts w:cs="Times New Roman"/>
              <w:szCs w:val="24"/>
            </w:rPr>
            <w:instrText xml:space="preserve"> CITATION Bea06 \l 1033  \m Gie</w:instrText>
          </w:r>
          <w:r>
            <w:rPr>
              <w:rFonts w:cs="Times New Roman"/>
              <w:szCs w:val="24"/>
            </w:rPr>
            <w:fldChar w:fldCharType="separate"/>
          </w:r>
          <w:r w:rsidRPr="006F4989">
            <w:rPr>
              <w:rFonts w:cs="Times New Roman"/>
              <w:noProof/>
              <w:szCs w:val="24"/>
            </w:rPr>
            <w:t>(Beach, et al. 2006, Giesy, et al. 2010)</w:t>
          </w:r>
          <w:r>
            <w:rPr>
              <w:rFonts w:cs="Times New Roman"/>
              <w:szCs w:val="24"/>
            </w:rPr>
            <w:fldChar w:fldCharType="end"/>
          </w:r>
        </w:sdtContent>
      </w:sdt>
      <w:r>
        <w:rPr>
          <w:rFonts w:cs="Times New Roman"/>
          <w:szCs w:val="24"/>
        </w:rPr>
        <w:t xml:space="preserve"> have collected available toxicity data and shown that the toxicity of PFOS is relatively low for the majority of species, including fish </w:t>
      </w:r>
      <w:r w:rsidR="00232648" w:rsidRPr="00923CB4">
        <w:rPr>
          <w:rFonts w:cs="Times New Roman"/>
          <w:noProof/>
          <w:szCs w:val="24"/>
        </w:rPr>
        <w:t>(Drottar and Krueger 2000</w:t>
      </w:r>
      <w:r w:rsidR="00232648">
        <w:rPr>
          <w:rFonts w:cs="Times New Roman"/>
          <w:noProof/>
          <w:szCs w:val="24"/>
        </w:rPr>
        <w:t>a</w:t>
      </w:r>
      <w:r w:rsidR="00232648" w:rsidRPr="00923CB4">
        <w:rPr>
          <w:rFonts w:cs="Times New Roman"/>
          <w:noProof/>
          <w:szCs w:val="24"/>
        </w:rPr>
        <w:t>)</w:t>
      </w:r>
      <w:r>
        <w:rPr>
          <w:rFonts w:cs="Times New Roman"/>
          <w:szCs w:val="24"/>
        </w:rPr>
        <w:t xml:space="preserve"> and amphibians</w:t>
      </w:r>
      <w:sdt>
        <w:sdtPr>
          <w:rPr>
            <w:rFonts w:cs="Times New Roman"/>
            <w:szCs w:val="24"/>
          </w:rPr>
          <w:id w:val="392544795"/>
          <w:citation/>
        </w:sdtPr>
        <w:sdtEndPr/>
        <w:sdtContent>
          <w:r>
            <w:rPr>
              <w:rFonts w:cs="Times New Roman"/>
              <w:szCs w:val="24"/>
            </w:rPr>
            <w:fldChar w:fldCharType="begin"/>
          </w:r>
          <w:r>
            <w:rPr>
              <w:rFonts w:cs="Times New Roman"/>
              <w:szCs w:val="24"/>
            </w:rPr>
            <w:instrText xml:space="preserve">CITATION Pal01 \t  \l 1033 </w:instrText>
          </w:r>
          <w:r>
            <w:rPr>
              <w:rFonts w:cs="Times New Roman"/>
              <w:szCs w:val="24"/>
            </w:rPr>
            <w:fldChar w:fldCharType="separate"/>
          </w:r>
          <w:r>
            <w:rPr>
              <w:rFonts w:cs="Times New Roman"/>
              <w:noProof/>
              <w:szCs w:val="24"/>
            </w:rPr>
            <w:t xml:space="preserve"> </w:t>
          </w:r>
          <w:r w:rsidRPr="00360277">
            <w:rPr>
              <w:rFonts w:cs="Times New Roman"/>
              <w:noProof/>
              <w:szCs w:val="24"/>
            </w:rPr>
            <w:t>(Palmer and Krueger 2001)</w:t>
          </w:r>
          <w:r>
            <w:rPr>
              <w:rFonts w:cs="Times New Roman"/>
              <w:szCs w:val="24"/>
            </w:rPr>
            <w:fldChar w:fldCharType="end"/>
          </w:r>
        </w:sdtContent>
      </w:sdt>
      <w:r>
        <w:rPr>
          <w:rFonts w:cs="Times New Roman"/>
          <w:szCs w:val="24"/>
        </w:rPr>
        <w:t>. These authors additionally calculated benchmark protective chronic exposure concentrations of 1.2 µg/L and 5.1 µg/L, respectively. Although these values are similar to the NOEC for the most sensitive species, studies with additional taxa are necessary to further improve the understanding of the potential toxicity of the chemical. However, without measures or estimates of water concentrations present in the environment, toxicity thresholds do not provide adequate information regarding the potential for a chemical to cause adverse ecological effects.</w:t>
      </w:r>
    </w:p>
    <w:p w14:paraId="366169D8" w14:textId="17926D4E" w:rsidR="00923CB4" w:rsidRPr="00A036DC" w:rsidRDefault="00923CB4" w:rsidP="00923CB4">
      <w:pPr>
        <w:spacing w:line="480" w:lineRule="auto"/>
        <w:rPr>
          <w:rFonts w:cs="Times New Roman"/>
          <w:szCs w:val="24"/>
        </w:rPr>
      </w:pPr>
      <w:r w:rsidRPr="00A036DC">
        <w:rPr>
          <w:rFonts w:cs="Times New Roman"/>
          <w:szCs w:val="24"/>
        </w:rPr>
        <w:tab/>
        <w:t xml:space="preserve">Ecological risk </w:t>
      </w:r>
      <w:r>
        <w:rPr>
          <w:rFonts w:cs="Times New Roman"/>
          <w:szCs w:val="24"/>
        </w:rPr>
        <w:t>assessment (ERA) is the fundamental method by which ecotoxicological data is incorporated into decision making to support environmental management. Ecological risk assessments</w:t>
      </w:r>
      <w:r w:rsidRPr="00A036DC">
        <w:rPr>
          <w:rFonts w:cs="Times New Roman"/>
          <w:szCs w:val="24"/>
        </w:rPr>
        <w:t xml:space="preserve"> require a synthesis of exposure and effect data to </w:t>
      </w:r>
      <w:r>
        <w:rPr>
          <w:rFonts w:cs="Times New Roman"/>
          <w:szCs w:val="24"/>
        </w:rPr>
        <w:t>estimate</w:t>
      </w:r>
      <w:r w:rsidRPr="00A036DC">
        <w:rPr>
          <w:rFonts w:cs="Times New Roman"/>
          <w:szCs w:val="24"/>
        </w:rPr>
        <w:t xml:space="preserve"> risk </w:t>
      </w:r>
      <w:r>
        <w:rPr>
          <w:rFonts w:cs="Times New Roman"/>
          <w:szCs w:val="24"/>
        </w:rPr>
        <w:t>to ecological receptors</w:t>
      </w:r>
      <w:sdt>
        <w:sdtPr>
          <w:rPr>
            <w:rFonts w:cs="Times New Roman"/>
            <w:szCs w:val="24"/>
          </w:rPr>
          <w:id w:val="258500065"/>
          <w:citation/>
        </w:sdtPr>
        <w:sdtEndPr/>
        <w:sdtContent>
          <w:r>
            <w:rPr>
              <w:rFonts w:cs="Times New Roman"/>
              <w:szCs w:val="24"/>
            </w:rPr>
            <w:fldChar w:fldCharType="begin"/>
          </w:r>
          <w:r>
            <w:rPr>
              <w:rFonts w:cs="Times New Roman"/>
              <w:noProof/>
              <w:szCs w:val="24"/>
            </w:rPr>
            <w:instrText xml:space="preserve"> CITATION Sut06 \l 1033 </w:instrText>
          </w:r>
          <w:r>
            <w:rPr>
              <w:rFonts w:cs="Times New Roman"/>
              <w:szCs w:val="24"/>
            </w:rPr>
            <w:fldChar w:fldCharType="separate"/>
          </w:r>
          <w:r>
            <w:rPr>
              <w:rFonts w:cs="Times New Roman"/>
              <w:noProof/>
              <w:szCs w:val="24"/>
            </w:rPr>
            <w:t xml:space="preserve"> </w:t>
          </w:r>
          <w:r w:rsidRPr="009716A8">
            <w:rPr>
              <w:rFonts w:cs="Times New Roman"/>
              <w:noProof/>
              <w:szCs w:val="24"/>
            </w:rPr>
            <w:t>(Suter 2006)</w:t>
          </w:r>
          <w:r>
            <w:rPr>
              <w:rFonts w:cs="Times New Roman"/>
              <w:szCs w:val="24"/>
            </w:rPr>
            <w:fldChar w:fldCharType="end"/>
          </w:r>
        </w:sdtContent>
      </w:sdt>
      <w:r w:rsidRPr="00A036DC">
        <w:rPr>
          <w:rFonts w:cs="Times New Roman"/>
          <w:szCs w:val="24"/>
        </w:rPr>
        <w:t>.</w:t>
      </w:r>
      <w:r>
        <w:rPr>
          <w:rFonts w:cs="Times New Roman"/>
          <w:szCs w:val="24"/>
        </w:rPr>
        <w:t xml:space="preserve"> Ideally, ERAs provide a quantitative </w:t>
      </w:r>
      <w:r>
        <w:rPr>
          <w:rFonts w:cs="Times New Roman"/>
          <w:szCs w:val="24"/>
        </w:rPr>
        <w:lastRenderedPageBreak/>
        <w:t>estimate of the likelihood and magnitude of adverse effects to assessment endpoints.</w:t>
      </w:r>
      <w:r w:rsidRPr="00A036DC">
        <w:rPr>
          <w:rFonts w:cs="Times New Roman"/>
          <w:szCs w:val="24"/>
        </w:rPr>
        <w:t xml:space="preserve"> At the most basic level, this </w:t>
      </w:r>
      <w:r>
        <w:rPr>
          <w:rFonts w:cs="Times New Roman"/>
          <w:szCs w:val="24"/>
        </w:rPr>
        <w:t>estimate of risk</w:t>
      </w:r>
      <w:r w:rsidRPr="00A036DC">
        <w:rPr>
          <w:rFonts w:cs="Times New Roman"/>
          <w:szCs w:val="24"/>
        </w:rPr>
        <w:t xml:space="preserve"> </w:t>
      </w:r>
      <w:r>
        <w:rPr>
          <w:rFonts w:cs="Times New Roman"/>
          <w:szCs w:val="24"/>
        </w:rPr>
        <w:t>is achieved</w:t>
      </w:r>
      <w:r w:rsidRPr="00A036DC">
        <w:rPr>
          <w:rFonts w:cs="Times New Roman"/>
          <w:szCs w:val="24"/>
        </w:rPr>
        <w:t xml:space="preserve"> by comparing a single exposure concentration to a single effect benchmark, and results in a hazard</w:t>
      </w:r>
      <w:r>
        <w:rPr>
          <w:rFonts w:cs="Times New Roman"/>
          <w:szCs w:val="24"/>
        </w:rPr>
        <w:t xml:space="preserve"> or risk</w:t>
      </w:r>
      <w:r w:rsidRPr="00A036DC">
        <w:rPr>
          <w:rFonts w:cs="Times New Roman"/>
          <w:szCs w:val="24"/>
        </w:rPr>
        <w:t xml:space="preserve"> quotient (HQ</w:t>
      </w:r>
      <w:r>
        <w:rPr>
          <w:rFonts w:cs="Times New Roman"/>
          <w:szCs w:val="24"/>
        </w:rPr>
        <w:t xml:space="preserve"> or RQ, respectively</w:t>
      </w:r>
      <w:r w:rsidRPr="00A036DC">
        <w:rPr>
          <w:rFonts w:cs="Times New Roman"/>
          <w:szCs w:val="24"/>
        </w:rPr>
        <w:t xml:space="preserve">) </w:t>
      </w:r>
      <w:r w:rsidR="00232648" w:rsidRPr="00A036DC">
        <w:rPr>
          <w:rFonts w:cs="Times New Roman"/>
          <w:noProof/>
          <w:szCs w:val="24"/>
        </w:rPr>
        <w:t xml:space="preserve">(Brix, </w:t>
      </w:r>
      <w:r w:rsidR="00232648">
        <w:rPr>
          <w:rFonts w:cs="Times New Roman"/>
          <w:noProof/>
          <w:szCs w:val="24"/>
        </w:rPr>
        <w:t>et al.</w:t>
      </w:r>
      <w:r w:rsidR="00232648" w:rsidRPr="00A036DC">
        <w:rPr>
          <w:rFonts w:cs="Times New Roman"/>
          <w:noProof/>
          <w:szCs w:val="24"/>
        </w:rPr>
        <w:t xml:space="preserve"> 2001)</w:t>
      </w:r>
      <w:r w:rsidRPr="00A036DC">
        <w:rPr>
          <w:rFonts w:cs="Times New Roman"/>
          <w:szCs w:val="24"/>
        </w:rPr>
        <w:t xml:space="preserve">. However, </w:t>
      </w:r>
      <w:r>
        <w:rPr>
          <w:rFonts w:cs="Times New Roman"/>
          <w:szCs w:val="24"/>
        </w:rPr>
        <w:t>regardless of how</w:t>
      </w:r>
      <w:r w:rsidRPr="00A036DC">
        <w:rPr>
          <w:rFonts w:cs="Times New Roman"/>
          <w:szCs w:val="24"/>
        </w:rPr>
        <w:t xml:space="preserve"> robu</w:t>
      </w:r>
      <w:r>
        <w:rPr>
          <w:rFonts w:cs="Times New Roman"/>
          <w:szCs w:val="24"/>
        </w:rPr>
        <w:t>st the data</w:t>
      </w:r>
      <w:r w:rsidRPr="00A036DC">
        <w:rPr>
          <w:rFonts w:cs="Times New Roman"/>
          <w:szCs w:val="24"/>
        </w:rPr>
        <w:t>, the HQ may dramatically over- or under-estimate risk</w:t>
      </w:r>
      <w:r>
        <w:rPr>
          <w:rFonts w:cs="Times New Roman"/>
          <w:szCs w:val="24"/>
        </w:rPr>
        <w:t xml:space="preserve"> and is generally fraught with uncertainty</w:t>
      </w:r>
      <w:r w:rsidRPr="00A036DC">
        <w:rPr>
          <w:rFonts w:cs="Times New Roman"/>
          <w:szCs w:val="24"/>
        </w:rPr>
        <w:t xml:space="preserve"> </w:t>
      </w:r>
      <w:sdt>
        <w:sdtPr>
          <w:rPr>
            <w:rFonts w:cs="Times New Roman"/>
            <w:szCs w:val="24"/>
          </w:rPr>
          <w:id w:val="2001076406"/>
          <w:citation/>
        </w:sdtPr>
        <w:sdtEndPr/>
        <w:sdtContent>
          <w:r w:rsidRPr="00A036DC">
            <w:rPr>
              <w:rFonts w:cs="Times New Roman"/>
              <w:szCs w:val="24"/>
            </w:rPr>
            <w:fldChar w:fldCharType="begin"/>
          </w:r>
          <w:r w:rsidRPr="00A036DC">
            <w:rPr>
              <w:rFonts w:cs="Times New Roman"/>
              <w:szCs w:val="24"/>
            </w:rPr>
            <w:instrText xml:space="preserve"> CITATION Lem96 \l 1033 </w:instrText>
          </w:r>
          <w:r w:rsidRPr="00A036DC">
            <w:rPr>
              <w:rFonts w:cs="Times New Roman"/>
              <w:szCs w:val="24"/>
            </w:rPr>
            <w:fldChar w:fldCharType="separate"/>
          </w:r>
          <w:r w:rsidRPr="00A036DC">
            <w:rPr>
              <w:rFonts w:cs="Times New Roman"/>
              <w:noProof/>
              <w:szCs w:val="24"/>
            </w:rPr>
            <w:t>(Lemly 1996)</w:t>
          </w:r>
          <w:r w:rsidRPr="00A036DC">
            <w:rPr>
              <w:rFonts w:cs="Times New Roman"/>
              <w:szCs w:val="24"/>
            </w:rPr>
            <w:fldChar w:fldCharType="end"/>
          </w:r>
        </w:sdtContent>
      </w:sdt>
      <w:r w:rsidRPr="00A036DC">
        <w:rPr>
          <w:rFonts w:cs="Times New Roman"/>
          <w:szCs w:val="24"/>
        </w:rPr>
        <w:t xml:space="preserve">. </w:t>
      </w:r>
      <w:r>
        <w:rPr>
          <w:rFonts w:cs="Times New Roman"/>
          <w:szCs w:val="24"/>
        </w:rPr>
        <w:t xml:space="preserve">Alternatively, using a </w:t>
      </w:r>
      <w:r w:rsidRPr="00A036DC">
        <w:rPr>
          <w:rFonts w:cs="Times New Roman"/>
          <w:szCs w:val="24"/>
        </w:rPr>
        <w:t xml:space="preserve">probabilistic </w:t>
      </w:r>
      <w:r>
        <w:rPr>
          <w:rFonts w:cs="Times New Roman"/>
          <w:szCs w:val="24"/>
        </w:rPr>
        <w:t xml:space="preserve">approach to </w:t>
      </w:r>
      <w:r w:rsidRPr="00A036DC">
        <w:rPr>
          <w:rFonts w:cs="Times New Roman"/>
          <w:szCs w:val="24"/>
        </w:rPr>
        <w:t xml:space="preserve">risk assessments, </w:t>
      </w:r>
      <w:r>
        <w:rPr>
          <w:rFonts w:cs="Times New Roman"/>
          <w:szCs w:val="24"/>
        </w:rPr>
        <w:t xml:space="preserve">that explicitly considers variability and multiple </w:t>
      </w:r>
      <w:r w:rsidRPr="00A036DC">
        <w:rPr>
          <w:rFonts w:cs="Times New Roman"/>
          <w:szCs w:val="24"/>
        </w:rPr>
        <w:t xml:space="preserve">data points into the distribution of potential exposure and effects, can provide a much more </w:t>
      </w:r>
      <w:r>
        <w:rPr>
          <w:rFonts w:cs="Times New Roman"/>
          <w:szCs w:val="24"/>
        </w:rPr>
        <w:t>defensible</w:t>
      </w:r>
      <w:r w:rsidRPr="00A036DC">
        <w:rPr>
          <w:rFonts w:cs="Times New Roman"/>
          <w:szCs w:val="24"/>
        </w:rPr>
        <w:t xml:space="preserve"> estimate of risk than an HQ</w:t>
      </w:r>
      <w:r w:rsidR="00232648">
        <w:rPr>
          <w:rFonts w:cs="Times New Roman"/>
          <w:noProof/>
          <w:szCs w:val="24"/>
        </w:rPr>
        <w:t xml:space="preserve"> </w:t>
      </w:r>
      <w:r w:rsidR="00232648" w:rsidRPr="00AE6AA6">
        <w:rPr>
          <w:rFonts w:cs="Times New Roman"/>
          <w:noProof/>
          <w:szCs w:val="24"/>
        </w:rPr>
        <w:t xml:space="preserve">(Brix, </w:t>
      </w:r>
      <w:r w:rsidR="00232648">
        <w:rPr>
          <w:rFonts w:cs="Times New Roman"/>
          <w:noProof/>
          <w:szCs w:val="24"/>
        </w:rPr>
        <w:t>et al.</w:t>
      </w:r>
      <w:r w:rsidR="00232648" w:rsidRPr="00AE6AA6">
        <w:rPr>
          <w:rFonts w:cs="Times New Roman"/>
          <w:noProof/>
          <w:szCs w:val="24"/>
        </w:rPr>
        <w:t xml:space="preserve"> 2001)</w:t>
      </w:r>
      <w:r w:rsidRPr="00A036DC">
        <w:rPr>
          <w:rFonts w:cs="Times New Roman"/>
          <w:szCs w:val="24"/>
        </w:rPr>
        <w:t xml:space="preserve">. Probabilistic risk assessments that include species sensitivity distributions (SSDs) increase the </w:t>
      </w:r>
      <w:r>
        <w:rPr>
          <w:rFonts w:cs="Times New Roman"/>
          <w:szCs w:val="24"/>
        </w:rPr>
        <w:t>robustness</w:t>
      </w:r>
      <w:r w:rsidRPr="00A036DC">
        <w:rPr>
          <w:rFonts w:cs="Times New Roman"/>
          <w:szCs w:val="24"/>
        </w:rPr>
        <w:t xml:space="preserve"> and </w:t>
      </w:r>
      <w:r>
        <w:rPr>
          <w:rFonts w:cs="Times New Roman"/>
          <w:szCs w:val="24"/>
        </w:rPr>
        <w:t>defensibility</w:t>
      </w:r>
      <w:r w:rsidRPr="00A036DC">
        <w:rPr>
          <w:rFonts w:cs="Times New Roman"/>
          <w:szCs w:val="24"/>
        </w:rPr>
        <w:t xml:space="preserve"> of a risk assessment by providing a range of potential effect thresholds for a variety of species </w:t>
      </w:r>
      <w:sdt>
        <w:sdtPr>
          <w:rPr>
            <w:rFonts w:cs="Times New Roman"/>
            <w:szCs w:val="24"/>
          </w:rPr>
          <w:id w:val="310680489"/>
          <w:citation/>
        </w:sdtPr>
        <w:sdtEndPr/>
        <w:sdtContent>
          <w:r w:rsidRPr="00A036DC">
            <w:rPr>
              <w:rFonts w:cs="Times New Roman"/>
              <w:szCs w:val="24"/>
            </w:rPr>
            <w:fldChar w:fldCharType="begin"/>
          </w:r>
          <w:r w:rsidRPr="00A036DC">
            <w:rPr>
              <w:rFonts w:cs="Times New Roman"/>
              <w:szCs w:val="24"/>
            </w:rPr>
            <w:instrText xml:space="preserve"> CITATION Whe02 \l 1033  \m New00</w:instrText>
          </w:r>
          <w:r w:rsidRPr="00A036DC">
            <w:rPr>
              <w:rFonts w:cs="Times New Roman"/>
              <w:szCs w:val="24"/>
            </w:rPr>
            <w:fldChar w:fldCharType="separate"/>
          </w:r>
          <w:r w:rsidRPr="00A036DC">
            <w:rPr>
              <w:rFonts w:cs="Times New Roman"/>
              <w:noProof/>
              <w:szCs w:val="24"/>
            </w:rPr>
            <w:t>(Wheeler, et al. 2002, Newman, et al. 2000)</w:t>
          </w:r>
          <w:r w:rsidRPr="00A036DC">
            <w:rPr>
              <w:rFonts w:cs="Times New Roman"/>
              <w:szCs w:val="24"/>
            </w:rPr>
            <w:fldChar w:fldCharType="end"/>
          </w:r>
        </w:sdtContent>
      </w:sdt>
      <w:r w:rsidRPr="00A036DC">
        <w:rPr>
          <w:rFonts w:cs="Times New Roman"/>
          <w:szCs w:val="24"/>
        </w:rPr>
        <w:t>.</w:t>
      </w:r>
      <w:r>
        <w:rPr>
          <w:rFonts w:cs="Times New Roman"/>
          <w:szCs w:val="24"/>
        </w:rPr>
        <w:t xml:space="preserve"> To date, few ERAs have been completed for PFOS </w:t>
      </w:r>
      <w:r w:rsidRPr="00B96980">
        <w:rPr>
          <w:rFonts w:cs="Times New Roman"/>
          <w:noProof/>
          <w:szCs w:val="24"/>
        </w:rPr>
        <w:t>(</w:t>
      </w:r>
      <w:r>
        <w:rPr>
          <w:rFonts w:cs="Times New Roman"/>
          <w:noProof/>
          <w:szCs w:val="24"/>
        </w:rPr>
        <w:t xml:space="preserve">but see, </w:t>
      </w:r>
      <w:r w:rsidRPr="00B96980">
        <w:rPr>
          <w:rFonts w:cs="Times New Roman"/>
          <w:noProof/>
          <w:szCs w:val="24"/>
        </w:rPr>
        <w:t>Yu-Chen Lin,</w:t>
      </w:r>
      <w:r>
        <w:rPr>
          <w:rFonts w:cs="Times New Roman"/>
          <w:noProof/>
          <w:szCs w:val="24"/>
        </w:rPr>
        <w:t xml:space="preserve"> et al.</w:t>
      </w:r>
      <w:r w:rsidRPr="00B96980">
        <w:rPr>
          <w:rFonts w:cs="Times New Roman"/>
          <w:noProof/>
          <w:szCs w:val="24"/>
        </w:rPr>
        <w:t xml:space="preserve"> 2010)</w:t>
      </w:r>
      <w:r>
        <w:rPr>
          <w:rFonts w:cs="Times New Roman"/>
          <w:noProof/>
          <w:szCs w:val="24"/>
        </w:rPr>
        <w:t>. Therefore, it is important to continue to refine risk estimates to further our understanding of the risk posed by PFOS.</w:t>
      </w:r>
    </w:p>
    <w:p w14:paraId="52264A0D" w14:textId="5B1C2EF0" w:rsidR="00923CB4" w:rsidRDefault="00923CB4" w:rsidP="00923CB4">
      <w:pPr>
        <w:spacing w:line="480" w:lineRule="auto"/>
        <w:rPr>
          <w:rFonts w:cs="Times New Roman"/>
          <w:szCs w:val="24"/>
        </w:rPr>
      </w:pPr>
      <w:r w:rsidRPr="00A036DC">
        <w:rPr>
          <w:rFonts w:cs="Times New Roman"/>
          <w:szCs w:val="24"/>
        </w:rPr>
        <w:tab/>
        <w:t xml:space="preserve">The most basic measures of effects in risk assessments come from standardized toxicity tests, which are currently required as part of the regulatory process for a number of chemical </w:t>
      </w:r>
      <w:r>
        <w:rPr>
          <w:rFonts w:cs="Times New Roman"/>
          <w:szCs w:val="24"/>
        </w:rPr>
        <w:t>classes and uses</w:t>
      </w:r>
      <w:r w:rsidRPr="00A036DC">
        <w:rPr>
          <w:rFonts w:cs="Times New Roman"/>
          <w:szCs w:val="24"/>
        </w:rPr>
        <w:t xml:space="preserve"> </w:t>
      </w:r>
      <w:sdt>
        <w:sdtPr>
          <w:rPr>
            <w:rFonts w:cs="Times New Roman"/>
            <w:szCs w:val="24"/>
          </w:rPr>
          <w:id w:val="-1962178315"/>
          <w:citation/>
        </w:sdtPr>
        <w:sdtEndPr/>
        <w:sdtContent>
          <w:r w:rsidRPr="00A036DC">
            <w:rPr>
              <w:rFonts w:cs="Times New Roman"/>
              <w:szCs w:val="24"/>
            </w:rPr>
            <w:fldChar w:fldCharType="begin"/>
          </w:r>
          <w:r w:rsidRPr="00A036DC">
            <w:rPr>
              <w:rFonts w:cs="Times New Roman"/>
              <w:szCs w:val="24"/>
            </w:rPr>
            <w:instrText xml:space="preserve"> CITATION San03 \l 1033 </w:instrText>
          </w:r>
          <w:r w:rsidRPr="00A036DC">
            <w:rPr>
              <w:rFonts w:cs="Times New Roman"/>
              <w:szCs w:val="24"/>
            </w:rPr>
            <w:fldChar w:fldCharType="separate"/>
          </w:r>
          <w:r w:rsidRPr="00A036DC">
            <w:rPr>
              <w:rFonts w:cs="Times New Roman"/>
              <w:noProof/>
              <w:szCs w:val="24"/>
            </w:rPr>
            <w:t>(Sanderson, et al. 2003)</w:t>
          </w:r>
          <w:r w:rsidRPr="00A036DC">
            <w:rPr>
              <w:rFonts w:cs="Times New Roman"/>
              <w:szCs w:val="24"/>
            </w:rPr>
            <w:fldChar w:fldCharType="end"/>
          </w:r>
        </w:sdtContent>
      </w:sdt>
      <w:r w:rsidRPr="00A036DC">
        <w:rPr>
          <w:rFonts w:cs="Times New Roman"/>
          <w:szCs w:val="24"/>
        </w:rPr>
        <w:t xml:space="preserve">. Additionally, effects can be determined from other laboratory or field testing, observational field work, or environmental modeling </w:t>
      </w:r>
      <w:sdt>
        <w:sdtPr>
          <w:rPr>
            <w:rFonts w:cs="Times New Roman"/>
            <w:szCs w:val="24"/>
          </w:rPr>
          <w:id w:val="1886437307"/>
          <w:citation/>
        </w:sdtPr>
        <w:sdtEndPr/>
        <w:sdtContent>
          <w:r w:rsidRPr="00A036DC">
            <w:rPr>
              <w:rFonts w:cs="Times New Roman"/>
              <w:szCs w:val="24"/>
            </w:rPr>
            <w:fldChar w:fldCharType="begin"/>
          </w:r>
          <w:r w:rsidRPr="00A036DC">
            <w:rPr>
              <w:rFonts w:cs="Times New Roman"/>
              <w:szCs w:val="24"/>
            </w:rPr>
            <w:instrText xml:space="preserve"> CITATION Sut06 \l 1033 </w:instrText>
          </w:r>
          <w:r w:rsidRPr="00A036DC">
            <w:rPr>
              <w:rFonts w:cs="Times New Roman"/>
              <w:szCs w:val="24"/>
            </w:rPr>
            <w:fldChar w:fldCharType="separate"/>
          </w:r>
          <w:r w:rsidRPr="00A036DC">
            <w:rPr>
              <w:rFonts w:cs="Times New Roman"/>
              <w:noProof/>
              <w:szCs w:val="24"/>
            </w:rPr>
            <w:t>(Suter 2006)</w:t>
          </w:r>
          <w:r w:rsidRPr="00A036DC">
            <w:rPr>
              <w:rFonts w:cs="Times New Roman"/>
              <w:szCs w:val="24"/>
            </w:rPr>
            <w:fldChar w:fldCharType="end"/>
          </w:r>
        </w:sdtContent>
      </w:sdt>
      <w:r w:rsidRPr="00A036DC">
        <w:rPr>
          <w:rFonts w:cs="Times New Roman"/>
          <w:szCs w:val="24"/>
        </w:rPr>
        <w:t xml:space="preserve">. However, for some chemicals, especially </w:t>
      </w:r>
      <w:r>
        <w:rPr>
          <w:rFonts w:cs="Times New Roman"/>
          <w:szCs w:val="24"/>
        </w:rPr>
        <w:t>those</w:t>
      </w:r>
      <w:r w:rsidRPr="00A036DC">
        <w:rPr>
          <w:rFonts w:cs="Times New Roman"/>
          <w:szCs w:val="24"/>
        </w:rPr>
        <w:t xml:space="preserve"> for which chronic exposure is possible, these tests </w:t>
      </w:r>
      <w:r>
        <w:rPr>
          <w:rFonts w:cs="Times New Roman"/>
          <w:szCs w:val="24"/>
        </w:rPr>
        <w:t xml:space="preserve">likely </w:t>
      </w:r>
      <w:r w:rsidRPr="00A036DC">
        <w:rPr>
          <w:rFonts w:cs="Times New Roman"/>
          <w:szCs w:val="24"/>
        </w:rPr>
        <w:t xml:space="preserve">do not accurately represent the potential for adverse effects </w:t>
      </w:r>
      <w:r w:rsidR="004279E2" w:rsidRPr="00A036DC">
        <w:rPr>
          <w:rFonts w:cs="Times New Roman"/>
          <w:noProof/>
          <w:szCs w:val="24"/>
        </w:rPr>
        <w:t xml:space="preserve">(van der Oost, </w:t>
      </w:r>
      <w:r w:rsidR="004279E2">
        <w:rPr>
          <w:rFonts w:cs="Times New Roman"/>
          <w:noProof/>
          <w:szCs w:val="24"/>
        </w:rPr>
        <w:t>et al.</w:t>
      </w:r>
      <w:r w:rsidR="004279E2" w:rsidRPr="00A036DC">
        <w:rPr>
          <w:rFonts w:cs="Times New Roman"/>
          <w:noProof/>
          <w:szCs w:val="24"/>
        </w:rPr>
        <w:t xml:space="preserve"> 2003)</w:t>
      </w:r>
      <w:r w:rsidRPr="00A036DC">
        <w:rPr>
          <w:rFonts w:cs="Times New Roman"/>
          <w:szCs w:val="24"/>
        </w:rPr>
        <w:t xml:space="preserve">. </w:t>
      </w:r>
      <w:r>
        <w:rPr>
          <w:rFonts w:cs="Times New Roman"/>
          <w:szCs w:val="24"/>
        </w:rPr>
        <w:t xml:space="preserve">Chronic effects are often reported with the use of no-observed effect concentrations (NOECs), which remain a point of </w:t>
      </w:r>
      <w:r>
        <w:rPr>
          <w:rFonts w:cs="Times New Roman"/>
          <w:szCs w:val="24"/>
        </w:rPr>
        <w:lastRenderedPageBreak/>
        <w:t xml:space="preserve">contention within the scientific community due to the arbitrary nature by which they may be determined </w:t>
      </w:r>
      <w:sdt>
        <w:sdtPr>
          <w:rPr>
            <w:rFonts w:cs="Times New Roman"/>
            <w:szCs w:val="24"/>
          </w:rPr>
          <w:id w:val="1973101128"/>
          <w:citation/>
        </w:sdtPr>
        <w:sdtEndPr/>
        <w:sdtContent>
          <w:r>
            <w:rPr>
              <w:rFonts w:cs="Times New Roman"/>
              <w:szCs w:val="24"/>
            </w:rPr>
            <w:fldChar w:fldCharType="begin"/>
          </w:r>
          <w:r>
            <w:rPr>
              <w:rFonts w:cs="Times New Roman"/>
              <w:szCs w:val="24"/>
            </w:rPr>
            <w:instrText xml:space="preserve"> CITATION Las95 \l 1033  \m War08</w:instrText>
          </w:r>
          <w:r>
            <w:rPr>
              <w:rFonts w:cs="Times New Roman"/>
              <w:szCs w:val="24"/>
            </w:rPr>
            <w:fldChar w:fldCharType="separate"/>
          </w:r>
          <w:r w:rsidRPr="008A248B">
            <w:rPr>
              <w:rFonts w:cs="Times New Roman"/>
              <w:noProof/>
              <w:szCs w:val="24"/>
            </w:rPr>
            <w:t>(Laskowski 1995, Warne and van Dam 2008)</w:t>
          </w:r>
          <w:r>
            <w:rPr>
              <w:rFonts w:cs="Times New Roman"/>
              <w:szCs w:val="24"/>
            </w:rPr>
            <w:fldChar w:fldCharType="end"/>
          </w:r>
        </w:sdtContent>
      </w:sdt>
      <w:r>
        <w:rPr>
          <w:rFonts w:cs="Times New Roman"/>
          <w:szCs w:val="24"/>
        </w:rPr>
        <w:t xml:space="preserve">. However, the use of these endpoints has not been eliminated within the literature and often still provides important information about the potential for chemicals to cause toxicity </w:t>
      </w:r>
      <w:r w:rsidR="004279E2" w:rsidRPr="008A248B">
        <w:rPr>
          <w:rFonts w:cs="Times New Roman"/>
          <w:noProof/>
          <w:szCs w:val="24"/>
        </w:rPr>
        <w:t xml:space="preserve">(Green, </w:t>
      </w:r>
      <w:r w:rsidR="004279E2">
        <w:rPr>
          <w:rFonts w:cs="Times New Roman"/>
          <w:noProof/>
          <w:szCs w:val="24"/>
        </w:rPr>
        <w:t>et al.</w:t>
      </w:r>
      <w:r w:rsidR="004279E2" w:rsidRPr="008A248B">
        <w:rPr>
          <w:rFonts w:cs="Times New Roman"/>
          <w:noProof/>
          <w:szCs w:val="24"/>
        </w:rPr>
        <w:t xml:space="preserve"> 2013)</w:t>
      </w:r>
      <w:r>
        <w:rPr>
          <w:rFonts w:cs="Times New Roman"/>
          <w:szCs w:val="24"/>
        </w:rPr>
        <w:t>.</w:t>
      </w:r>
    </w:p>
    <w:p w14:paraId="21F3B29C" w14:textId="1D4494AB" w:rsidR="00923CB4" w:rsidRPr="00A036DC" w:rsidRDefault="00923CB4" w:rsidP="00923CB4">
      <w:pPr>
        <w:spacing w:line="480" w:lineRule="auto"/>
        <w:ind w:firstLine="720"/>
        <w:rPr>
          <w:rFonts w:cs="Times New Roman"/>
          <w:szCs w:val="24"/>
        </w:rPr>
      </w:pPr>
      <w:r w:rsidRPr="00A036DC">
        <w:rPr>
          <w:rFonts w:cs="Times New Roman"/>
          <w:szCs w:val="24"/>
        </w:rPr>
        <w:t xml:space="preserve">When chronic exposure data </w:t>
      </w:r>
      <w:r w:rsidR="009B4ED9">
        <w:rPr>
          <w:rFonts w:cs="Times New Roman"/>
          <w:szCs w:val="24"/>
        </w:rPr>
        <w:t>are</w:t>
      </w:r>
      <w:r w:rsidR="009B4ED9" w:rsidRPr="00A036DC">
        <w:rPr>
          <w:rFonts w:cs="Times New Roman"/>
          <w:szCs w:val="24"/>
        </w:rPr>
        <w:t xml:space="preserve"> </w:t>
      </w:r>
      <w:r w:rsidRPr="00A036DC">
        <w:rPr>
          <w:rFonts w:cs="Times New Roman"/>
          <w:szCs w:val="24"/>
        </w:rPr>
        <w:t xml:space="preserve">not available for a particular chemical or species type, a variety of methods may be used to develop an SSD for use in probabilistic risk assessments. These methods include applying safety factors to estimate thresholds between species </w:t>
      </w:r>
      <w:sdt>
        <w:sdtPr>
          <w:rPr>
            <w:rFonts w:cs="Times New Roman"/>
            <w:szCs w:val="24"/>
          </w:rPr>
          <w:id w:val="1516490738"/>
          <w:citation/>
        </w:sdtPr>
        <w:sdtEndPr/>
        <w:sdtContent>
          <w:r w:rsidRPr="00A036DC">
            <w:rPr>
              <w:rFonts w:cs="Times New Roman"/>
              <w:szCs w:val="24"/>
            </w:rPr>
            <w:fldChar w:fldCharType="begin"/>
          </w:r>
          <w:r w:rsidRPr="00A036DC">
            <w:rPr>
              <w:rFonts w:cs="Times New Roman"/>
              <w:szCs w:val="24"/>
            </w:rPr>
            <w:instrText xml:space="preserve"> CITATION Koo87 \l 1033 </w:instrText>
          </w:r>
          <w:r w:rsidRPr="00A036DC">
            <w:rPr>
              <w:rFonts w:cs="Times New Roman"/>
              <w:szCs w:val="24"/>
            </w:rPr>
            <w:fldChar w:fldCharType="separate"/>
          </w:r>
          <w:r w:rsidRPr="00A036DC">
            <w:rPr>
              <w:rFonts w:cs="Times New Roman"/>
              <w:noProof/>
              <w:szCs w:val="24"/>
            </w:rPr>
            <w:t>(Kooijman 1987)</w:t>
          </w:r>
          <w:r w:rsidRPr="00A036DC">
            <w:rPr>
              <w:rFonts w:cs="Times New Roman"/>
              <w:szCs w:val="24"/>
            </w:rPr>
            <w:fldChar w:fldCharType="end"/>
          </w:r>
        </w:sdtContent>
      </w:sdt>
      <w:r w:rsidRPr="00A036DC">
        <w:rPr>
          <w:rFonts w:cs="Times New Roman"/>
          <w:szCs w:val="24"/>
        </w:rPr>
        <w:t xml:space="preserve">, applying statistical methods to build a more robust SSD </w:t>
      </w:r>
      <w:sdt>
        <w:sdtPr>
          <w:rPr>
            <w:rFonts w:cs="Times New Roman"/>
            <w:szCs w:val="24"/>
          </w:rPr>
          <w:id w:val="-1607887256"/>
          <w:citation/>
        </w:sdtPr>
        <w:sdtEndPr/>
        <w:sdtContent>
          <w:r w:rsidRPr="00A036DC">
            <w:rPr>
              <w:rFonts w:cs="Times New Roman"/>
              <w:szCs w:val="24"/>
            </w:rPr>
            <w:fldChar w:fldCharType="begin"/>
          </w:r>
          <w:r w:rsidRPr="00A036DC">
            <w:rPr>
              <w:rFonts w:cs="Times New Roman"/>
              <w:szCs w:val="24"/>
            </w:rPr>
            <w:instrText xml:space="preserve"> CITATION Wan08 \l 1033 </w:instrText>
          </w:r>
          <w:r w:rsidRPr="00A036DC">
            <w:rPr>
              <w:rFonts w:cs="Times New Roman"/>
              <w:szCs w:val="24"/>
            </w:rPr>
            <w:fldChar w:fldCharType="separate"/>
          </w:r>
          <w:r w:rsidRPr="00A036DC">
            <w:rPr>
              <w:rFonts w:cs="Times New Roman"/>
              <w:noProof/>
              <w:szCs w:val="24"/>
            </w:rPr>
            <w:t>(Wang, et al. 2008)</w:t>
          </w:r>
          <w:r w:rsidRPr="00A036DC">
            <w:rPr>
              <w:rFonts w:cs="Times New Roman"/>
              <w:szCs w:val="24"/>
            </w:rPr>
            <w:fldChar w:fldCharType="end"/>
          </w:r>
        </w:sdtContent>
      </w:sdt>
      <w:r w:rsidRPr="00A036DC">
        <w:rPr>
          <w:rFonts w:cs="Times New Roman"/>
          <w:szCs w:val="24"/>
        </w:rPr>
        <w:t xml:space="preserve">, using quantitative structure-activity relationships (QSARs) </w:t>
      </w:r>
      <w:sdt>
        <w:sdtPr>
          <w:rPr>
            <w:rFonts w:cs="Times New Roman"/>
            <w:szCs w:val="24"/>
          </w:rPr>
          <w:id w:val="761729279"/>
          <w:citation/>
        </w:sdtPr>
        <w:sdtEndPr/>
        <w:sdtContent>
          <w:r w:rsidRPr="00A036DC">
            <w:rPr>
              <w:rFonts w:cs="Times New Roman"/>
              <w:szCs w:val="24"/>
            </w:rPr>
            <w:fldChar w:fldCharType="begin"/>
          </w:r>
          <w:r w:rsidRPr="00A036DC">
            <w:rPr>
              <w:rFonts w:cs="Times New Roman"/>
              <w:szCs w:val="24"/>
            </w:rPr>
            <w:instrText xml:space="preserve"> CITATION McC85 \l 1033 </w:instrText>
          </w:r>
          <w:r w:rsidRPr="00A036DC">
            <w:rPr>
              <w:rFonts w:cs="Times New Roman"/>
              <w:szCs w:val="24"/>
            </w:rPr>
            <w:fldChar w:fldCharType="separate"/>
          </w:r>
          <w:r w:rsidRPr="00A036DC">
            <w:rPr>
              <w:rFonts w:cs="Times New Roman"/>
              <w:noProof/>
              <w:szCs w:val="24"/>
            </w:rPr>
            <w:t>(McCarty, et al. 1985)</w:t>
          </w:r>
          <w:r w:rsidRPr="00A036DC">
            <w:rPr>
              <w:rFonts w:cs="Times New Roman"/>
              <w:szCs w:val="24"/>
            </w:rPr>
            <w:fldChar w:fldCharType="end"/>
          </w:r>
        </w:sdtContent>
      </w:sdt>
      <w:r w:rsidRPr="00A036DC">
        <w:rPr>
          <w:rFonts w:cs="Times New Roman"/>
          <w:szCs w:val="24"/>
        </w:rPr>
        <w:t xml:space="preserve">, or using an acute-chronic ratio (ACR) </w:t>
      </w:r>
      <w:sdt>
        <w:sdtPr>
          <w:rPr>
            <w:rFonts w:cs="Times New Roman"/>
            <w:szCs w:val="24"/>
          </w:rPr>
          <w:id w:val="1636137990"/>
          <w:citation/>
        </w:sdtPr>
        <w:sdtEndPr/>
        <w:sdtContent>
          <w:r w:rsidRPr="00A036DC">
            <w:rPr>
              <w:rFonts w:cs="Times New Roman"/>
              <w:szCs w:val="24"/>
            </w:rPr>
            <w:fldChar w:fldCharType="begin"/>
          </w:r>
          <w:r w:rsidRPr="00A036DC">
            <w:rPr>
              <w:rFonts w:cs="Times New Roman"/>
              <w:szCs w:val="24"/>
            </w:rPr>
            <w:instrText xml:space="preserve"> CITATION Ken82 \l 1033 </w:instrText>
          </w:r>
          <w:r w:rsidRPr="00A036DC">
            <w:rPr>
              <w:rFonts w:cs="Times New Roman"/>
              <w:szCs w:val="24"/>
            </w:rPr>
            <w:fldChar w:fldCharType="separate"/>
          </w:r>
          <w:r w:rsidRPr="00A036DC">
            <w:rPr>
              <w:rFonts w:cs="Times New Roman"/>
              <w:noProof/>
              <w:szCs w:val="24"/>
            </w:rPr>
            <w:t>(Kenaga 1982)</w:t>
          </w:r>
          <w:r w:rsidRPr="00A036DC">
            <w:rPr>
              <w:rFonts w:cs="Times New Roman"/>
              <w:szCs w:val="24"/>
            </w:rPr>
            <w:fldChar w:fldCharType="end"/>
          </w:r>
        </w:sdtContent>
      </w:sdt>
      <w:r w:rsidRPr="00A036DC">
        <w:rPr>
          <w:rFonts w:cs="Times New Roman"/>
          <w:szCs w:val="24"/>
        </w:rPr>
        <w:t xml:space="preserve">. Ultimately, although these approaches can help build a range of effects for use in probabilistic assessments, the best assessments will draw from a large database of scientifically sound experiments </w:t>
      </w:r>
      <w:sdt>
        <w:sdtPr>
          <w:rPr>
            <w:rFonts w:cs="Times New Roman"/>
            <w:szCs w:val="24"/>
          </w:rPr>
          <w:id w:val="-1754353125"/>
          <w:citation/>
        </w:sdtPr>
        <w:sdtEndPr/>
        <w:sdtContent>
          <w:r w:rsidRPr="00A036DC">
            <w:rPr>
              <w:rFonts w:cs="Times New Roman"/>
              <w:szCs w:val="24"/>
            </w:rPr>
            <w:fldChar w:fldCharType="begin"/>
          </w:r>
          <w:r w:rsidRPr="00A036DC">
            <w:rPr>
              <w:rFonts w:cs="Times New Roman"/>
              <w:szCs w:val="24"/>
            </w:rPr>
            <w:instrText xml:space="preserve"> CITATION Van06 \l 1033  \m For02</w:instrText>
          </w:r>
          <w:r w:rsidRPr="00A036DC">
            <w:rPr>
              <w:rFonts w:cs="Times New Roman"/>
              <w:szCs w:val="24"/>
            </w:rPr>
            <w:fldChar w:fldCharType="separate"/>
          </w:r>
          <w:r w:rsidRPr="00A036DC">
            <w:rPr>
              <w:rFonts w:cs="Times New Roman"/>
              <w:noProof/>
              <w:szCs w:val="24"/>
            </w:rPr>
            <w:t>(Van den Brink, et al. 2006, Forbes and Calow 2002)</w:t>
          </w:r>
          <w:r w:rsidRPr="00A036DC">
            <w:rPr>
              <w:rFonts w:cs="Times New Roman"/>
              <w:szCs w:val="24"/>
            </w:rPr>
            <w:fldChar w:fldCharType="end"/>
          </w:r>
        </w:sdtContent>
      </w:sdt>
      <w:r w:rsidRPr="00A036DC">
        <w:rPr>
          <w:rFonts w:cs="Times New Roman"/>
          <w:szCs w:val="24"/>
        </w:rPr>
        <w:t xml:space="preserve">, and utilize endpoints that </w:t>
      </w:r>
      <w:r>
        <w:rPr>
          <w:rFonts w:cs="Times New Roman"/>
          <w:szCs w:val="24"/>
        </w:rPr>
        <w:t>relate to a</w:t>
      </w:r>
      <w:r w:rsidRPr="00A036DC">
        <w:rPr>
          <w:rFonts w:cs="Times New Roman"/>
          <w:szCs w:val="24"/>
        </w:rPr>
        <w:t xml:space="preserve"> response that may have an effect at the population level (i.e., not physiological or histological changes) </w:t>
      </w:r>
      <w:sdt>
        <w:sdtPr>
          <w:rPr>
            <w:rFonts w:cs="Times New Roman"/>
            <w:szCs w:val="24"/>
          </w:rPr>
          <w:id w:val="806281842"/>
          <w:citation/>
        </w:sdtPr>
        <w:sdtEndPr/>
        <w:sdtContent>
          <w:r w:rsidRPr="00A036DC">
            <w:rPr>
              <w:rFonts w:cs="Times New Roman"/>
              <w:szCs w:val="24"/>
            </w:rPr>
            <w:fldChar w:fldCharType="begin"/>
          </w:r>
          <w:r w:rsidRPr="00A036DC">
            <w:rPr>
              <w:rFonts w:cs="Times New Roman"/>
              <w:szCs w:val="24"/>
            </w:rPr>
            <w:instrText xml:space="preserve"> CITATION Sut06 \l 1033 </w:instrText>
          </w:r>
          <w:r w:rsidRPr="00A036DC">
            <w:rPr>
              <w:rFonts w:cs="Times New Roman"/>
              <w:szCs w:val="24"/>
            </w:rPr>
            <w:fldChar w:fldCharType="separate"/>
          </w:r>
          <w:r w:rsidRPr="00A036DC">
            <w:rPr>
              <w:rFonts w:cs="Times New Roman"/>
              <w:noProof/>
              <w:szCs w:val="24"/>
            </w:rPr>
            <w:t>(Suter 2006)</w:t>
          </w:r>
          <w:r w:rsidRPr="00A036DC">
            <w:rPr>
              <w:rFonts w:cs="Times New Roman"/>
              <w:szCs w:val="24"/>
            </w:rPr>
            <w:fldChar w:fldCharType="end"/>
          </w:r>
        </w:sdtContent>
      </w:sdt>
      <w:r w:rsidRPr="00A036DC">
        <w:rPr>
          <w:rFonts w:cs="Times New Roman"/>
          <w:szCs w:val="24"/>
        </w:rPr>
        <w:t>.</w:t>
      </w:r>
    </w:p>
    <w:p w14:paraId="1D17D501" w14:textId="0AC9A36D" w:rsidR="00923CB4" w:rsidRPr="00A036DC" w:rsidRDefault="00923CB4" w:rsidP="00923CB4">
      <w:pPr>
        <w:spacing w:line="480" w:lineRule="auto"/>
        <w:rPr>
          <w:rFonts w:cs="Times New Roman"/>
          <w:szCs w:val="24"/>
        </w:rPr>
      </w:pPr>
      <w:r w:rsidRPr="00A036DC">
        <w:rPr>
          <w:rFonts w:cs="Times New Roman"/>
          <w:szCs w:val="24"/>
        </w:rPr>
        <w:tab/>
        <w:t>In addition to developing an SSD based on chronic effects data, a probabilistic risk assessment for PFOS will require developing a distribution of potential exposure values. For this work, these data will come from a site, Barksdale Air Force Base (BAFB), in Shreveport, LA, where PFASs were historically used in AFFFs. Two locations at this site</w:t>
      </w:r>
      <w:r>
        <w:rPr>
          <w:rFonts w:cs="Times New Roman"/>
          <w:szCs w:val="24"/>
        </w:rPr>
        <w:t xml:space="preserve"> </w:t>
      </w:r>
      <w:r w:rsidRPr="00A036DC">
        <w:rPr>
          <w:rFonts w:cs="Times New Roman"/>
          <w:szCs w:val="24"/>
        </w:rPr>
        <w:t>were</w:t>
      </w:r>
      <w:r>
        <w:rPr>
          <w:rFonts w:cs="Times New Roman"/>
          <w:szCs w:val="24"/>
        </w:rPr>
        <w:t xml:space="preserve"> historically</w:t>
      </w:r>
      <w:r w:rsidRPr="00A036DC">
        <w:rPr>
          <w:rFonts w:cs="Times New Roman"/>
          <w:szCs w:val="24"/>
        </w:rPr>
        <w:t xml:space="preserve"> utilized as firefighting training areas. These training areas are near moving water bodies, Cooper’s and Mack’s Bayous, and the site also has a stationary groundwater aquifer. </w:t>
      </w:r>
      <w:r>
        <w:rPr>
          <w:rFonts w:cs="Times New Roman"/>
          <w:szCs w:val="24"/>
        </w:rPr>
        <w:t>C</w:t>
      </w:r>
      <w:r w:rsidRPr="00A036DC">
        <w:rPr>
          <w:rFonts w:cs="Times New Roman"/>
          <w:szCs w:val="24"/>
        </w:rPr>
        <w:t>oncentrations</w:t>
      </w:r>
      <w:r>
        <w:rPr>
          <w:rFonts w:cs="Times New Roman"/>
          <w:szCs w:val="24"/>
        </w:rPr>
        <w:t xml:space="preserve"> of PFASs</w:t>
      </w:r>
      <w:r w:rsidRPr="00A036DC">
        <w:rPr>
          <w:rFonts w:cs="Times New Roman"/>
          <w:szCs w:val="24"/>
        </w:rPr>
        <w:t xml:space="preserve"> in the Bayous </w:t>
      </w:r>
      <w:r>
        <w:rPr>
          <w:rFonts w:cs="Times New Roman"/>
          <w:szCs w:val="24"/>
        </w:rPr>
        <w:t xml:space="preserve">measured </w:t>
      </w:r>
      <w:r w:rsidRPr="00A036DC">
        <w:rPr>
          <w:rFonts w:cs="Times New Roman"/>
          <w:szCs w:val="24"/>
        </w:rPr>
        <w:t xml:space="preserve">during </w:t>
      </w:r>
      <w:r w:rsidRPr="00A036DC">
        <w:rPr>
          <w:rFonts w:cs="Times New Roman"/>
          <w:szCs w:val="24"/>
        </w:rPr>
        <w:lastRenderedPageBreak/>
        <w:t xml:space="preserve">sampling periods from 2013-2014 </w:t>
      </w:r>
      <w:sdt>
        <w:sdtPr>
          <w:rPr>
            <w:rFonts w:cs="Times New Roman"/>
            <w:szCs w:val="24"/>
          </w:rPr>
          <w:id w:val="-1260291530"/>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sidRPr="0024165A">
            <w:rPr>
              <w:rFonts w:cs="Times New Roman"/>
              <w:noProof/>
              <w:szCs w:val="24"/>
            </w:rPr>
            <w:t>(Cochran 2015)</w:t>
          </w:r>
          <w:r>
            <w:rPr>
              <w:rFonts w:cs="Times New Roman"/>
              <w:szCs w:val="24"/>
            </w:rPr>
            <w:fldChar w:fldCharType="end"/>
          </w:r>
        </w:sdtContent>
      </w:sdt>
      <w:r>
        <w:rPr>
          <w:rFonts w:cs="Times New Roman"/>
          <w:szCs w:val="24"/>
        </w:rPr>
        <w:t xml:space="preserve"> </w:t>
      </w:r>
      <w:r w:rsidRPr="00A036DC">
        <w:rPr>
          <w:rFonts w:cs="Times New Roman"/>
          <w:szCs w:val="24"/>
        </w:rPr>
        <w:t>will be used as a case-study risk assessment.</w:t>
      </w:r>
      <w:r>
        <w:rPr>
          <w:rFonts w:cs="Times New Roman"/>
          <w:szCs w:val="24"/>
        </w:rPr>
        <w:t xml:space="preserve"> Further, a large dataset of exposure concentrations will be developed using modeling techniques developed in this dissertation to demonstrate how this method can be utilized to predict risk. Finally, the SSD generated in this study will be compared to distributions generated from surface water concentrations in the literature as a way to further characterize the relative risk estimated at BAFB.</w:t>
      </w:r>
    </w:p>
    <w:p w14:paraId="36534208" w14:textId="77777777" w:rsidR="00923CB4" w:rsidRPr="00A036DC" w:rsidRDefault="00923CB4" w:rsidP="00923CB4">
      <w:pPr>
        <w:spacing w:line="480" w:lineRule="auto"/>
        <w:rPr>
          <w:rFonts w:cs="Times New Roman"/>
          <w:szCs w:val="24"/>
        </w:rPr>
      </w:pPr>
      <w:r w:rsidRPr="00A036DC">
        <w:rPr>
          <w:rFonts w:cs="Times New Roman"/>
          <w:szCs w:val="24"/>
        </w:rPr>
        <w:tab/>
        <w:t xml:space="preserve">The objectives of this work are three-fold: 1) to develop a chronic SSD for aquatic organisms exposed to PFOS, 2) to complete an aquatic risk assessment for BAFB, and 3) to </w:t>
      </w:r>
      <w:r>
        <w:rPr>
          <w:rFonts w:cs="Times New Roman"/>
          <w:szCs w:val="24"/>
        </w:rPr>
        <w:t>further characterize risk estimates at BAFB using</w:t>
      </w:r>
      <w:r w:rsidRPr="00A036DC">
        <w:rPr>
          <w:rFonts w:cs="Times New Roman"/>
          <w:szCs w:val="24"/>
        </w:rPr>
        <w:t xml:space="preserve"> a preliminary probabilistic chronic risk assessment for aquatic systems </w:t>
      </w:r>
      <w:r>
        <w:rPr>
          <w:rFonts w:cs="Times New Roman"/>
          <w:szCs w:val="24"/>
        </w:rPr>
        <w:t>for PFOS</w:t>
      </w:r>
      <w:r w:rsidRPr="00A036DC">
        <w:rPr>
          <w:rFonts w:cs="Times New Roman"/>
          <w:szCs w:val="24"/>
        </w:rPr>
        <w:t xml:space="preserve"> </w:t>
      </w:r>
      <w:r>
        <w:rPr>
          <w:rFonts w:cs="Times New Roman"/>
          <w:szCs w:val="24"/>
        </w:rPr>
        <w:t>exposure data from the literature</w:t>
      </w:r>
      <w:r w:rsidRPr="00A036DC">
        <w:rPr>
          <w:rFonts w:cs="Times New Roman"/>
          <w:szCs w:val="24"/>
        </w:rPr>
        <w:t>.</w:t>
      </w:r>
    </w:p>
    <w:p w14:paraId="33190F5D" w14:textId="77777777" w:rsidR="00923CB4" w:rsidRPr="00A036DC" w:rsidRDefault="00923CB4" w:rsidP="00923CB4">
      <w:pPr>
        <w:spacing w:line="480" w:lineRule="auto"/>
        <w:rPr>
          <w:rFonts w:cs="Times New Roman"/>
          <w:szCs w:val="24"/>
        </w:rPr>
      </w:pPr>
    </w:p>
    <w:p w14:paraId="636F302F" w14:textId="77777777" w:rsidR="00923CB4" w:rsidRDefault="00923CB4" w:rsidP="00923CB4">
      <w:pPr>
        <w:spacing w:line="480" w:lineRule="auto"/>
        <w:rPr>
          <w:rFonts w:cs="Times New Roman"/>
          <w:b/>
          <w:szCs w:val="24"/>
        </w:rPr>
      </w:pPr>
      <w:r>
        <w:rPr>
          <w:rFonts w:cs="Times New Roman"/>
          <w:b/>
          <w:szCs w:val="24"/>
        </w:rPr>
        <w:t>METHODS</w:t>
      </w:r>
    </w:p>
    <w:p w14:paraId="3B986D44" w14:textId="77777777" w:rsidR="00923CB4" w:rsidRDefault="00923CB4" w:rsidP="00923CB4">
      <w:pPr>
        <w:spacing w:line="480" w:lineRule="auto"/>
        <w:rPr>
          <w:rFonts w:cs="Times New Roman"/>
          <w:i/>
          <w:szCs w:val="24"/>
        </w:rPr>
      </w:pPr>
      <w:r>
        <w:rPr>
          <w:rFonts w:cs="Times New Roman"/>
          <w:i/>
          <w:szCs w:val="24"/>
        </w:rPr>
        <w:t>Case Study ERA: BAFB</w:t>
      </w:r>
    </w:p>
    <w:p w14:paraId="61A49CA6" w14:textId="77777777" w:rsidR="00923CB4" w:rsidRPr="001868FB" w:rsidRDefault="00923CB4" w:rsidP="00923CB4">
      <w:pPr>
        <w:spacing w:line="480" w:lineRule="auto"/>
        <w:rPr>
          <w:rFonts w:cs="Times New Roman"/>
          <w:szCs w:val="24"/>
        </w:rPr>
      </w:pPr>
      <w:r>
        <w:rPr>
          <w:rFonts w:cs="Times New Roman"/>
          <w:i/>
          <w:szCs w:val="24"/>
        </w:rPr>
        <w:tab/>
      </w:r>
      <w:r>
        <w:rPr>
          <w:rFonts w:cs="Times New Roman"/>
          <w:szCs w:val="24"/>
        </w:rPr>
        <w:t xml:space="preserve">Barksdale Air Force Base is an active military airbase located in Shreveport, in northwest Louisiana. Two locations on this base were historically used as fire training areas at which PFAS-containing AFFFs were used. The use of AFFFs led to the contamination of the surface water of Mack’s and Cooper’s Bayous, which surround the training areas on the north, east, and south sides. Groundwater contamination has also been detected at this site, and it is likely that contaminated groundwater has served as a source for the continued contamination of the surface water after the cessation of fire training with PFAS-containing AFFFs </w:t>
      </w:r>
      <w:sdt>
        <w:sdtPr>
          <w:rPr>
            <w:rFonts w:cs="Times New Roman"/>
            <w:szCs w:val="24"/>
          </w:rPr>
          <w:id w:val="1450505419"/>
          <w:citation/>
        </w:sdtPr>
        <w:sdtEndPr/>
        <w:sdtContent>
          <w:r>
            <w:rPr>
              <w:rFonts w:cs="Times New Roman"/>
              <w:szCs w:val="24"/>
            </w:rPr>
            <w:fldChar w:fldCharType="begin"/>
          </w:r>
          <w:r>
            <w:rPr>
              <w:rFonts w:cs="Times New Roman"/>
              <w:szCs w:val="24"/>
            </w:rPr>
            <w:instrText xml:space="preserve"> CITATION Cocew \l 1033 </w:instrText>
          </w:r>
          <w:r>
            <w:rPr>
              <w:rFonts w:cs="Times New Roman"/>
              <w:szCs w:val="24"/>
            </w:rPr>
            <w:fldChar w:fldCharType="separate"/>
          </w:r>
          <w:r w:rsidRPr="0023522A">
            <w:rPr>
              <w:rFonts w:cs="Times New Roman"/>
              <w:noProof/>
              <w:szCs w:val="24"/>
            </w:rPr>
            <w:t>(Cochran 2015)</w:t>
          </w:r>
          <w:r>
            <w:rPr>
              <w:rFonts w:cs="Times New Roman"/>
              <w:szCs w:val="24"/>
            </w:rPr>
            <w:fldChar w:fldCharType="end"/>
          </w:r>
        </w:sdtContent>
      </w:sdt>
      <w:r>
        <w:rPr>
          <w:rFonts w:cs="Times New Roman"/>
          <w:szCs w:val="24"/>
        </w:rPr>
        <w:t xml:space="preserve">. Flowing water eventually exits the base to the south via the Flat River. Collections of fish from the bayous during </w:t>
      </w:r>
      <w:r>
        <w:rPr>
          <w:rFonts w:cs="Times New Roman"/>
          <w:szCs w:val="24"/>
        </w:rPr>
        <w:lastRenderedPageBreak/>
        <w:t>multiple sampling events in 2013-2014 found detectable levels of several PFASs</w:t>
      </w:r>
      <w:sdt>
        <w:sdtPr>
          <w:rPr>
            <w:rFonts w:cs="Times New Roman"/>
            <w:szCs w:val="24"/>
          </w:rPr>
          <w:id w:val="-902361708"/>
          <w:citation/>
        </w:sdtPr>
        <w:sdtEndPr/>
        <w:sdtContent>
          <w:r>
            <w:rPr>
              <w:rFonts w:cs="Times New Roman"/>
              <w:szCs w:val="24"/>
            </w:rPr>
            <w:fldChar w:fldCharType="begin"/>
          </w:r>
          <w:r>
            <w:rPr>
              <w:rFonts w:cs="Times New Roman"/>
              <w:szCs w:val="24"/>
            </w:rPr>
            <w:instrText xml:space="preserve"> CITATION Lan \l 1033 </w:instrText>
          </w:r>
          <w:r>
            <w:rPr>
              <w:rFonts w:cs="Times New Roman"/>
              <w:szCs w:val="24"/>
            </w:rPr>
            <w:fldChar w:fldCharType="separate"/>
          </w:r>
          <w:r>
            <w:rPr>
              <w:rFonts w:cs="Times New Roman"/>
              <w:noProof/>
              <w:szCs w:val="24"/>
            </w:rPr>
            <w:t xml:space="preserve"> </w:t>
          </w:r>
          <w:r w:rsidRPr="00B5233A">
            <w:rPr>
              <w:rFonts w:cs="Times New Roman"/>
              <w:noProof/>
              <w:szCs w:val="24"/>
            </w:rPr>
            <w:t>(Lanza, et al. In press)</w:t>
          </w:r>
          <w:r>
            <w:rPr>
              <w:rFonts w:cs="Times New Roman"/>
              <w:szCs w:val="24"/>
            </w:rPr>
            <w:fldChar w:fldCharType="end"/>
          </w:r>
        </w:sdtContent>
      </w:sdt>
      <w:r>
        <w:rPr>
          <w:rFonts w:cs="Times New Roman"/>
          <w:szCs w:val="24"/>
        </w:rPr>
        <w:t>, indicating that organismal exposure to PFASs may pose a risk to ecological receptors in the aquatic environment.</w:t>
      </w:r>
    </w:p>
    <w:p w14:paraId="5653F467" w14:textId="77777777" w:rsidR="00A573C2" w:rsidRDefault="00A573C2" w:rsidP="00923CB4">
      <w:pPr>
        <w:spacing w:line="480" w:lineRule="auto"/>
        <w:rPr>
          <w:rFonts w:cs="Times New Roman"/>
          <w:i/>
          <w:szCs w:val="24"/>
        </w:rPr>
      </w:pPr>
    </w:p>
    <w:p w14:paraId="273D8612" w14:textId="77777777" w:rsidR="00923CB4" w:rsidRDefault="00923CB4" w:rsidP="00923CB4">
      <w:pPr>
        <w:spacing w:line="480" w:lineRule="auto"/>
        <w:rPr>
          <w:rFonts w:cs="Times New Roman"/>
          <w:i/>
          <w:szCs w:val="24"/>
        </w:rPr>
      </w:pPr>
      <w:r>
        <w:rPr>
          <w:rFonts w:cs="Times New Roman"/>
          <w:i/>
          <w:szCs w:val="24"/>
        </w:rPr>
        <w:t>Overview of</w:t>
      </w:r>
      <w:r w:rsidRPr="00185161">
        <w:rPr>
          <w:rFonts w:cs="Times New Roman"/>
          <w:i/>
          <w:szCs w:val="24"/>
        </w:rPr>
        <w:t xml:space="preserve"> Risk Assessment Approach</w:t>
      </w:r>
    </w:p>
    <w:p w14:paraId="7E4D32A9" w14:textId="52E743DF" w:rsidR="00923CB4" w:rsidRPr="00306D7C" w:rsidRDefault="00923CB4" w:rsidP="00923CB4">
      <w:pPr>
        <w:spacing w:line="480" w:lineRule="auto"/>
        <w:ind w:firstLine="720"/>
        <w:rPr>
          <w:rFonts w:cs="Times New Roman"/>
          <w:szCs w:val="24"/>
        </w:rPr>
      </w:pPr>
      <w:r>
        <w:rPr>
          <w:rFonts w:cs="Times New Roman"/>
          <w:bCs/>
          <w:szCs w:val="24"/>
        </w:rPr>
        <w:t>Chronic exposure species sensitivity distributions were generated using data located in the literature and from previous experiments (</w:t>
      </w:r>
      <w:r w:rsidRPr="00F70A20">
        <w:rPr>
          <w:rFonts w:cs="Times New Roman"/>
          <w:bCs/>
          <w:szCs w:val="24"/>
        </w:rPr>
        <w:t>Chapters I</w:t>
      </w:r>
      <w:r>
        <w:rPr>
          <w:rFonts w:cs="Times New Roman"/>
          <w:bCs/>
          <w:szCs w:val="24"/>
        </w:rPr>
        <w:t xml:space="preserve">V, V). </w:t>
      </w:r>
      <w:r>
        <w:rPr>
          <w:rFonts w:cs="Times New Roman"/>
          <w:szCs w:val="24"/>
        </w:rPr>
        <w:t xml:space="preserve">An effort was made to find toxicity values for each of the groups necessary for a Tier I threshold as established by the Great Lakes Initiative (GLI, </w:t>
      </w:r>
      <w:r w:rsidR="00CA5BBA">
        <w:rPr>
          <w:rFonts w:cs="Times New Roman"/>
          <w:szCs w:val="24"/>
        </w:rPr>
        <w:t>US EPA</w:t>
      </w:r>
      <w:r>
        <w:rPr>
          <w:rFonts w:cs="Times New Roman"/>
          <w:szCs w:val="24"/>
        </w:rPr>
        <w:t xml:space="preserve">. 1985). These families are: the family </w:t>
      </w:r>
      <w:r>
        <w:rPr>
          <w:rFonts w:cs="Times New Roman"/>
          <w:i/>
          <w:szCs w:val="24"/>
        </w:rPr>
        <w:t>Salmonidae</w:t>
      </w:r>
      <w:r>
        <w:rPr>
          <w:rFonts w:cs="Times New Roman"/>
          <w:szCs w:val="24"/>
        </w:rPr>
        <w:t xml:space="preserve">; a second family in </w:t>
      </w:r>
      <w:r>
        <w:rPr>
          <w:rFonts w:cs="Times New Roman"/>
          <w:i/>
          <w:szCs w:val="24"/>
        </w:rPr>
        <w:t>Osteichthyes</w:t>
      </w:r>
      <w:r>
        <w:rPr>
          <w:rFonts w:cs="Times New Roman"/>
          <w:szCs w:val="24"/>
        </w:rPr>
        <w:t xml:space="preserve">, preferably </w:t>
      </w:r>
      <w:r>
        <w:rPr>
          <w:rFonts w:cs="Times New Roman"/>
          <w:i/>
          <w:szCs w:val="24"/>
        </w:rPr>
        <w:t>Cyprinidae</w:t>
      </w:r>
      <w:r>
        <w:rPr>
          <w:rFonts w:cs="Times New Roman"/>
          <w:szCs w:val="24"/>
        </w:rPr>
        <w:t xml:space="preserve">; a third family in </w:t>
      </w:r>
      <w:r>
        <w:rPr>
          <w:rFonts w:cs="Times New Roman"/>
          <w:i/>
          <w:szCs w:val="24"/>
        </w:rPr>
        <w:t>Chordata</w:t>
      </w:r>
      <w:r>
        <w:rPr>
          <w:rFonts w:cs="Times New Roman"/>
          <w:szCs w:val="24"/>
        </w:rPr>
        <w:t xml:space="preserve">; a planktonic crustacean; a benthic crustacean; an aquatic insect; a family in a phylum other than </w:t>
      </w:r>
      <w:r>
        <w:rPr>
          <w:rFonts w:cs="Times New Roman"/>
          <w:i/>
          <w:szCs w:val="24"/>
        </w:rPr>
        <w:t xml:space="preserve">Arthropoda </w:t>
      </w:r>
      <w:r>
        <w:rPr>
          <w:rFonts w:cs="Times New Roman"/>
          <w:szCs w:val="24"/>
        </w:rPr>
        <w:t xml:space="preserve">or </w:t>
      </w:r>
      <w:r>
        <w:rPr>
          <w:rFonts w:cs="Times New Roman"/>
          <w:i/>
          <w:szCs w:val="24"/>
        </w:rPr>
        <w:t>Chordata</w:t>
      </w:r>
      <w:r>
        <w:rPr>
          <w:rFonts w:cs="Times New Roman"/>
          <w:szCs w:val="24"/>
        </w:rPr>
        <w:t xml:space="preserve">; and a family in any order of insect or phylum not already represented. Chronic toxicity data for all of these families were found in the literature or were already discussed in this dissertation with the exception of the family </w:t>
      </w:r>
      <w:r>
        <w:rPr>
          <w:rFonts w:cs="Times New Roman"/>
          <w:i/>
          <w:szCs w:val="24"/>
        </w:rPr>
        <w:t>Salmonidae</w:t>
      </w:r>
      <w:r>
        <w:rPr>
          <w:rFonts w:cs="Times New Roman"/>
          <w:szCs w:val="24"/>
        </w:rPr>
        <w:t>, for which a chronic endpoint was estimated using an ACR, discussed in greater detail below.</w:t>
      </w:r>
    </w:p>
    <w:p w14:paraId="729D713B" w14:textId="6A67D941" w:rsidR="00923CB4" w:rsidRPr="00283670" w:rsidRDefault="00923CB4" w:rsidP="00923CB4">
      <w:pPr>
        <w:spacing w:line="480" w:lineRule="auto"/>
        <w:ind w:firstLine="720"/>
        <w:rPr>
          <w:rFonts w:cs="Times New Roman"/>
          <w:bCs/>
          <w:szCs w:val="24"/>
        </w:rPr>
      </w:pPr>
      <w:r>
        <w:rPr>
          <w:rFonts w:cs="Times New Roman"/>
          <w:bCs/>
          <w:szCs w:val="24"/>
        </w:rPr>
        <w:t xml:space="preserve">Environmental exposure concentration datasets were developed using data from BAFB and from studies in which measured means and standard deviations were published. A further distribution of exposure was developed using the NetLogo model for fish exposure (Chapter III) for a fish in each exposed reach of BAFB. </w:t>
      </w:r>
      <w:r w:rsidRPr="00A036DC">
        <w:rPr>
          <w:rFonts w:cs="Times New Roman"/>
          <w:szCs w:val="24"/>
        </w:rPr>
        <w:t xml:space="preserve">To estimate risk, the probabilities of exceeding several commonly recognized thresholds were calculated. The procedure for this involved identifying the point on the SSD that corresponded to 5% </w:t>
      </w:r>
      <w:r w:rsidRPr="00A036DC">
        <w:rPr>
          <w:rFonts w:cs="Times New Roman"/>
          <w:szCs w:val="24"/>
        </w:rPr>
        <w:lastRenderedPageBreak/>
        <w:t>of species affected (the HC</w:t>
      </w:r>
      <w:r w:rsidRPr="00A036DC">
        <w:rPr>
          <w:rFonts w:cs="Times New Roman"/>
          <w:szCs w:val="24"/>
          <w:vertAlign w:val="subscript"/>
        </w:rPr>
        <w:t>5</w:t>
      </w:r>
      <w:r w:rsidRPr="00A036DC">
        <w:rPr>
          <w:rFonts w:cs="Times New Roman"/>
          <w:szCs w:val="24"/>
        </w:rPr>
        <w:t>) and the point on the SSD that corresponded to 10% of species affected (the HC</w:t>
      </w:r>
      <w:r w:rsidRPr="00A036DC">
        <w:rPr>
          <w:rFonts w:cs="Times New Roman"/>
          <w:szCs w:val="24"/>
          <w:vertAlign w:val="subscript"/>
        </w:rPr>
        <w:t>10</w:t>
      </w:r>
      <w:r w:rsidRPr="00A036DC">
        <w:rPr>
          <w:rFonts w:cs="Times New Roman"/>
          <w:szCs w:val="24"/>
        </w:rPr>
        <w:t xml:space="preserve">). These points were then used to determine the probability that a water concentration would exceed that value, </w:t>
      </w:r>
      <w:r>
        <w:rPr>
          <w:rFonts w:cs="Times New Roman"/>
          <w:szCs w:val="24"/>
        </w:rPr>
        <w:t xml:space="preserve">from the water concentration </w:t>
      </w:r>
      <w:r w:rsidRPr="00A036DC">
        <w:rPr>
          <w:rFonts w:cs="Times New Roman"/>
          <w:szCs w:val="24"/>
        </w:rPr>
        <w:t>cumulative distribution function (CDF</w:t>
      </w:r>
      <w:r>
        <w:rPr>
          <w:rFonts w:cs="Times New Roman"/>
          <w:szCs w:val="24"/>
        </w:rPr>
        <w:t>, Posthuma, et al. 2002</w:t>
      </w:r>
      <w:r w:rsidRPr="00A036DC">
        <w:rPr>
          <w:rFonts w:cs="Times New Roman"/>
          <w:szCs w:val="24"/>
        </w:rPr>
        <w:t xml:space="preserve">). This procedure was completed for </w:t>
      </w:r>
      <w:r>
        <w:rPr>
          <w:rFonts w:cs="Times New Roman"/>
          <w:szCs w:val="24"/>
        </w:rPr>
        <w:t>water concentrations in the exposed reaches</w:t>
      </w:r>
      <w:r w:rsidRPr="00A036DC">
        <w:rPr>
          <w:rFonts w:cs="Times New Roman"/>
          <w:szCs w:val="24"/>
        </w:rPr>
        <w:t xml:space="preserve"> of BAFB</w:t>
      </w:r>
      <w:r>
        <w:rPr>
          <w:rFonts w:cs="Times New Roman"/>
          <w:szCs w:val="24"/>
        </w:rPr>
        <w:t xml:space="preserve"> as collected by Cochran (2015) and the distributions generated using the NetLogo exposure model (Chapter III), and for concentrations of water worldwide</w:t>
      </w:r>
      <w:r w:rsidRPr="00A036DC">
        <w:rPr>
          <w:rFonts w:cs="Times New Roman"/>
          <w:szCs w:val="24"/>
        </w:rPr>
        <w:t xml:space="preserve"> and resulted in estimates of the probability of exceeding water concentrations that would protect 90 (HC</w:t>
      </w:r>
      <w:r w:rsidRPr="00A036DC">
        <w:rPr>
          <w:rFonts w:cs="Times New Roman"/>
          <w:szCs w:val="24"/>
          <w:vertAlign w:val="subscript"/>
        </w:rPr>
        <w:t>10</w:t>
      </w:r>
      <w:r w:rsidRPr="00A036DC">
        <w:rPr>
          <w:rFonts w:cs="Times New Roman"/>
          <w:szCs w:val="24"/>
        </w:rPr>
        <w:t>) and 95 (HC</w:t>
      </w:r>
      <w:r w:rsidRPr="00A036DC">
        <w:rPr>
          <w:rFonts w:cs="Times New Roman"/>
          <w:szCs w:val="24"/>
          <w:vertAlign w:val="subscript"/>
        </w:rPr>
        <w:t>5</w:t>
      </w:r>
      <w:r w:rsidRPr="00A036DC">
        <w:rPr>
          <w:rFonts w:cs="Times New Roman"/>
          <w:szCs w:val="24"/>
        </w:rPr>
        <w:t>) percent of species.</w:t>
      </w:r>
      <w:r>
        <w:rPr>
          <w:rFonts w:cs="Times New Roman"/>
          <w:szCs w:val="24"/>
        </w:rPr>
        <w:t xml:space="preserve"> </w:t>
      </w:r>
      <w:r>
        <w:rPr>
          <w:rFonts w:cs="Times New Roman"/>
          <w:bCs/>
          <w:szCs w:val="24"/>
        </w:rPr>
        <w:t>The exposure distributions were also compared to previously calculated benchmarks for aquatic effects (</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w:t>
      </w:r>
    </w:p>
    <w:p w14:paraId="1D0DDDBF" w14:textId="77777777" w:rsidR="00923CB4" w:rsidRDefault="00923CB4" w:rsidP="00923CB4">
      <w:pPr>
        <w:spacing w:line="480" w:lineRule="auto"/>
        <w:rPr>
          <w:rFonts w:cs="Times New Roman"/>
          <w:i/>
          <w:noProof/>
          <w:szCs w:val="24"/>
        </w:rPr>
      </w:pPr>
    </w:p>
    <w:p w14:paraId="38009EDC" w14:textId="77777777" w:rsidR="00923CB4" w:rsidRDefault="00923CB4" w:rsidP="00923CB4">
      <w:pPr>
        <w:spacing w:line="480" w:lineRule="auto"/>
        <w:rPr>
          <w:rFonts w:cs="Times New Roman"/>
          <w:noProof/>
          <w:szCs w:val="24"/>
        </w:rPr>
      </w:pPr>
      <w:r>
        <w:rPr>
          <w:rFonts w:cs="Times New Roman"/>
          <w:i/>
          <w:noProof/>
          <w:szCs w:val="24"/>
        </w:rPr>
        <w:t>Species Sensitivity Distributions for Effects</w:t>
      </w:r>
    </w:p>
    <w:p w14:paraId="0ADB39CA" w14:textId="77777777" w:rsidR="00923CB4" w:rsidRPr="00991FDC" w:rsidRDefault="00923CB4" w:rsidP="00923CB4">
      <w:pPr>
        <w:spacing w:line="480" w:lineRule="auto"/>
        <w:rPr>
          <w:rFonts w:cs="Times New Roman"/>
          <w:b/>
          <w:szCs w:val="24"/>
        </w:rPr>
      </w:pPr>
      <w:r>
        <w:rPr>
          <w:rFonts w:cs="Times New Roman"/>
          <w:b/>
          <w:szCs w:val="24"/>
        </w:rPr>
        <w:tab/>
      </w:r>
      <w:r>
        <w:rPr>
          <w:rFonts w:cs="Times New Roman"/>
          <w:szCs w:val="24"/>
        </w:rPr>
        <w:t xml:space="preserve">Effect metrics were collected by searching the literature for chronic effects to aquatic organisms. Only studies that reported endpoints that represented the potential for adverse effects on a community or population level were utilized to build the SSDs, i.e., growth, reproductive, or survival effects. When multiple endpoints of these types were reported for the same species, the geometric mean of the NOECs was calculated and this single value was utilized in the SSDs </w:t>
      </w:r>
      <w:r w:rsidRPr="000409BC">
        <w:rPr>
          <w:rFonts w:cs="Times New Roman"/>
          <w:noProof/>
          <w:szCs w:val="24"/>
        </w:rPr>
        <w:t>(</w:t>
      </w:r>
      <w:r>
        <w:rPr>
          <w:rFonts w:cs="Times New Roman"/>
          <w:noProof/>
          <w:szCs w:val="24"/>
        </w:rPr>
        <w:t xml:space="preserve">as in </w:t>
      </w:r>
      <w:r w:rsidRPr="000409BC">
        <w:rPr>
          <w:rFonts w:cs="Times New Roman"/>
          <w:noProof/>
          <w:szCs w:val="24"/>
        </w:rPr>
        <w:t xml:space="preserve">Brix, </w:t>
      </w:r>
      <w:r>
        <w:rPr>
          <w:rFonts w:cs="Times New Roman"/>
          <w:noProof/>
          <w:szCs w:val="24"/>
        </w:rPr>
        <w:t>et al.</w:t>
      </w:r>
      <w:r w:rsidRPr="000409BC">
        <w:rPr>
          <w:rFonts w:cs="Times New Roman"/>
          <w:noProof/>
          <w:szCs w:val="24"/>
        </w:rPr>
        <w:t xml:space="preserve"> 2001)</w:t>
      </w:r>
      <w:r>
        <w:rPr>
          <w:rFonts w:cs="Times New Roman"/>
          <w:szCs w:val="24"/>
        </w:rPr>
        <w:t xml:space="preserve">. Two SSDs were developed for the purposes of this study, one containing data from all aquatic organisms and one only containing data from studies with fish. To increase the number of effect endpoints in the SSDs, chronic values were calculated for Tier I GLI species lacking chronic endpoints using the most conservative published ACR of 21 developed in Qi, et al. </w:t>
      </w:r>
      <w:r>
        <w:rPr>
          <w:rFonts w:cs="Times New Roman"/>
          <w:szCs w:val="24"/>
        </w:rPr>
        <w:lastRenderedPageBreak/>
        <w:t>(2011).</w:t>
      </w:r>
      <w:r>
        <w:rPr>
          <w:rFonts w:cs="Times New Roman"/>
          <w:bCs/>
          <w:szCs w:val="24"/>
        </w:rPr>
        <w:t xml:space="preserve"> The final </w:t>
      </w:r>
      <w:r>
        <w:rPr>
          <w:rFonts w:cs="Times New Roman"/>
          <w:szCs w:val="24"/>
        </w:rPr>
        <w:t>SSDs were generated by fitting the toxicity data with logistic regression following procedures outlined by the EPA (</w:t>
      </w:r>
      <w:r w:rsidRPr="005745E9">
        <w:rPr>
          <w:rFonts w:cs="Times New Roman"/>
          <w:noProof/>
          <w:szCs w:val="24"/>
        </w:rPr>
        <w:t>2005</w:t>
      </w:r>
      <w:r>
        <w:rPr>
          <w:rFonts w:cs="Times New Roman"/>
          <w:szCs w:val="24"/>
        </w:rPr>
        <w:t>).</w:t>
      </w:r>
    </w:p>
    <w:p w14:paraId="1744A206" w14:textId="71454F33" w:rsidR="00923CB4" w:rsidRDefault="00923CB4" w:rsidP="00923CB4">
      <w:pPr>
        <w:spacing w:line="480" w:lineRule="auto"/>
        <w:ind w:firstLine="720"/>
        <w:rPr>
          <w:rFonts w:cs="Times New Roman"/>
          <w:noProof/>
          <w:szCs w:val="24"/>
        </w:rPr>
      </w:pPr>
      <w:r>
        <w:rPr>
          <w:rFonts w:cs="Times New Roman"/>
          <w:bCs/>
          <w:szCs w:val="24"/>
        </w:rPr>
        <w:t xml:space="preserve">Previously calculated benchmarks for aquatic effects were also located in the literature. For example, </w:t>
      </w:r>
      <w:r w:rsidRPr="00583A43">
        <w:rPr>
          <w:rFonts w:cs="Times New Roman"/>
          <w:noProof/>
          <w:szCs w:val="24"/>
        </w:rPr>
        <w:t xml:space="preserve">Qi, et al. </w:t>
      </w:r>
      <w:r>
        <w:rPr>
          <w:rFonts w:cs="Times New Roman"/>
          <w:noProof/>
          <w:szCs w:val="24"/>
        </w:rPr>
        <w:t>(</w:t>
      </w:r>
      <w:r w:rsidRPr="00583A43">
        <w:rPr>
          <w:rFonts w:cs="Times New Roman"/>
          <w:noProof/>
          <w:szCs w:val="24"/>
        </w:rPr>
        <w:t>2011)</w:t>
      </w:r>
      <w:r>
        <w:rPr>
          <w:rFonts w:cs="Times New Roman"/>
          <w:noProof/>
          <w:szCs w:val="24"/>
        </w:rPr>
        <w:t xml:space="preserve"> derived a predicted lowest no-effect concentration of 0.61 µg/L based on the mode of action of PFOS with the use of an ACR. </w:t>
      </w:r>
      <w:r w:rsidRPr="00EC04E0">
        <w:rPr>
          <w:rFonts w:cs="Times New Roman"/>
          <w:noProof/>
          <w:szCs w:val="24"/>
        </w:rPr>
        <w:t xml:space="preserve">Beach, et al. </w:t>
      </w:r>
      <w:r>
        <w:rPr>
          <w:rFonts w:cs="Times New Roman"/>
          <w:noProof/>
          <w:szCs w:val="24"/>
        </w:rPr>
        <w:t>(</w:t>
      </w:r>
      <w:r w:rsidRPr="00EC04E0">
        <w:rPr>
          <w:rFonts w:cs="Times New Roman"/>
          <w:noProof/>
          <w:szCs w:val="24"/>
        </w:rPr>
        <w:t>2006)</w:t>
      </w:r>
      <w:r>
        <w:rPr>
          <w:rFonts w:cs="Times New Roman"/>
          <w:noProof/>
          <w:szCs w:val="24"/>
        </w:rPr>
        <w:t xml:space="preserve"> calculated that a water value of 1.2 µg/L would be protective for aquatic organisms using Great Lakes Initiative methods</w:t>
      </w:r>
      <w:r w:rsidR="00CA5BBA">
        <w:rPr>
          <w:rFonts w:cs="Times New Roman"/>
          <w:noProof/>
          <w:szCs w:val="24"/>
        </w:rPr>
        <w:t xml:space="preserve"> (US </w:t>
      </w:r>
      <w:r w:rsidR="00CA5BBA" w:rsidRPr="00EC04E0">
        <w:rPr>
          <w:rFonts w:cs="Times New Roman"/>
          <w:noProof/>
          <w:szCs w:val="24"/>
        </w:rPr>
        <w:t>E</w:t>
      </w:r>
      <w:r w:rsidR="00CA5BBA">
        <w:rPr>
          <w:rFonts w:cs="Times New Roman"/>
          <w:noProof/>
          <w:szCs w:val="24"/>
        </w:rPr>
        <w:t>PA</w:t>
      </w:r>
      <w:r w:rsidR="00CA5BBA" w:rsidRPr="00EC04E0">
        <w:rPr>
          <w:rFonts w:cs="Times New Roman"/>
          <w:noProof/>
          <w:szCs w:val="24"/>
        </w:rPr>
        <w:t xml:space="preserve"> 1985)</w:t>
      </w:r>
      <w:r>
        <w:rPr>
          <w:rFonts w:cs="Times New Roman"/>
          <w:noProof/>
          <w:szCs w:val="24"/>
        </w:rPr>
        <w:t xml:space="preserve">. The Criterion Continuous Concentration, the highest concentration that an organism can be exposed to without resulting in an adverse effect, was later calculated by Giesy, et al. (2010) to be 5.1 µg/L. The probability of water concentrations exceeding these thresholds were calculated to provide an esimate of risk. </w:t>
      </w:r>
    </w:p>
    <w:p w14:paraId="3F087707" w14:textId="77777777" w:rsidR="00923CB4" w:rsidRDefault="00923CB4" w:rsidP="00923CB4">
      <w:pPr>
        <w:spacing w:line="480" w:lineRule="auto"/>
        <w:ind w:firstLine="720"/>
        <w:rPr>
          <w:rFonts w:cs="Times New Roman"/>
          <w:noProof/>
          <w:szCs w:val="24"/>
        </w:rPr>
      </w:pPr>
    </w:p>
    <w:p w14:paraId="42CB1FE2" w14:textId="77777777" w:rsidR="00923CB4" w:rsidRDefault="00923CB4" w:rsidP="00923CB4">
      <w:pPr>
        <w:spacing w:line="480" w:lineRule="auto"/>
        <w:rPr>
          <w:rFonts w:cs="Times New Roman"/>
          <w:i/>
          <w:noProof/>
          <w:szCs w:val="24"/>
        </w:rPr>
      </w:pPr>
      <w:r>
        <w:rPr>
          <w:rFonts w:cs="Times New Roman"/>
          <w:i/>
          <w:noProof/>
          <w:szCs w:val="24"/>
        </w:rPr>
        <w:t>Exposure at BAFB</w:t>
      </w:r>
    </w:p>
    <w:p w14:paraId="059300DD" w14:textId="0962CB31" w:rsidR="00923CB4" w:rsidRPr="000F554C" w:rsidRDefault="00923CB4" w:rsidP="00923CB4">
      <w:pPr>
        <w:spacing w:line="480" w:lineRule="auto"/>
        <w:rPr>
          <w:rFonts w:cs="Times New Roman"/>
          <w:bCs/>
          <w:szCs w:val="24"/>
        </w:rPr>
      </w:pPr>
      <w:r>
        <w:rPr>
          <w:rFonts w:cs="Times New Roman"/>
          <w:bCs/>
          <w:szCs w:val="24"/>
        </w:rPr>
        <w:tab/>
        <w:t xml:space="preserve">Fish were sampled at eleven locations along the bayous by Cochran (2015). For the purposes of this ERA, the locations were clustered into three discrete, spatially separated, areas. One of these, the Weapon’s Bridge site, was located at a large riffle area, which is a potential barrier to fish movement </w:t>
      </w:r>
      <w:r w:rsidRPr="00980597">
        <w:rPr>
          <w:rFonts w:cs="Times New Roman"/>
          <w:noProof/>
          <w:szCs w:val="24"/>
        </w:rPr>
        <w:t>(</w:t>
      </w:r>
      <w:r>
        <w:rPr>
          <w:rFonts w:cs="Times New Roman"/>
          <w:noProof/>
          <w:szCs w:val="24"/>
        </w:rPr>
        <w:t xml:space="preserve">see </w:t>
      </w:r>
      <w:r w:rsidRPr="00980597">
        <w:rPr>
          <w:rFonts w:cs="Times New Roman"/>
          <w:noProof/>
          <w:szCs w:val="24"/>
        </w:rPr>
        <w:t>Warren and Pardew 1998)</w:t>
      </w:r>
      <w:r>
        <w:rPr>
          <w:rFonts w:cs="Times New Roman"/>
          <w:bCs/>
          <w:szCs w:val="24"/>
        </w:rPr>
        <w:t xml:space="preserve">. Therefore, I compiled the water concentration values from Cochran (2015) into three reaches: (1) Upstream (containing the Extreme Upstream, West of Upstream, and Upstream sites), (2) Weapon’s Bridge, and (3) Downstream (containing the Fire Training Area-1, Upper Tributary, South Upper Tributary, Upper Tributary at South Mack’s Bayou, South Cooper’s Bayou, South Mack’s Bayou, Confluence, and Lower Confluence </w:t>
      </w:r>
      <w:r>
        <w:rPr>
          <w:rFonts w:cs="Times New Roman"/>
          <w:bCs/>
          <w:szCs w:val="24"/>
        </w:rPr>
        <w:lastRenderedPageBreak/>
        <w:t xml:space="preserve">sites). Although the sizes of each of these reaches are not equal, no obvious barriers to fish movement existed during the period of sampling within each reach. Furthermore, the closest sampling locations from each of these reaches were at least 1 km distant from each other, which may represent a greater distance than the species of fish collected at BAFB are likely to travel </w:t>
      </w:r>
      <w:sdt>
        <w:sdtPr>
          <w:rPr>
            <w:rFonts w:cs="Times New Roman"/>
            <w:bCs/>
            <w:szCs w:val="24"/>
          </w:rPr>
          <w:id w:val="-1899973983"/>
          <w:citation/>
        </w:sdtPr>
        <w:sdtEndPr/>
        <w:sdtContent>
          <w:r>
            <w:rPr>
              <w:rFonts w:cs="Times New Roman"/>
              <w:bCs/>
              <w:szCs w:val="24"/>
            </w:rPr>
            <w:fldChar w:fldCharType="begin"/>
          </w:r>
          <w:r>
            <w:rPr>
              <w:rFonts w:cs="Times New Roman"/>
              <w:bCs/>
              <w:szCs w:val="24"/>
            </w:rPr>
            <w:instrText xml:space="preserve"> CITATION Rod02 \l 1033  \m Fun57</w:instrText>
          </w:r>
          <w:r>
            <w:rPr>
              <w:rFonts w:cs="Times New Roman"/>
              <w:bCs/>
              <w:szCs w:val="24"/>
            </w:rPr>
            <w:fldChar w:fldCharType="separate"/>
          </w:r>
          <w:r w:rsidRPr="00E30877">
            <w:rPr>
              <w:rFonts w:cs="Times New Roman"/>
              <w:noProof/>
              <w:szCs w:val="24"/>
            </w:rPr>
            <w:t>(Rodriguez 2002, Funk 1957)</w:t>
          </w:r>
          <w:r>
            <w:rPr>
              <w:rFonts w:cs="Times New Roman"/>
              <w:bCs/>
              <w:szCs w:val="24"/>
            </w:rPr>
            <w:fldChar w:fldCharType="end"/>
          </w:r>
        </w:sdtContent>
      </w:sdt>
      <w:r>
        <w:rPr>
          <w:rFonts w:cs="Times New Roman"/>
          <w:bCs/>
          <w:szCs w:val="24"/>
        </w:rPr>
        <w:t>. Therefore, it is possible that an individual organism in each reach could have traveled throughout the reach during the sampling period but would have been unlikely to travel between reaches. Non-detect samples were set equal to one-half of the limit of detection (</w:t>
      </w:r>
      <w:r w:rsidR="009B4ED9">
        <w:rPr>
          <w:rFonts w:cs="Times New Roman"/>
          <w:bCs/>
          <w:szCs w:val="24"/>
        </w:rPr>
        <w:t xml:space="preserve">as in </w:t>
      </w:r>
      <w:r>
        <w:rPr>
          <w:rFonts w:cs="Times New Roman"/>
          <w:bCs/>
          <w:szCs w:val="24"/>
        </w:rPr>
        <w:t xml:space="preserve">Munoz, et al. 2015). All reported concentrations from Cochran (2015) for relevant reaches were included in the data sets as individual data points. This resulted in an </w:t>
      </w:r>
      <w:r>
        <w:rPr>
          <w:rFonts w:cs="Times New Roman"/>
          <w:bCs/>
          <w:i/>
          <w:szCs w:val="24"/>
        </w:rPr>
        <w:t xml:space="preserve">n </w:t>
      </w:r>
      <w:r>
        <w:rPr>
          <w:rFonts w:cs="Times New Roman"/>
          <w:bCs/>
          <w:szCs w:val="24"/>
        </w:rPr>
        <w:t>of 10, 9, and 37 for the Upstream, Weapon’s Bridge, and Downstream reaches. The data for each reach were then combined into individual CDFs that could be compared to the SSDs</w:t>
      </w:r>
      <w:r w:rsidRPr="000F554C">
        <w:rPr>
          <w:rFonts w:cs="Times New Roman"/>
          <w:szCs w:val="24"/>
        </w:rPr>
        <w:t xml:space="preserve"> </w:t>
      </w:r>
      <w:r>
        <w:rPr>
          <w:rFonts w:cs="Times New Roman"/>
          <w:szCs w:val="24"/>
        </w:rPr>
        <w:t>for aquatic organisms</w:t>
      </w:r>
      <w:r w:rsidRPr="00D12FD2">
        <w:rPr>
          <w:rFonts w:cs="Times New Roman"/>
          <w:bCs/>
          <w:szCs w:val="24"/>
        </w:rPr>
        <w:t xml:space="preserve"> </w:t>
      </w:r>
      <w:r>
        <w:rPr>
          <w:rFonts w:cs="Times New Roman"/>
          <w:bCs/>
          <w:szCs w:val="24"/>
        </w:rPr>
        <w:t>at the HC</w:t>
      </w:r>
      <w:r>
        <w:rPr>
          <w:rFonts w:cs="Times New Roman"/>
          <w:bCs/>
          <w:szCs w:val="24"/>
          <w:vertAlign w:val="subscript"/>
        </w:rPr>
        <w:t>5</w:t>
      </w:r>
      <w:r>
        <w:rPr>
          <w:rFonts w:cs="Times New Roman"/>
          <w:bCs/>
          <w:szCs w:val="24"/>
        </w:rPr>
        <w:t xml:space="preserve"> and HC</w:t>
      </w:r>
      <w:r>
        <w:rPr>
          <w:rFonts w:cs="Times New Roman"/>
          <w:bCs/>
          <w:szCs w:val="24"/>
          <w:vertAlign w:val="subscript"/>
        </w:rPr>
        <w:t>10</w:t>
      </w:r>
      <w:r>
        <w:rPr>
          <w:rFonts w:cs="Times New Roman"/>
          <w:bCs/>
          <w:szCs w:val="24"/>
        </w:rPr>
        <w:t xml:space="preserve"> and the benchmark values of Beach, et al. (2006), Giesy, et al. (2010), and Qi, et al. (2011) (</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w:t>
      </w:r>
      <w:r w:rsidRPr="00D12FD2">
        <w:rPr>
          <w:rFonts w:cs="Times New Roman"/>
          <w:szCs w:val="24"/>
        </w:rPr>
        <w:t xml:space="preserve"> </w:t>
      </w:r>
      <w:r>
        <w:rPr>
          <w:rFonts w:cs="Times New Roman"/>
          <w:szCs w:val="24"/>
        </w:rPr>
        <w:t>In addition to making CDFs around the mean, the 75</w:t>
      </w:r>
      <w:r w:rsidRPr="00D12FD2">
        <w:rPr>
          <w:rFonts w:cs="Times New Roman"/>
          <w:szCs w:val="24"/>
          <w:vertAlign w:val="superscript"/>
        </w:rPr>
        <w:t>th</w:t>
      </w:r>
      <w:r>
        <w:rPr>
          <w:rFonts w:cs="Times New Roman"/>
          <w:szCs w:val="24"/>
        </w:rPr>
        <w:t xml:space="preserve"> and 95</w:t>
      </w:r>
      <w:r w:rsidRPr="00D12FD2">
        <w:rPr>
          <w:rFonts w:cs="Times New Roman"/>
          <w:szCs w:val="24"/>
          <w:vertAlign w:val="superscript"/>
        </w:rPr>
        <w:t>th</w:t>
      </w:r>
      <w:r>
        <w:rPr>
          <w:rFonts w:cs="Times New Roman"/>
          <w:szCs w:val="24"/>
        </w:rPr>
        <w:t xml:space="preserve"> percentile values for exposure were calculated and compared to the SSD for aquatic organisms</w:t>
      </w:r>
      <w:r w:rsidRPr="00D12FD2">
        <w:rPr>
          <w:rFonts w:cs="Times New Roman"/>
          <w:bCs/>
          <w:szCs w:val="24"/>
        </w:rPr>
        <w:t xml:space="preserve"> </w:t>
      </w:r>
      <w:r>
        <w:rPr>
          <w:rFonts w:cs="Times New Roman"/>
          <w:bCs/>
          <w:szCs w:val="24"/>
        </w:rPr>
        <w:t>at the HC</w:t>
      </w:r>
      <w:r>
        <w:rPr>
          <w:rFonts w:cs="Times New Roman"/>
          <w:bCs/>
          <w:szCs w:val="24"/>
          <w:vertAlign w:val="subscript"/>
        </w:rPr>
        <w:t>5</w:t>
      </w:r>
      <w:r>
        <w:rPr>
          <w:rFonts w:cs="Times New Roman"/>
          <w:bCs/>
          <w:szCs w:val="24"/>
        </w:rPr>
        <w:t>.</w:t>
      </w:r>
    </w:p>
    <w:p w14:paraId="7394D701" w14:textId="7A621E3A" w:rsidR="00923CB4" w:rsidRDefault="00923CB4" w:rsidP="00923CB4">
      <w:pPr>
        <w:spacing w:line="480" w:lineRule="auto"/>
        <w:rPr>
          <w:rFonts w:cs="Times New Roman"/>
          <w:bCs/>
          <w:szCs w:val="24"/>
        </w:rPr>
      </w:pPr>
      <w:r>
        <w:rPr>
          <w:rFonts w:cs="Times New Roman"/>
          <w:bCs/>
          <w:szCs w:val="24"/>
        </w:rPr>
        <w:tab/>
        <w:t xml:space="preserve">The NetLogo model for uptake (Chapter III) was modified in two ways for use in this assessment. The first involved including a variable so that the maximum exposure concentration for fish could be recorded at each time step. The mean and standard deviation of the sample concentrations from Cochran (2015) for the reach downstream of Weapon’s Bridge from the August 2013 sampling event were then used to determine the concentration of the water “patches”. To provide a greater potential range of exposure </w:t>
      </w:r>
      <w:r>
        <w:rPr>
          <w:rFonts w:cs="Times New Roman"/>
          <w:bCs/>
          <w:szCs w:val="24"/>
        </w:rPr>
        <w:lastRenderedPageBreak/>
        <w:t xml:space="preserve">values, the “river” of patches was modified to be 100 patches by 100 patches (10,000 total patches). Ten fish were then spawned into random patches and allowed to travel through the river with no limit to </w:t>
      </w:r>
      <w:r w:rsidRPr="00C53C35">
        <w:rPr>
          <w:rFonts w:cs="Times New Roman"/>
          <w:bCs/>
          <w:szCs w:val="24"/>
        </w:rPr>
        <w:t xml:space="preserve">the </w:t>
      </w:r>
      <w:r w:rsidRPr="006D1A86">
        <w:rPr>
          <w:rFonts w:cs="Times New Roman"/>
          <w:bCs/>
          <w:szCs w:val="24"/>
        </w:rPr>
        <w:t xml:space="preserve">total </w:t>
      </w:r>
      <w:r w:rsidRPr="00C53C35">
        <w:rPr>
          <w:rFonts w:cs="Times New Roman"/>
          <w:bCs/>
          <w:szCs w:val="24"/>
        </w:rPr>
        <w:t>distance fr</w:t>
      </w:r>
      <w:r>
        <w:rPr>
          <w:rFonts w:cs="Times New Roman"/>
          <w:bCs/>
          <w:szCs w:val="24"/>
        </w:rPr>
        <w:t>om each’s home patch for 10,000 time steps (one time step = one hour). The maximum concentration of the water patches occupied by the fish at the end of each time-step was recorded and this distribution was used to create a CDF for modeled exposure. This methodology was utilized to calculate a conservative (e.g., high-end) risk estimate. This CDF was compared to the SSD for fish at the HC</w:t>
      </w:r>
      <w:r>
        <w:rPr>
          <w:rFonts w:cs="Times New Roman"/>
          <w:bCs/>
          <w:szCs w:val="24"/>
          <w:vertAlign w:val="subscript"/>
        </w:rPr>
        <w:t>5</w:t>
      </w:r>
      <w:r>
        <w:rPr>
          <w:rFonts w:cs="Times New Roman"/>
          <w:bCs/>
          <w:szCs w:val="24"/>
        </w:rPr>
        <w:t xml:space="preserve"> and HC</w:t>
      </w:r>
      <w:r>
        <w:rPr>
          <w:rFonts w:cs="Times New Roman"/>
          <w:bCs/>
          <w:szCs w:val="24"/>
          <w:vertAlign w:val="subscript"/>
        </w:rPr>
        <w:t>10</w:t>
      </w:r>
      <w:r>
        <w:rPr>
          <w:rFonts w:cs="Times New Roman"/>
          <w:bCs/>
          <w:szCs w:val="24"/>
        </w:rPr>
        <w:t xml:space="preserve"> and the benchmark values of Beach, et al. (2006), Giesy, et al. (2010), and Qi, et al. (2011)</w:t>
      </w:r>
      <w:r w:rsidRPr="00D7668A">
        <w:rPr>
          <w:rFonts w:cs="Times New Roman"/>
          <w:bCs/>
          <w:szCs w:val="24"/>
        </w:rPr>
        <w:t xml:space="preserve"> </w:t>
      </w:r>
      <w:r>
        <w:rPr>
          <w:rFonts w:cs="Times New Roman"/>
          <w:bCs/>
          <w:szCs w:val="24"/>
        </w:rPr>
        <w:t>(</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 xml:space="preserve">). The second way the model was modified was via the inclusion of a total exposure variable for each fish so that average exposure per fish could be observed. The average exposure per fish over a 47-day period was modeled and compared to the benchmarks for </w:t>
      </w:r>
      <w:r>
        <w:rPr>
          <w:rFonts w:cs="Times New Roman"/>
          <w:bCs/>
          <w:i/>
          <w:szCs w:val="24"/>
        </w:rPr>
        <w:t>Pimephales promelas</w:t>
      </w:r>
      <w:r>
        <w:rPr>
          <w:rFonts w:cs="Times New Roman"/>
          <w:bCs/>
          <w:szCs w:val="24"/>
        </w:rPr>
        <w:t xml:space="preserve"> from Drottar and Kreuger (2000a). The exposure period was chosen because it was the longest duration for which a toxicity study involving fish was found in the literature (</w:t>
      </w:r>
      <w:r w:rsidRPr="00D7668A">
        <w:rPr>
          <w:rFonts w:cs="Times New Roman"/>
          <w:bCs/>
          <w:szCs w:val="24"/>
        </w:rPr>
        <w:fldChar w:fldCharType="begin"/>
      </w:r>
      <w:r w:rsidRPr="00D7668A">
        <w:rPr>
          <w:rFonts w:cs="Times New Roman"/>
          <w:bCs/>
          <w:szCs w:val="24"/>
        </w:rPr>
        <w:instrText xml:space="preserve"> REF _Ref476863342 \h  \* MERGEFORMAT </w:instrText>
      </w:r>
      <w:r w:rsidRPr="00D7668A">
        <w:rPr>
          <w:rFonts w:cs="Times New Roman"/>
          <w:bCs/>
          <w:szCs w:val="24"/>
        </w:rPr>
      </w:r>
      <w:r w:rsidRPr="00D7668A">
        <w:rPr>
          <w:rFonts w:cs="Times New Roman"/>
          <w:bCs/>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bCs/>
          <w:szCs w:val="24"/>
        </w:rPr>
        <w:fldChar w:fldCharType="end"/>
      </w:r>
      <w:r w:rsidR="00FB33B1">
        <w:rPr>
          <w:rFonts w:cs="Times New Roman"/>
          <w:bCs/>
          <w:szCs w:val="24"/>
        </w:rPr>
        <w:t>2</w:t>
      </w:r>
      <w:r>
        <w:rPr>
          <w:rFonts w:cs="Times New Roman"/>
          <w:bCs/>
          <w:szCs w:val="24"/>
        </w:rPr>
        <w:t>).</w:t>
      </w:r>
    </w:p>
    <w:p w14:paraId="30092E76" w14:textId="77777777" w:rsidR="00923CB4" w:rsidRDefault="00923CB4" w:rsidP="00923CB4">
      <w:pPr>
        <w:spacing w:line="480" w:lineRule="auto"/>
        <w:rPr>
          <w:rFonts w:cs="Times New Roman"/>
          <w:bCs/>
          <w:i/>
          <w:szCs w:val="24"/>
        </w:rPr>
      </w:pPr>
    </w:p>
    <w:p w14:paraId="6B482A53" w14:textId="77777777" w:rsidR="00923CB4" w:rsidRPr="00A5297E" w:rsidRDefault="00923CB4" w:rsidP="00923CB4">
      <w:pPr>
        <w:spacing w:line="480" w:lineRule="auto"/>
        <w:rPr>
          <w:rFonts w:cs="Times New Roman"/>
          <w:bCs/>
          <w:i/>
          <w:szCs w:val="24"/>
        </w:rPr>
      </w:pPr>
      <w:r>
        <w:rPr>
          <w:rFonts w:cs="Times New Roman"/>
          <w:bCs/>
          <w:i/>
          <w:szCs w:val="24"/>
        </w:rPr>
        <w:t>Characterizing PFOS Exposure Estimates Using Published Sample Data</w:t>
      </w:r>
    </w:p>
    <w:p w14:paraId="4A8C9A9A" w14:textId="65B78C41" w:rsidR="00923CB4" w:rsidRPr="00A5297E" w:rsidRDefault="00923CB4" w:rsidP="00923CB4">
      <w:pPr>
        <w:spacing w:line="480" w:lineRule="auto"/>
        <w:rPr>
          <w:rFonts w:cs="Times New Roman"/>
          <w:bCs/>
          <w:szCs w:val="24"/>
        </w:rPr>
      </w:pPr>
      <w:r w:rsidRPr="00A036DC">
        <w:rPr>
          <w:rFonts w:cs="Times New Roman"/>
          <w:szCs w:val="24"/>
        </w:rPr>
        <w:tab/>
        <w:t>In order to</w:t>
      </w:r>
      <w:r>
        <w:rPr>
          <w:rFonts w:cs="Times New Roman"/>
          <w:szCs w:val="24"/>
        </w:rPr>
        <w:t xml:space="preserve"> provide additional perspective on any potential risk identified at BAFB, </w:t>
      </w:r>
      <w:r w:rsidRPr="00A036DC">
        <w:rPr>
          <w:rFonts w:cs="Times New Roman"/>
          <w:szCs w:val="24"/>
        </w:rPr>
        <w:t>the literature was queried for manuscripts that reported PFOS concentrations in water.</w:t>
      </w:r>
      <w:r>
        <w:rPr>
          <w:rFonts w:cs="Times New Roman"/>
          <w:szCs w:val="24"/>
        </w:rPr>
        <w:t xml:space="preserve"> </w:t>
      </w:r>
      <w:r w:rsidRPr="00A036DC">
        <w:rPr>
          <w:rFonts w:cs="Times New Roman"/>
          <w:szCs w:val="24"/>
        </w:rPr>
        <w:t xml:space="preserve">Specifically, I looked for manuscripts </w:t>
      </w:r>
      <w:r>
        <w:rPr>
          <w:rFonts w:cs="Times New Roman"/>
          <w:szCs w:val="24"/>
        </w:rPr>
        <w:t xml:space="preserve">that reported surface-water concentration </w:t>
      </w:r>
      <w:r w:rsidRPr="00A036DC">
        <w:rPr>
          <w:rFonts w:cs="Times New Roman"/>
          <w:szCs w:val="24"/>
        </w:rPr>
        <w:t>mean</w:t>
      </w:r>
      <w:r>
        <w:rPr>
          <w:rFonts w:cs="Times New Roman"/>
          <w:szCs w:val="24"/>
        </w:rPr>
        <w:t>s and standard deviations</w:t>
      </w:r>
      <w:r w:rsidRPr="00A036DC">
        <w:rPr>
          <w:rFonts w:cs="Times New Roman"/>
          <w:szCs w:val="24"/>
        </w:rPr>
        <w:t xml:space="preserve">. The goal was to develop a dataset of </w:t>
      </w:r>
      <w:r>
        <w:rPr>
          <w:rFonts w:cs="Times New Roman"/>
          <w:szCs w:val="24"/>
        </w:rPr>
        <w:t xml:space="preserve">PFOS </w:t>
      </w:r>
      <w:r w:rsidRPr="00A036DC">
        <w:rPr>
          <w:rFonts w:cs="Times New Roman"/>
          <w:szCs w:val="24"/>
        </w:rPr>
        <w:t xml:space="preserve">water concentrations </w:t>
      </w:r>
      <w:r>
        <w:rPr>
          <w:rFonts w:cs="Times New Roman"/>
          <w:szCs w:val="24"/>
        </w:rPr>
        <w:t>that could be used to generate predicted distributions at the mean, 75</w:t>
      </w:r>
      <w:r w:rsidRPr="006D1A86">
        <w:rPr>
          <w:rFonts w:cs="Times New Roman"/>
          <w:szCs w:val="24"/>
          <w:vertAlign w:val="superscript"/>
        </w:rPr>
        <w:t>th</w:t>
      </w:r>
      <w:r>
        <w:rPr>
          <w:rFonts w:cs="Times New Roman"/>
          <w:szCs w:val="24"/>
        </w:rPr>
        <w:t>, and 95</w:t>
      </w:r>
      <w:r w:rsidRPr="006D1A86">
        <w:rPr>
          <w:rFonts w:cs="Times New Roman"/>
          <w:szCs w:val="24"/>
          <w:vertAlign w:val="superscript"/>
        </w:rPr>
        <w:t>th</w:t>
      </w:r>
      <w:r>
        <w:rPr>
          <w:rFonts w:cs="Times New Roman"/>
          <w:szCs w:val="24"/>
        </w:rPr>
        <w:t xml:space="preserve"> percentile values.</w:t>
      </w:r>
      <w:r w:rsidRPr="00A036DC">
        <w:rPr>
          <w:rFonts w:cs="Times New Roman"/>
          <w:szCs w:val="24"/>
        </w:rPr>
        <w:t xml:space="preserve"> </w:t>
      </w:r>
      <w:r>
        <w:rPr>
          <w:rFonts w:cs="Times New Roman"/>
          <w:szCs w:val="24"/>
        </w:rPr>
        <w:t>Mean values were transformed to the 75</w:t>
      </w:r>
      <w:r w:rsidRPr="006D1A86">
        <w:rPr>
          <w:rFonts w:cs="Times New Roman"/>
          <w:szCs w:val="24"/>
          <w:vertAlign w:val="superscript"/>
        </w:rPr>
        <w:t>th</w:t>
      </w:r>
      <w:r>
        <w:rPr>
          <w:rFonts w:cs="Times New Roman"/>
          <w:szCs w:val="24"/>
        </w:rPr>
        <w:t xml:space="preserve"> and 95</w:t>
      </w:r>
      <w:r w:rsidRPr="006D1A86">
        <w:rPr>
          <w:rFonts w:cs="Times New Roman"/>
          <w:szCs w:val="24"/>
          <w:vertAlign w:val="superscript"/>
        </w:rPr>
        <w:t>th</w:t>
      </w:r>
      <w:r>
        <w:rPr>
          <w:rFonts w:cs="Times New Roman"/>
          <w:szCs w:val="24"/>
        </w:rPr>
        <w:t xml:space="preserve"> percentile </w:t>
      </w:r>
      <w:r>
        <w:rPr>
          <w:rFonts w:cs="Times New Roman"/>
          <w:szCs w:val="24"/>
        </w:rPr>
        <w:lastRenderedPageBreak/>
        <w:t>by multiplying the standard deviation of the mean by 1.349 and 1.96, respectively, and adding these values to the mean. Non-detect means were excluded from the 75</w:t>
      </w:r>
      <w:r w:rsidRPr="00420943">
        <w:rPr>
          <w:rFonts w:cs="Times New Roman"/>
          <w:szCs w:val="24"/>
          <w:vertAlign w:val="superscript"/>
        </w:rPr>
        <w:t>th</w:t>
      </w:r>
      <w:r>
        <w:rPr>
          <w:rFonts w:cs="Times New Roman"/>
          <w:szCs w:val="24"/>
        </w:rPr>
        <w:t xml:space="preserve"> and 95</w:t>
      </w:r>
      <w:r w:rsidRPr="00420943">
        <w:rPr>
          <w:rFonts w:cs="Times New Roman"/>
          <w:szCs w:val="24"/>
          <w:vertAlign w:val="superscript"/>
        </w:rPr>
        <w:t>th</w:t>
      </w:r>
      <w:r>
        <w:rPr>
          <w:rFonts w:cs="Times New Roman"/>
          <w:szCs w:val="24"/>
        </w:rPr>
        <w:t xml:space="preserve"> percentile analysis due to the lack of a standard deviation for those values. Water concentration distributions for each of these percentiles of exposure were </w:t>
      </w:r>
      <w:r w:rsidRPr="00A036DC">
        <w:rPr>
          <w:rFonts w:cs="Times New Roman"/>
          <w:szCs w:val="24"/>
        </w:rPr>
        <w:t xml:space="preserve">created </w:t>
      </w:r>
      <w:r>
        <w:rPr>
          <w:rFonts w:cs="Times New Roman"/>
          <w:szCs w:val="24"/>
        </w:rPr>
        <w:t xml:space="preserve">as </w:t>
      </w:r>
      <w:r w:rsidRPr="00A036DC">
        <w:rPr>
          <w:rFonts w:cs="Times New Roman"/>
          <w:szCs w:val="24"/>
        </w:rPr>
        <w:t>CDF</w:t>
      </w:r>
      <w:r>
        <w:rPr>
          <w:rFonts w:cs="Times New Roman"/>
          <w:szCs w:val="24"/>
        </w:rPr>
        <w:t>s</w:t>
      </w:r>
      <w:r w:rsidRPr="00A036DC">
        <w:rPr>
          <w:rFonts w:cs="Times New Roman"/>
          <w:szCs w:val="24"/>
        </w:rPr>
        <w:t xml:space="preserve"> by fitting </w:t>
      </w:r>
      <w:r>
        <w:rPr>
          <w:rFonts w:cs="Times New Roman"/>
          <w:szCs w:val="24"/>
        </w:rPr>
        <w:t xml:space="preserve">a log-probit </w:t>
      </w:r>
      <w:r w:rsidRPr="00A036DC">
        <w:rPr>
          <w:rFonts w:cs="Times New Roman"/>
          <w:szCs w:val="24"/>
        </w:rPr>
        <w:t xml:space="preserve">curve to </w:t>
      </w:r>
      <w:r>
        <w:rPr>
          <w:rFonts w:cs="Times New Roman"/>
          <w:szCs w:val="24"/>
        </w:rPr>
        <w:t>each</w:t>
      </w:r>
      <w:r w:rsidRPr="00A036DC">
        <w:rPr>
          <w:rFonts w:cs="Times New Roman"/>
          <w:szCs w:val="24"/>
        </w:rPr>
        <w:t xml:space="preserve"> data set.</w:t>
      </w:r>
      <w:r>
        <w:rPr>
          <w:rFonts w:cs="Times New Roman"/>
          <w:bCs/>
          <w:szCs w:val="24"/>
        </w:rPr>
        <w:t xml:space="preserve"> The probability of water concentrations on each CDF were determined for the threshold values of the HC</w:t>
      </w:r>
      <w:r>
        <w:rPr>
          <w:rFonts w:cs="Times New Roman"/>
          <w:bCs/>
          <w:szCs w:val="24"/>
          <w:vertAlign w:val="subscript"/>
        </w:rPr>
        <w:t>5</w:t>
      </w:r>
      <w:r>
        <w:rPr>
          <w:rFonts w:cs="Times New Roman"/>
          <w:bCs/>
          <w:szCs w:val="24"/>
        </w:rPr>
        <w:t xml:space="preserve"> and HC</w:t>
      </w:r>
      <w:r>
        <w:rPr>
          <w:rFonts w:cs="Times New Roman"/>
          <w:bCs/>
          <w:szCs w:val="24"/>
          <w:vertAlign w:val="subscript"/>
        </w:rPr>
        <w:t>10</w:t>
      </w:r>
      <w:r>
        <w:rPr>
          <w:rFonts w:cs="Times New Roman"/>
          <w:bCs/>
          <w:szCs w:val="24"/>
        </w:rPr>
        <w:t xml:space="preserve"> from the SSD for aquatic species created in the current study and the benchmark values of Beach, et al. (2006), Giesy, et al. (2010), and Qi, et al. (2011)</w:t>
      </w:r>
      <w:r w:rsidRPr="00D7668A">
        <w:rPr>
          <w:rFonts w:cs="Times New Roman"/>
          <w:bCs/>
          <w:szCs w:val="24"/>
        </w:rPr>
        <w:t xml:space="preserve"> </w:t>
      </w:r>
      <w:r>
        <w:rPr>
          <w:rFonts w:cs="Times New Roman"/>
          <w:bCs/>
          <w:szCs w:val="24"/>
        </w:rPr>
        <w:t>(</w:t>
      </w:r>
      <w:r w:rsidRPr="00D7668A">
        <w:rPr>
          <w:rFonts w:cs="Times New Roman"/>
          <w:bCs/>
          <w:szCs w:val="24"/>
        </w:rPr>
        <w:fldChar w:fldCharType="begin"/>
      </w:r>
      <w:r w:rsidRPr="00D7668A">
        <w:rPr>
          <w:rFonts w:cs="Times New Roman"/>
          <w:bCs/>
          <w:szCs w:val="24"/>
        </w:rPr>
        <w:instrText xml:space="preserve"> REF _Ref476863408 \h  \* MERGEFORMAT </w:instrText>
      </w:r>
      <w:r w:rsidRPr="00D7668A">
        <w:rPr>
          <w:rFonts w:cs="Times New Roman"/>
          <w:bCs/>
          <w:szCs w:val="24"/>
        </w:rPr>
      </w:r>
      <w:r w:rsidRPr="00D7668A">
        <w:rPr>
          <w:rFonts w:cs="Times New Roman"/>
          <w:bCs/>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bCs/>
          <w:szCs w:val="24"/>
        </w:rPr>
        <w:fldChar w:fldCharType="end"/>
      </w:r>
      <w:r w:rsidR="00FB33B1">
        <w:rPr>
          <w:rFonts w:cs="Times New Roman"/>
          <w:bCs/>
          <w:szCs w:val="24"/>
        </w:rPr>
        <w:t>1</w:t>
      </w:r>
      <w:r>
        <w:rPr>
          <w:rFonts w:cs="Times New Roman"/>
          <w:bCs/>
          <w:szCs w:val="24"/>
        </w:rPr>
        <w:t>).</w:t>
      </w:r>
    </w:p>
    <w:p w14:paraId="0F13E7E1" w14:textId="77777777" w:rsidR="00923CB4" w:rsidRPr="00A036DC" w:rsidRDefault="00923CB4" w:rsidP="00923CB4">
      <w:pPr>
        <w:spacing w:line="480" w:lineRule="auto"/>
        <w:rPr>
          <w:rFonts w:cs="Times New Roman"/>
          <w:szCs w:val="24"/>
        </w:rPr>
      </w:pPr>
      <w:r>
        <w:rPr>
          <w:rFonts w:cs="Times New Roman"/>
          <w:szCs w:val="24"/>
        </w:rPr>
        <w:tab/>
        <w:t xml:space="preserve">All calculations were completed and distributions developed using program R </w:t>
      </w:r>
      <w:sdt>
        <w:sdtPr>
          <w:rPr>
            <w:rFonts w:cs="Times New Roman"/>
            <w:szCs w:val="24"/>
          </w:rPr>
          <w:id w:val="-510919908"/>
          <w:citation/>
        </w:sdtPr>
        <w:sdtEndPr/>
        <w:sdtContent>
          <w:r>
            <w:rPr>
              <w:rFonts w:cs="Times New Roman"/>
              <w:szCs w:val="24"/>
            </w:rPr>
            <w:fldChar w:fldCharType="begin"/>
          </w:r>
          <w:r>
            <w:rPr>
              <w:rFonts w:cs="Times New Roman"/>
              <w:szCs w:val="24"/>
            </w:rPr>
            <w:instrText xml:space="preserve"> CITATION RCo16 \l 1033 </w:instrText>
          </w:r>
          <w:r>
            <w:rPr>
              <w:rFonts w:cs="Times New Roman"/>
              <w:szCs w:val="24"/>
            </w:rPr>
            <w:fldChar w:fldCharType="separate"/>
          </w:r>
          <w:r w:rsidRPr="005B2849">
            <w:rPr>
              <w:rFonts w:cs="Times New Roman"/>
              <w:noProof/>
              <w:szCs w:val="24"/>
            </w:rPr>
            <w:t>(R Core Team 2016)</w:t>
          </w:r>
          <w:r>
            <w:rPr>
              <w:rFonts w:cs="Times New Roman"/>
              <w:szCs w:val="24"/>
            </w:rPr>
            <w:fldChar w:fldCharType="end"/>
          </w:r>
        </w:sdtContent>
      </w:sdt>
      <w:r>
        <w:rPr>
          <w:rFonts w:cs="Times New Roman"/>
          <w:szCs w:val="24"/>
        </w:rPr>
        <w:t>.</w:t>
      </w:r>
    </w:p>
    <w:p w14:paraId="09B365BA" w14:textId="77777777" w:rsidR="00923CB4" w:rsidRPr="00A036DC" w:rsidRDefault="00923CB4" w:rsidP="00923CB4">
      <w:pPr>
        <w:spacing w:line="480" w:lineRule="auto"/>
        <w:rPr>
          <w:rFonts w:cs="Times New Roman"/>
          <w:szCs w:val="24"/>
        </w:rPr>
      </w:pPr>
    </w:p>
    <w:p w14:paraId="425252E2" w14:textId="77777777" w:rsidR="00923CB4" w:rsidRPr="00A036DC" w:rsidRDefault="00923CB4" w:rsidP="00923CB4">
      <w:pPr>
        <w:spacing w:line="480" w:lineRule="auto"/>
        <w:rPr>
          <w:rFonts w:cs="Times New Roman"/>
          <w:b/>
          <w:szCs w:val="24"/>
        </w:rPr>
      </w:pPr>
      <w:r>
        <w:rPr>
          <w:rFonts w:cs="Times New Roman"/>
          <w:b/>
          <w:szCs w:val="24"/>
        </w:rPr>
        <w:t>RESULTS</w:t>
      </w:r>
    </w:p>
    <w:p w14:paraId="6B42786C" w14:textId="77777777" w:rsidR="00923CB4" w:rsidRPr="007F7611" w:rsidRDefault="00923CB4" w:rsidP="00923CB4">
      <w:pPr>
        <w:pStyle w:val="Caption"/>
        <w:spacing w:line="480" w:lineRule="auto"/>
        <w:rPr>
          <w:rFonts w:cs="Times New Roman"/>
          <w:i/>
          <w:iCs w:val="0"/>
          <w:szCs w:val="24"/>
        </w:rPr>
      </w:pPr>
      <w:r w:rsidRPr="007F7611">
        <w:rPr>
          <w:rFonts w:cs="Times New Roman"/>
          <w:i/>
          <w:iCs w:val="0"/>
          <w:szCs w:val="24"/>
        </w:rPr>
        <w:t>Species Sensitivity Distributions for Effects</w:t>
      </w:r>
    </w:p>
    <w:p w14:paraId="7012BCA5" w14:textId="26DB6DB9" w:rsidR="00923CB4" w:rsidRPr="00923CB4" w:rsidRDefault="00923CB4" w:rsidP="00923CB4">
      <w:pPr>
        <w:pStyle w:val="Caption"/>
        <w:spacing w:line="480" w:lineRule="auto"/>
        <w:ind w:firstLine="720"/>
        <w:rPr>
          <w:rFonts w:cs="Times New Roman"/>
          <w:szCs w:val="24"/>
        </w:rPr>
      </w:pPr>
      <w:r w:rsidRPr="00923CB4">
        <w:rPr>
          <w:rFonts w:cs="Times New Roman"/>
          <w:szCs w:val="24"/>
        </w:rPr>
        <w:t xml:space="preserve">Published studies in which survival, growth, and/or reproduction were </w:t>
      </w:r>
      <w:r w:rsidR="00A265EA">
        <w:rPr>
          <w:rFonts w:cs="Times New Roman"/>
          <w:szCs w:val="24"/>
        </w:rPr>
        <w:t>evaluated</w:t>
      </w:r>
      <w:r w:rsidRPr="00923CB4">
        <w:rPr>
          <w:rFonts w:cs="Times New Roman"/>
          <w:szCs w:val="24"/>
        </w:rPr>
        <w:t xml:space="preserve"> for a chronic duration were found for a variety of aquatic animals</w:t>
      </w:r>
      <w:r w:rsidRPr="00923CB4">
        <w:rPr>
          <w:rFonts w:cs="Times New Roman"/>
          <w:noProof/>
          <w:szCs w:val="24"/>
        </w:rPr>
        <w:t xml:space="preserve"> (Zhang, et al. 2014, Boudreau, et al. 2003, Li 2010, Jeong, et al. 2016, MacDonald, et al. 2004, Drottar and Krueger 2000a,b, Cui, et al. 2016, Wang, et al. 2011, Du, et al. 2009, Ankley, et al. 2004, Bots, et al. 2010, Sharpe, et al. 2010, Palmer, et al. 2002a,b, Palmer and Kreuger 2001). </w:t>
      </w:r>
      <w:r w:rsidRPr="00923CB4">
        <w:rPr>
          <w:rFonts w:cs="Times New Roman"/>
          <w:szCs w:val="24"/>
        </w:rPr>
        <w:t xml:space="preserve">These endpoints related directly to survival, reproduction, and growth, and the species </w:t>
      </w:r>
      <w:r w:rsidR="00A265EA">
        <w:rPr>
          <w:rFonts w:cs="Times New Roman"/>
          <w:szCs w:val="24"/>
        </w:rPr>
        <w:t>evaluated</w:t>
      </w:r>
      <w:r w:rsidRPr="00923CB4">
        <w:rPr>
          <w:rFonts w:cs="Times New Roman"/>
          <w:szCs w:val="24"/>
        </w:rPr>
        <w:t xml:space="preserve"> included frogs, fish, and invertebrates (Table </w:t>
      </w:r>
      <w:r w:rsidR="003D5F59">
        <w:rPr>
          <w:rFonts w:cs="Times New Roman"/>
          <w:szCs w:val="24"/>
        </w:rPr>
        <w:t>VII-</w:t>
      </w:r>
      <w:r w:rsidRPr="00923CB4">
        <w:rPr>
          <w:rFonts w:cs="Times New Roman"/>
          <w:szCs w:val="24"/>
        </w:rPr>
        <w:t xml:space="preserve">2). However, chronic toxicity data for the family </w:t>
      </w:r>
      <w:r w:rsidRPr="006E1727">
        <w:rPr>
          <w:rFonts w:cs="Times New Roman"/>
          <w:i/>
          <w:szCs w:val="24"/>
        </w:rPr>
        <w:t>Salmonidae</w:t>
      </w:r>
      <w:r w:rsidRPr="00923CB4">
        <w:rPr>
          <w:rFonts w:cs="Times New Roman"/>
          <w:szCs w:val="24"/>
        </w:rPr>
        <w:t xml:space="preserve"> were not readily available in the literature, so acute toxicity data for this family were modified using the most conservative ACR for PFOS </w:t>
      </w:r>
      <w:r w:rsidRPr="00923CB4">
        <w:rPr>
          <w:rFonts w:cs="Times New Roman"/>
          <w:szCs w:val="24"/>
        </w:rPr>
        <w:lastRenderedPageBreak/>
        <w:t xml:space="preserve">(i.e., the largest ACR, which would provide the lowest chronic values; Qi, et al. 2011). The smallest no-observed effect concentration from these studies was for </w:t>
      </w:r>
      <w:r w:rsidRPr="00923CB4">
        <w:rPr>
          <w:rFonts w:cs="Times New Roman"/>
          <w:i/>
          <w:iCs w:val="0"/>
          <w:szCs w:val="24"/>
        </w:rPr>
        <w:t>Chironomus tentans</w:t>
      </w:r>
      <w:r w:rsidRPr="00923CB4">
        <w:rPr>
          <w:rFonts w:cs="Times New Roman"/>
          <w:szCs w:val="24"/>
        </w:rPr>
        <w:t xml:space="preserve">, of 2300 ng/L </w:t>
      </w:r>
      <w:sdt>
        <w:sdtPr>
          <w:rPr>
            <w:rFonts w:cs="Times New Roman"/>
            <w:szCs w:val="24"/>
          </w:rPr>
          <w:id w:val="-805397976"/>
          <w:citation/>
        </w:sdtPr>
        <w:sdtEndPr/>
        <w:sdtContent>
          <w:r w:rsidRPr="00923CB4">
            <w:rPr>
              <w:rFonts w:cs="Times New Roman"/>
              <w:szCs w:val="24"/>
            </w:rPr>
            <w:fldChar w:fldCharType="begin"/>
          </w:r>
          <w:r w:rsidRPr="00923CB4">
            <w:rPr>
              <w:rFonts w:cs="Times New Roman"/>
              <w:szCs w:val="24"/>
            </w:rPr>
            <w:instrText xml:space="preserve"> CITATION Mac04 \l 1033 </w:instrText>
          </w:r>
          <w:r w:rsidRPr="00923CB4">
            <w:rPr>
              <w:rFonts w:cs="Times New Roman"/>
              <w:szCs w:val="24"/>
            </w:rPr>
            <w:fldChar w:fldCharType="separate"/>
          </w:r>
          <w:r w:rsidRPr="00923CB4">
            <w:rPr>
              <w:rFonts w:cs="Times New Roman"/>
              <w:noProof/>
              <w:szCs w:val="24"/>
            </w:rPr>
            <w:t>(MacDonald, et al. 2004)</w:t>
          </w:r>
          <w:r w:rsidRPr="00923CB4">
            <w:rPr>
              <w:rFonts w:cs="Times New Roman"/>
              <w:szCs w:val="24"/>
            </w:rPr>
            <w:fldChar w:fldCharType="end"/>
          </w:r>
        </w:sdtContent>
      </w:sdt>
      <w:r w:rsidRPr="00923CB4">
        <w:rPr>
          <w:rFonts w:cs="Times New Roman"/>
          <w:szCs w:val="24"/>
        </w:rPr>
        <w:t xml:space="preserve">. The chronic studies in this dissertation, involving </w:t>
      </w:r>
      <w:r w:rsidRPr="00923CB4">
        <w:rPr>
          <w:rFonts w:cs="Times New Roman"/>
          <w:i/>
          <w:iCs w:val="0"/>
          <w:szCs w:val="24"/>
        </w:rPr>
        <w:t>Lymnaea stagnalis</w:t>
      </w:r>
      <w:r w:rsidRPr="00923CB4">
        <w:rPr>
          <w:rFonts w:cs="Times New Roman"/>
          <w:szCs w:val="24"/>
        </w:rPr>
        <w:t xml:space="preserve"> and </w:t>
      </w:r>
      <w:r w:rsidRPr="00923CB4">
        <w:rPr>
          <w:rFonts w:cs="Times New Roman"/>
          <w:i/>
          <w:iCs w:val="0"/>
          <w:szCs w:val="24"/>
        </w:rPr>
        <w:t xml:space="preserve">Aedes </w:t>
      </w:r>
      <w:r w:rsidR="002C7FA4">
        <w:rPr>
          <w:rFonts w:cs="Times New Roman"/>
          <w:i/>
          <w:iCs w:val="0"/>
          <w:szCs w:val="24"/>
        </w:rPr>
        <w:t>aegypti</w:t>
      </w:r>
      <w:r w:rsidRPr="00923CB4">
        <w:rPr>
          <w:rFonts w:cs="Times New Roman"/>
          <w:szCs w:val="24"/>
        </w:rPr>
        <w:t xml:space="preserve">, were also added to the data set to increase </w:t>
      </w:r>
      <w:r w:rsidRPr="00923CB4">
        <w:rPr>
          <w:rFonts w:cs="Times New Roman"/>
          <w:i/>
          <w:iCs w:val="0"/>
          <w:szCs w:val="24"/>
        </w:rPr>
        <w:t>n</w:t>
      </w:r>
      <w:r w:rsidRPr="00923CB4">
        <w:rPr>
          <w:rFonts w:cs="Times New Roman"/>
          <w:szCs w:val="24"/>
        </w:rPr>
        <w:t>, to increase representation of Tier I groups not covered by published endpoints, and to decrease the uncertainty in the species sensitivity distribution (</w:t>
      </w:r>
      <w:r w:rsidRPr="00923CB4">
        <w:rPr>
          <w:rFonts w:cs="Times New Roman"/>
          <w:szCs w:val="24"/>
        </w:rPr>
        <w:fldChar w:fldCharType="begin"/>
      </w:r>
      <w:r w:rsidRPr="00923CB4">
        <w:rPr>
          <w:rFonts w:cs="Times New Roman"/>
          <w:szCs w:val="24"/>
        </w:rPr>
        <w:instrText xml:space="preserve"> REF _Ref473971473 \h  \* MERGEFORMAT </w:instrText>
      </w:r>
      <w:r w:rsidRPr="00923CB4">
        <w:rPr>
          <w:rFonts w:cs="Times New Roman"/>
          <w:szCs w:val="24"/>
        </w:rPr>
      </w:r>
      <w:r w:rsidRPr="00923CB4">
        <w:rPr>
          <w:rFonts w:cs="Times New Roman"/>
          <w:szCs w:val="24"/>
        </w:rPr>
        <w:fldChar w:fldCharType="separate"/>
      </w:r>
      <w:r w:rsidR="00CA62F4" w:rsidRPr="00BE5B96">
        <w:rPr>
          <w:rFonts w:cs="Times New Roman"/>
          <w:szCs w:val="24"/>
        </w:rPr>
        <w:t xml:space="preserve">Figure </w:t>
      </w:r>
      <w:r w:rsidR="00CA62F4">
        <w:rPr>
          <w:rFonts w:cs="Times New Roman"/>
          <w:szCs w:val="24"/>
        </w:rPr>
        <w:t>VII-</w:t>
      </w:r>
      <w:r w:rsidRPr="00923CB4">
        <w:rPr>
          <w:rFonts w:cs="Times New Roman"/>
          <w:szCs w:val="24"/>
        </w:rPr>
        <w:fldChar w:fldCharType="end"/>
      </w:r>
      <w:r w:rsidR="00FB33B1">
        <w:rPr>
          <w:rFonts w:cs="Times New Roman"/>
          <w:szCs w:val="24"/>
        </w:rPr>
        <w:t>1</w:t>
      </w:r>
      <w:r w:rsidRPr="00923CB4">
        <w:rPr>
          <w:rFonts w:cs="Times New Roman"/>
          <w:szCs w:val="24"/>
        </w:rPr>
        <w:t>). The HC</w:t>
      </w:r>
      <w:r w:rsidRPr="00923CB4">
        <w:rPr>
          <w:rFonts w:cs="Times New Roman"/>
          <w:szCs w:val="24"/>
          <w:vertAlign w:val="subscript"/>
        </w:rPr>
        <w:t>5</w:t>
      </w:r>
      <w:r w:rsidRPr="00923CB4">
        <w:rPr>
          <w:rFonts w:cs="Times New Roman"/>
          <w:szCs w:val="24"/>
        </w:rPr>
        <w:t xml:space="preserve"> and HC</w:t>
      </w:r>
      <w:r w:rsidRPr="00923CB4">
        <w:rPr>
          <w:rFonts w:cs="Times New Roman"/>
          <w:szCs w:val="24"/>
          <w:vertAlign w:val="subscript"/>
        </w:rPr>
        <w:t>10</w:t>
      </w:r>
      <w:r w:rsidRPr="00923CB4">
        <w:rPr>
          <w:rFonts w:cs="Times New Roman"/>
          <w:szCs w:val="24"/>
        </w:rPr>
        <w:t xml:space="preserve"> determined from the SSD for all taxa were approximately 4750 and 10350 ng/L, respectively. The HC</w:t>
      </w:r>
      <w:r w:rsidRPr="00923CB4">
        <w:rPr>
          <w:rFonts w:cs="Times New Roman"/>
          <w:szCs w:val="24"/>
          <w:vertAlign w:val="subscript"/>
        </w:rPr>
        <w:t>5</w:t>
      </w:r>
      <w:r w:rsidRPr="00923CB4">
        <w:rPr>
          <w:rFonts w:cs="Times New Roman"/>
          <w:szCs w:val="24"/>
        </w:rPr>
        <w:t xml:space="preserve"> and HC</w:t>
      </w:r>
      <w:r w:rsidRPr="00923CB4">
        <w:rPr>
          <w:rFonts w:cs="Times New Roman"/>
          <w:szCs w:val="24"/>
          <w:vertAlign w:val="subscript"/>
        </w:rPr>
        <w:t>10</w:t>
      </w:r>
      <w:r w:rsidRPr="00923CB4">
        <w:rPr>
          <w:rFonts w:cs="Times New Roman"/>
          <w:szCs w:val="24"/>
        </w:rPr>
        <w:t xml:space="preserve"> determined from the SSD for only fish were approximately 17500 and 29400 ng/L, respectively. The probabilities of water concentrations exceeding these values and the benchmarks of </w:t>
      </w:r>
      <w:r w:rsidRPr="00923CB4">
        <w:rPr>
          <w:rFonts w:cs="Times New Roman"/>
          <w:bCs/>
          <w:szCs w:val="24"/>
        </w:rPr>
        <w:t xml:space="preserve">Beach, et al. (2006), Giesy, et al. (2010), and Qi, et al. (2011) </w:t>
      </w:r>
      <w:r w:rsidRPr="00923CB4">
        <w:rPr>
          <w:rFonts w:cs="Times New Roman"/>
          <w:szCs w:val="24"/>
        </w:rPr>
        <w:t xml:space="preserve">for each of the three BAFB reaches and for published water concentrations are presented in </w:t>
      </w:r>
      <w:r w:rsidRPr="00923CB4">
        <w:rPr>
          <w:rFonts w:cs="Times New Roman"/>
          <w:szCs w:val="24"/>
        </w:rPr>
        <w:fldChar w:fldCharType="begin"/>
      </w:r>
      <w:r w:rsidRPr="00923CB4">
        <w:rPr>
          <w:rFonts w:cs="Times New Roman"/>
          <w:szCs w:val="24"/>
        </w:rPr>
        <w:instrText xml:space="preserve"> REF _Ref475880546 \h  \* MERGEFORMAT </w:instrText>
      </w:r>
      <w:r w:rsidRPr="00923CB4">
        <w:rPr>
          <w:rFonts w:cs="Times New Roman"/>
          <w:szCs w:val="24"/>
        </w:rPr>
      </w:r>
      <w:r w:rsidRPr="00923CB4">
        <w:rPr>
          <w:rFonts w:cs="Times New Roman"/>
          <w:szCs w:val="24"/>
        </w:rPr>
        <w:fldChar w:fldCharType="separate"/>
      </w:r>
      <w:r w:rsidR="00CA62F4" w:rsidRPr="00BE5B96">
        <w:rPr>
          <w:rFonts w:cs="Times New Roman"/>
          <w:szCs w:val="24"/>
        </w:rPr>
        <w:t xml:space="preserve">Table </w:t>
      </w:r>
      <w:r w:rsidR="00CA62F4">
        <w:rPr>
          <w:rFonts w:cs="Times New Roman"/>
          <w:szCs w:val="24"/>
        </w:rPr>
        <w:t>VII-</w:t>
      </w:r>
      <w:r w:rsidRPr="00923CB4">
        <w:rPr>
          <w:rFonts w:cs="Times New Roman"/>
          <w:szCs w:val="24"/>
        </w:rPr>
        <w:fldChar w:fldCharType="end"/>
      </w:r>
      <w:r w:rsidR="00FB33B1">
        <w:rPr>
          <w:rFonts w:cs="Times New Roman"/>
          <w:szCs w:val="24"/>
        </w:rPr>
        <w:t>3</w:t>
      </w:r>
      <w:r w:rsidRPr="00923CB4">
        <w:rPr>
          <w:rFonts w:cs="Times New Roman"/>
          <w:szCs w:val="24"/>
        </w:rPr>
        <w:t>.</w:t>
      </w:r>
    </w:p>
    <w:p w14:paraId="19DBF80F" w14:textId="77777777" w:rsidR="00923CB4" w:rsidRDefault="00923CB4" w:rsidP="00923CB4">
      <w:pPr>
        <w:spacing w:line="480" w:lineRule="auto"/>
        <w:rPr>
          <w:rFonts w:cs="Times New Roman"/>
          <w:szCs w:val="24"/>
        </w:rPr>
      </w:pPr>
    </w:p>
    <w:p w14:paraId="26C82381" w14:textId="77777777" w:rsidR="00923CB4" w:rsidRDefault="00923CB4" w:rsidP="00923CB4">
      <w:pPr>
        <w:spacing w:line="480" w:lineRule="auto"/>
        <w:rPr>
          <w:rFonts w:cs="Times New Roman"/>
          <w:i/>
          <w:szCs w:val="24"/>
        </w:rPr>
      </w:pPr>
      <w:r>
        <w:rPr>
          <w:rFonts w:cs="Times New Roman"/>
          <w:i/>
          <w:szCs w:val="24"/>
        </w:rPr>
        <w:t>Case Study ERA: BAFB</w:t>
      </w:r>
    </w:p>
    <w:p w14:paraId="6706CD59" w14:textId="7909A5A9" w:rsidR="00923CB4" w:rsidRDefault="00923CB4" w:rsidP="00923CB4">
      <w:pPr>
        <w:spacing w:line="480" w:lineRule="auto"/>
        <w:ind w:firstLine="720"/>
        <w:rPr>
          <w:rFonts w:cs="Times New Roman"/>
          <w:szCs w:val="24"/>
        </w:rPr>
      </w:pPr>
      <w:r>
        <w:rPr>
          <w:rFonts w:cs="Times New Roman"/>
          <w:szCs w:val="24"/>
        </w:rPr>
        <w:t>Cumulative distribution functions were generated for each reach of BAFB. Means and standard deviations for each reach were as follows: upstream, 536 ± 1110</w:t>
      </w:r>
      <w:r w:rsidRPr="00A036DC">
        <w:rPr>
          <w:rFonts w:cs="Times New Roman"/>
          <w:szCs w:val="24"/>
        </w:rPr>
        <w:t xml:space="preserve"> ng/L</w:t>
      </w:r>
      <w:r>
        <w:rPr>
          <w:rFonts w:cs="Times New Roman"/>
          <w:szCs w:val="24"/>
        </w:rPr>
        <w:t>; Weapon’s Bridge, 326 ± 393</w:t>
      </w:r>
      <w:r w:rsidRPr="00A036DC">
        <w:rPr>
          <w:rFonts w:cs="Times New Roman"/>
          <w:szCs w:val="24"/>
        </w:rPr>
        <w:t xml:space="preserve"> ng/L</w:t>
      </w:r>
      <w:r>
        <w:rPr>
          <w:rFonts w:cs="Times New Roman"/>
          <w:szCs w:val="24"/>
        </w:rPr>
        <w:t>; and downstream, 938 ± 1424</w:t>
      </w:r>
      <w:r w:rsidRPr="00A036DC">
        <w:rPr>
          <w:rFonts w:cs="Times New Roman"/>
          <w:szCs w:val="24"/>
        </w:rPr>
        <w:t xml:space="preserve"> ng/L</w:t>
      </w:r>
      <w:r>
        <w:rPr>
          <w:rFonts w:cs="Times New Roman"/>
          <w:szCs w:val="24"/>
        </w:rPr>
        <w:t xml:space="preserve"> </w:t>
      </w:r>
      <w:r w:rsidRPr="00A036DC">
        <w:rPr>
          <w:rFonts w:cs="Times New Roman"/>
          <w:szCs w:val="24"/>
        </w:rPr>
        <w:t>(</w:t>
      </w:r>
      <w:r>
        <w:rPr>
          <w:rFonts w:cs="Times New Roman"/>
          <w:szCs w:val="24"/>
        </w:rPr>
        <w:t xml:space="preserve">i.e., </w:t>
      </w:r>
      <w:r w:rsidR="009B4D8B">
        <w:rPr>
          <w:rFonts w:cs="Times New Roman"/>
          <w:szCs w:val="24"/>
        </w:rPr>
        <w:t>Figure VII-2</w:t>
      </w:r>
      <w:r w:rsidRPr="00A036DC">
        <w:rPr>
          <w:rFonts w:cs="Times New Roman"/>
          <w:szCs w:val="24"/>
        </w:rPr>
        <w:t>)</w:t>
      </w:r>
      <w:r>
        <w:rPr>
          <w:rFonts w:cs="Times New Roman"/>
          <w:szCs w:val="24"/>
        </w:rPr>
        <w:t>. The probability of the 75</w:t>
      </w:r>
      <w:r w:rsidRPr="004D2BE3">
        <w:rPr>
          <w:rFonts w:cs="Times New Roman"/>
          <w:szCs w:val="24"/>
          <w:vertAlign w:val="superscript"/>
        </w:rPr>
        <w:t>th</w:t>
      </w:r>
      <w:r>
        <w:rPr>
          <w:rFonts w:cs="Times New Roman"/>
          <w:szCs w:val="24"/>
        </w:rPr>
        <w:t xml:space="preserve"> and 95</w:t>
      </w:r>
      <w:r w:rsidRPr="004D2BE3">
        <w:rPr>
          <w:rFonts w:cs="Times New Roman"/>
          <w:szCs w:val="24"/>
          <w:vertAlign w:val="superscript"/>
        </w:rPr>
        <w:t>th</w:t>
      </w:r>
      <w:r>
        <w:rPr>
          <w:rFonts w:cs="Times New Roman"/>
          <w:szCs w:val="24"/>
        </w:rPr>
        <w:t xml:space="preserve"> percentile concentrations exceeding the HC</w:t>
      </w:r>
      <w:r>
        <w:rPr>
          <w:rFonts w:cs="Times New Roman"/>
          <w:szCs w:val="24"/>
          <w:vertAlign w:val="subscript"/>
        </w:rPr>
        <w:t>5</w:t>
      </w:r>
      <w:r>
        <w:rPr>
          <w:rFonts w:cs="Times New Roman"/>
          <w:szCs w:val="24"/>
        </w:rPr>
        <w:t xml:space="preserve"> were less than 0.2 for all reaches, indicating a low probability of adverse effects (</w:t>
      </w:r>
      <w:r w:rsidRPr="004D2BE3">
        <w:rPr>
          <w:rFonts w:cs="Times New Roman"/>
          <w:szCs w:val="24"/>
        </w:rPr>
        <w:fldChar w:fldCharType="begin"/>
      </w:r>
      <w:r w:rsidRPr="004D2BE3">
        <w:rPr>
          <w:rFonts w:cs="Times New Roman"/>
          <w:szCs w:val="24"/>
        </w:rPr>
        <w:instrText xml:space="preserve"> REF _Ref476870769 \h  \* MERGEFORMAT </w:instrText>
      </w:r>
      <w:r w:rsidRPr="004D2BE3">
        <w:rPr>
          <w:rFonts w:cs="Times New Roman"/>
          <w:szCs w:val="24"/>
        </w:rPr>
      </w:r>
      <w:r w:rsidRPr="004D2BE3">
        <w:rPr>
          <w:rFonts w:cs="Times New Roman"/>
          <w:szCs w:val="24"/>
        </w:rPr>
        <w:fldChar w:fldCharType="separate"/>
      </w:r>
      <w:r w:rsidR="00CA62F4" w:rsidRPr="00BE5B96">
        <w:rPr>
          <w:rFonts w:cs="Times New Roman"/>
          <w:szCs w:val="24"/>
        </w:rPr>
        <w:t xml:space="preserve">Table </w:t>
      </w:r>
      <w:r w:rsidR="00CA62F4">
        <w:rPr>
          <w:rFonts w:cs="Times New Roman"/>
          <w:szCs w:val="24"/>
        </w:rPr>
        <w:t>VII-</w:t>
      </w:r>
      <w:r w:rsidRPr="004D2BE3">
        <w:rPr>
          <w:rFonts w:cs="Times New Roman"/>
          <w:szCs w:val="24"/>
        </w:rPr>
        <w:fldChar w:fldCharType="end"/>
      </w:r>
      <w:r w:rsidR="00FB33B1">
        <w:rPr>
          <w:rFonts w:cs="Times New Roman"/>
          <w:szCs w:val="24"/>
        </w:rPr>
        <w:t>4</w:t>
      </w:r>
      <w:r>
        <w:rPr>
          <w:rFonts w:cs="Times New Roman"/>
          <w:szCs w:val="24"/>
        </w:rPr>
        <w:t>). The maximum probabilities were observed for the downstream reach, of 0.117 and 0.181 for exceedances of the 75</w:t>
      </w:r>
      <w:r w:rsidRPr="004D2BE3">
        <w:rPr>
          <w:rFonts w:cs="Times New Roman"/>
          <w:szCs w:val="24"/>
          <w:vertAlign w:val="superscript"/>
        </w:rPr>
        <w:t>th</w:t>
      </w:r>
      <w:r>
        <w:rPr>
          <w:rFonts w:cs="Times New Roman"/>
          <w:szCs w:val="24"/>
        </w:rPr>
        <w:t xml:space="preserve"> and 95</w:t>
      </w:r>
      <w:r w:rsidRPr="004D2BE3">
        <w:rPr>
          <w:rFonts w:cs="Times New Roman"/>
          <w:szCs w:val="24"/>
          <w:vertAlign w:val="superscript"/>
        </w:rPr>
        <w:t>th</w:t>
      </w:r>
      <w:r>
        <w:rPr>
          <w:rFonts w:cs="Times New Roman"/>
          <w:szCs w:val="24"/>
        </w:rPr>
        <w:t xml:space="preserve"> percentile, respectively. The mean and standard deviation used to populate the patches in the NetLogo model was 145 ± 45</w:t>
      </w:r>
      <w:r w:rsidRPr="00A036DC">
        <w:rPr>
          <w:rFonts w:cs="Times New Roman"/>
          <w:szCs w:val="24"/>
        </w:rPr>
        <w:t xml:space="preserve"> ng/L</w:t>
      </w:r>
      <w:r>
        <w:rPr>
          <w:rFonts w:cs="Times New Roman"/>
          <w:szCs w:val="24"/>
        </w:rPr>
        <w:t xml:space="preserve">. The </w:t>
      </w:r>
      <w:r>
        <w:rPr>
          <w:rFonts w:cs="Times New Roman"/>
          <w:szCs w:val="24"/>
        </w:rPr>
        <w:lastRenderedPageBreak/>
        <w:t xml:space="preserve">mean and standard deviation of the modeled maximum </w:t>
      </w:r>
      <w:r w:rsidR="009B4ED9">
        <w:rPr>
          <w:rFonts w:cs="Times New Roman"/>
          <w:szCs w:val="24"/>
        </w:rPr>
        <w:t xml:space="preserve">exposure </w:t>
      </w:r>
      <w:r>
        <w:rPr>
          <w:rFonts w:cs="Times New Roman"/>
          <w:szCs w:val="24"/>
        </w:rPr>
        <w:t>concentration from the model was 258 ± 19</w:t>
      </w:r>
      <w:r w:rsidRPr="00A036DC">
        <w:rPr>
          <w:rFonts w:cs="Times New Roman"/>
          <w:szCs w:val="24"/>
        </w:rPr>
        <w:t xml:space="preserve"> ng/L</w:t>
      </w:r>
      <w:r>
        <w:rPr>
          <w:rFonts w:cs="Times New Roman"/>
          <w:szCs w:val="24"/>
        </w:rPr>
        <w:t>. A CDF was developed using the modeled exposure concentrations (</w:t>
      </w:r>
      <w:r w:rsidRPr="00996387">
        <w:rPr>
          <w:rFonts w:cs="Times New Roman"/>
          <w:szCs w:val="24"/>
        </w:rPr>
        <w:fldChar w:fldCharType="begin"/>
      </w:r>
      <w:r w:rsidRPr="00996387">
        <w:rPr>
          <w:rFonts w:cs="Times New Roman"/>
          <w:szCs w:val="24"/>
        </w:rPr>
        <w:instrText xml:space="preserve"> REF _Ref475878174 \h  \* MERGEFORMAT </w:instrText>
      </w:r>
      <w:r w:rsidRPr="00996387">
        <w:rPr>
          <w:rFonts w:cs="Times New Roman"/>
          <w:szCs w:val="24"/>
        </w:rPr>
      </w:r>
      <w:r w:rsidRPr="00996387">
        <w:rPr>
          <w:rFonts w:cs="Times New Roman"/>
          <w:szCs w:val="24"/>
        </w:rPr>
        <w:fldChar w:fldCharType="separate"/>
      </w:r>
      <w:r w:rsidR="00CA62F4" w:rsidRPr="00BE5B96">
        <w:rPr>
          <w:rFonts w:cs="Times New Roman"/>
          <w:szCs w:val="24"/>
        </w:rPr>
        <w:t xml:space="preserve">Figure </w:t>
      </w:r>
      <w:r w:rsidR="00CA62F4">
        <w:rPr>
          <w:rFonts w:cs="Times New Roman"/>
          <w:szCs w:val="24"/>
        </w:rPr>
        <w:t>VII-</w:t>
      </w:r>
      <w:r w:rsidRPr="00996387">
        <w:rPr>
          <w:rFonts w:cs="Times New Roman"/>
          <w:szCs w:val="24"/>
        </w:rPr>
        <w:fldChar w:fldCharType="end"/>
      </w:r>
      <w:r w:rsidR="00FB33B1">
        <w:rPr>
          <w:rFonts w:cs="Times New Roman"/>
          <w:szCs w:val="24"/>
        </w:rPr>
        <w:t>3</w:t>
      </w:r>
      <w:r>
        <w:rPr>
          <w:rFonts w:cs="Times New Roman"/>
          <w:szCs w:val="24"/>
        </w:rPr>
        <w:t>). The probability of the modeled water concentrations for BAFB downstream of Weapon’s Bridge from August 2013 exceeding any protective values were all &lt;0.0001. The probability of the average water concentration exceeding the NOEC of Drottar and Kreuger (2000a) was &lt;0.0001 (mean = 0.145 µg/L, stdev = 0.0012 µg/L, max = 0.148 µg/L).</w:t>
      </w:r>
    </w:p>
    <w:p w14:paraId="07DB5061" w14:textId="77777777" w:rsidR="00A573C2" w:rsidRDefault="00A573C2" w:rsidP="00923CB4">
      <w:pPr>
        <w:spacing w:line="480" w:lineRule="auto"/>
        <w:rPr>
          <w:rFonts w:cs="Times New Roman"/>
          <w:i/>
          <w:szCs w:val="24"/>
        </w:rPr>
      </w:pPr>
    </w:p>
    <w:p w14:paraId="37BC5CBD" w14:textId="77777777" w:rsidR="00923CB4" w:rsidRPr="00A137A3" w:rsidRDefault="00923CB4" w:rsidP="00923CB4">
      <w:pPr>
        <w:spacing w:line="480" w:lineRule="auto"/>
        <w:rPr>
          <w:rFonts w:cs="Times New Roman"/>
          <w:i/>
          <w:szCs w:val="24"/>
        </w:rPr>
      </w:pPr>
      <w:r>
        <w:rPr>
          <w:rFonts w:cs="Times New Roman"/>
          <w:i/>
          <w:szCs w:val="24"/>
        </w:rPr>
        <w:t>Characterizing PFOS Exposure Estimates Using Published Sample Data</w:t>
      </w:r>
    </w:p>
    <w:p w14:paraId="503E8637" w14:textId="76DF5A27" w:rsidR="00923CB4" w:rsidRPr="00A036DC" w:rsidRDefault="00923CB4" w:rsidP="00923CB4">
      <w:pPr>
        <w:spacing w:line="480" w:lineRule="auto"/>
        <w:ind w:firstLine="720"/>
        <w:rPr>
          <w:rFonts w:cs="Times New Roman"/>
          <w:szCs w:val="24"/>
        </w:rPr>
      </w:pPr>
      <w:r>
        <w:rPr>
          <w:rFonts w:cs="Times New Roman"/>
          <w:szCs w:val="24"/>
        </w:rPr>
        <w:t>Nine manuscripts were discovered in a literature search for studies containing water concentration values for sites representing background concentrations or located near a point source of PFOS release</w:t>
      </w:r>
      <w:r w:rsidRPr="00A036DC">
        <w:rPr>
          <w:rFonts w:cs="Times New Roman"/>
          <w:szCs w:val="24"/>
        </w:rPr>
        <w:t xml:space="preserve"> </w:t>
      </w:r>
      <w:r w:rsidR="004279E2" w:rsidRPr="00923CB4">
        <w:rPr>
          <w:rFonts w:cs="Times New Roman"/>
          <w:noProof/>
          <w:szCs w:val="24"/>
        </w:rPr>
        <w:t xml:space="preserve">(Jin, et al. 2009, Ahrens, </w:t>
      </w:r>
      <w:r w:rsidR="004279E2">
        <w:rPr>
          <w:rFonts w:cs="Times New Roman"/>
          <w:noProof/>
          <w:szCs w:val="24"/>
        </w:rPr>
        <w:t>et al. 2010, Hansen,</w:t>
      </w:r>
      <w:r w:rsidR="004279E2" w:rsidRPr="00923CB4">
        <w:rPr>
          <w:rFonts w:cs="Times New Roman"/>
          <w:noProof/>
          <w:szCs w:val="24"/>
        </w:rPr>
        <w:t xml:space="preserve"> et al. 2002, H</w:t>
      </w:r>
      <w:r w:rsidR="004279E2">
        <w:rPr>
          <w:rFonts w:cs="Times New Roman"/>
          <w:noProof/>
          <w:szCs w:val="24"/>
        </w:rPr>
        <w:t>arada, et al. 2003, Pan and You</w:t>
      </w:r>
      <w:r w:rsidR="004279E2" w:rsidRPr="00923CB4">
        <w:rPr>
          <w:rFonts w:cs="Times New Roman"/>
          <w:noProof/>
          <w:szCs w:val="24"/>
        </w:rPr>
        <w:t xml:space="preserve"> 2010, Orata, et al. 2009, Flores, et al. 2013, B. Boulanger, et al. 2004)</w:t>
      </w:r>
      <w:r w:rsidRPr="00A258AE">
        <w:rPr>
          <w:rFonts w:cs="Times New Roman"/>
          <w:szCs w:val="24"/>
        </w:rPr>
        <w:t xml:space="preserve">. </w:t>
      </w:r>
      <w:r w:rsidRPr="00A036DC">
        <w:rPr>
          <w:rFonts w:cs="Times New Roman"/>
          <w:szCs w:val="24"/>
        </w:rPr>
        <w:t>When combined into one dataset, value</w:t>
      </w:r>
      <w:r>
        <w:rPr>
          <w:rFonts w:cs="Times New Roman"/>
          <w:szCs w:val="24"/>
        </w:rPr>
        <w:t>s representing the mean concentration at sites ranged from 0.42 ng/L to 703 ng/L</w:t>
      </w:r>
      <w:r w:rsidRPr="00A036DC">
        <w:rPr>
          <w:rFonts w:cs="Times New Roman"/>
          <w:szCs w:val="24"/>
        </w:rPr>
        <w:t>.</w:t>
      </w:r>
      <w:r>
        <w:rPr>
          <w:rFonts w:cs="Times New Roman"/>
          <w:szCs w:val="24"/>
        </w:rPr>
        <w:t xml:space="preserve"> The range of the 75</w:t>
      </w:r>
      <w:r w:rsidRPr="004F18E3">
        <w:rPr>
          <w:rFonts w:cs="Times New Roman"/>
          <w:szCs w:val="24"/>
          <w:vertAlign w:val="superscript"/>
        </w:rPr>
        <w:t>th</w:t>
      </w:r>
      <w:r>
        <w:rPr>
          <w:rFonts w:cs="Times New Roman"/>
          <w:szCs w:val="24"/>
        </w:rPr>
        <w:t xml:space="preserve"> percentile and the 95</w:t>
      </w:r>
      <w:r w:rsidRPr="004F18E3">
        <w:rPr>
          <w:rFonts w:cs="Times New Roman"/>
          <w:szCs w:val="24"/>
          <w:vertAlign w:val="superscript"/>
        </w:rPr>
        <w:t>th</w:t>
      </w:r>
      <w:r>
        <w:rPr>
          <w:rFonts w:cs="Times New Roman"/>
          <w:szCs w:val="24"/>
        </w:rPr>
        <w:t xml:space="preserve"> percentile were 0.46 ng/L to 2860 ng/L and 0.47 ng/L to 3730 ng/L, respectively.</w:t>
      </w:r>
      <w:r w:rsidRPr="00A036DC">
        <w:rPr>
          <w:rFonts w:cs="Times New Roman"/>
          <w:szCs w:val="24"/>
        </w:rPr>
        <w:t xml:space="preserve"> These data were combined with those </w:t>
      </w:r>
      <w:r>
        <w:rPr>
          <w:rFonts w:cs="Times New Roman"/>
          <w:szCs w:val="24"/>
        </w:rPr>
        <w:t>representative of each reach sampled</w:t>
      </w:r>
      <w:r w:rsidRPr="00A036DC">
        <w:rPr>
          <w:rFonts w:cs="Times New Roman"/>
          <w:szCs w:val="24"/>
        </w:rPr>
        <w:t xml:space="preserve"> by </w:t>
      </w:r>
      <w:r w:rsidRPr="00A036DC">
        <w:rPr>
          <w:rFonts w:cs="Times New Roman"/>
          <w:noProof/>
          <w:szCs w:val="24"/>
        </w:rPr>
        <w:t xml:space="preserve">Cochran </w:t>
      </w:r>
      <w:r w:rsidRPr="00A036DC">
        <w:rPr>
          <w:rFonts w:cs="Times New Roman"/>
          <w:szCs w:val="24"/>
        </w:rPr>
        <w:t>to increase the robustness of the set</w:t>
      </w:r>
      <w:r>
        <w:rPr>
          <w:rFonts w:cs="Times New Roman"/>
          <w:szCs w:val="24"/>
        </w:rPr>
        <w:t xml:space="preserve">. A </w:t>
      </w:r>
      <w:r w:rsidRPr="00A036DC">
        <w:rPr>
          <w:rFonts w:cs="Times New Roman"/>
          <w:szCs w:val="24"/>
        </w:rPr>
        <w:t>C</w:t>
      </w:r>
      <w:r>
        <w:rPr>
          <w:rFonts w:cs="Times New Roman"/>
          <w:szCs w:val="24"/>
        </w:rPr>
        <w:t>DF</w:t>
      </w:r>
      <w:r w:rsidRPr="00A036DC">
        <w:rPr>
          <w:rFonts w:cs="Times New Roman"/>
          <w:szCs w:val="24"/>
        </w:rPr>
        <w:t xml:space="preserve"> w</w:t>
      </w:r>
      <w:r>
        <w:rPr>
          <w:rFonts w:cs="Times New Roman"/>
          <w:szCs w:val="24"/>
        </w:rPr>
        <w:t>as</w:t>
      </w:r>
      <w:r w:rsidRPr="00A036DC">
        <w:rPr>
          <w:rFonts w:cs="Times New Roman"/>
          <w:szCs w:val="24"/>
        </w:rPr>
        <w:t xml:space="preserve"> generated for </w:t>
      </w:r>
      <w:r>
        <w:rPr>
          <w:rFonts w:cs="Times New Roman"/>
          <w:szCs w:val="24"/>
        </w:rPr>
        <w:t>each of the three datasets</w:t>
      </w:r>
      <w:r w:rsidRPr="00A036DC">
        <w:rPr>
          <w:rFonts w:cs="Times New Roman"/>
          <w:szCs w:val="24"/>
        </w:rPr>
        <w:t xml:space="preserve"> (</w:t>
      </w:r>
      <w:r w:rsidRPr="00A036DC">
        <w:rPr>
          <w:rFonts w:cs="Times New Roman"/>
          <w:szCs w:val="24"/>
        </w:rPr>
        <w:fldChar w:fldCharType="begin"/>
      </w:r>
      <w:r w:rsidRPr="00A036DC">
        <w:rPr>
          <w:rFonts w:cs="Times New Roman"/>
          <w:szCs w:val="24"/>
        </w:rPr>
        <w:instrText xml:space="preserve"> REF _Ref473966480 \h  \* MERGEFORMAT </w:instrText>
      </w:r>
      <w:r w:rsidRPr="00A036DC">
        <w:rPr>
          <w:rFonts w:cs="Times New Roman"/>
          <w:szCs w:val="24"/>
        </w:rPr>
      </w:r>
      <w:r w:rsidRPr="00A036DC">
        <w:rPr>
          <w:rFonts w:cs="Times New Roman"/>
          <w:szCs w:val="24"/>
        </w:rPr>
        <w:fldChar w:fldCharType="separate"/>
      </w:r>
      <w:r w:rsidR="00CA62F4" w:rsidRPr="00BE5B96">
        <w:rPr>
          <w:rFonts w:cs="Times New Roman"/>
          <w:szCs w:val="24"/>
        </w:rPr>
        <w:t xml:space="preserve">Figure </w:t>
      </w:r>
      <w:r w:rsidR="00CA62F4">
        <w:rPr>
          <w:rFonts w:cs="Times New Roman"/>
          <w:szCs w:val="24"/>
        </w:rPr>
        <w:t>VII-</w:t>
      </w:r>
      <w:r w:rsidRPr="00A036DC">
        <w:rPr>
          <w:rFonts w:cs="Times New Roman"/>
          <w:szCs w:val="24"/>
        </w:rPr>
        <w:fldChar w:fldCharType="end"/>
      </w:r>
      <w:r w:rsidR="00FB33B1">
        <w:rPr>
          <w:rFonts w:cs="Times New Roman"/>
          <w:szCs w:val="24"/>
        </w:rPr>
        <w:t>4</w:t>
      </w:r>
      <w:r w:rsidRPr="00A036DC">
        <w:rPr>
          <w:rFonts w:cs="Times New Roman"/>
          <w:szCs w:val="24"/>
        </w:rPr>
        <w:t>)</w:t>
      </w:r>
      <w:r>
        <w:rPr>
          <w:rFonts w:cs="Times New Roman"/>
          <w:szCs w:val="24"/>
        </w:rPr>
        <w:t>.</w:t>
      </w:r>
      <w:r w:rsidRPr="00A036DC">
        <w:rPr>
          <w:rFonts w:cs="Times New Roman"/>
          <w:szCs w:val="24"/>
        </w:rPr>
        <w:t xml:space="preserve"> </w:t>
      </w:r>
      <w:r>
        <w:rPr>
          <w:rFonts w:cs="Times New Roman"/>
          <w:szCs w:val="24"/>
        </w:rPr>
        <w:t>The maximum exceedance probabilities, of 0.118, were predicted for the 95</w:t>
      </w:r>
      <w:r w:rsidRPr="007524B7">
        <w:rPr>
          <w:rFonts w:cs="Times New Roman"/>
          <w:szCs w:val="24"/>
          <w:vertAlign w:val="superscript"/>
        </w:rPr>
        <w:t>th</w:t>
      </w:r>
      <w:r>
        <w:rPr>
          <w:rFonts w:cs="Times New Roman"/>
          <w:szCs w:val="24"/>
        </w:rPr>
        <w:t xml:space="preserve"> percentile of water concentrations to the benchmark of Qi, et al. (2011). However, the overwhelming majority of exceedance risk predictions were less than 0.073 (</w:t>
      </w:r>
      <w:r w:rsidRPr="00B7472A">
        <w:rPr>
          <w:rFonts w:cs="Times New Roman"/>
          <w:szCs w:val="24"/>
        </w:rPr>
        <w:fldChar w:fldCharType="begin"/>
      </w:r>
      <w:r w:rsidRPr="00B7472A">
        <w:rPr>
          <w:rFonts w:cs="Times New Roman"/>
          <w:szCs w:val="24"/>
        </w:rPr>
        <w:instrText xml:space="preserve"> REF _Ref476870769 \h  \* MERGEFORMAT </w:instrText>
      </w:r>
      <w:r w:rsidRPr="00B7472A">
        <w:rPr>
          <w:rFonts w:cs="Times New Roman"/>
          <w:szCs w:val="24"/>
        </w:rPr>
      </w:r>
      <w:r w:rsidRPr="00B7472A">
        <w:rPr>
          <w:rFonts w:cs="Times New Roman"/>
          <w:szCs w:val="24"/>
        </w:rPr>
        <w:fldChar w:fldCharType="separate"/>
      </w:r>
      <w:r w:rsidR="00CA62F4" w:rsidRPr="00BE5B96">
        <w:rPr>
          <w:rFonts w:cs="Times New Roman"/>
          <w:szCs w:val="24"/>
        </w:rPr>
        <w:t xml:space="preserve">Table </w:t>
      </w:r>
      <w:r w:rsidR="00CA62F4">
        <w:rPr>
          <w:rFonts w:cs="Times New Roman"/>
          <w:szCs w:val="24"/>
        </w:rPr>
        <w:t>VII-</w:t>
      </w:r>
      <w:r w:rsidRPr="00B7472A">
        <w:rPr>
          <w:rFonts w:cs="Times New Roman"/>
          <w:szCs w:val="24"/>
        </w:rPr>
        <w:fldChar w:fldCharType="end"/>
      </w:r>
      <w:r w:rsidR="00FB33B1">
        <w:rPr>
          <w:rFonts w:cs="Times New Roman"/>
          <w:szCs w:val="24"/>
        </w:rPr>
        <w:t>4</w:t>
      </w:r>
      <w:r>
        <w:rPr>
          <w:rFonts w:cs="Times New Roman"/>
          <w:szCs w:val="24"/>
        </w:rPr>
        <w:t>).</w:t>
      </w:r>
    </w:p>
    <w:p w14:paraId="39F3DC0D" w14:textId="4C4F8C5B" w:rsidR="00923CB4" w:rsidRDefault="00BE5B96" w:rsidP="00923CB4">
      <w:pPr>
        <w:spacing w:line="480" w:lineRule="auto"/>
        <w:rPr>
          <w:rFonts w:cs="Times New Roman"/>
          <w:b/>
          <w:szCs w:val="24"/>
        </w:rPr>
      </w:pPr>
      <w:r>
        <w:rPr>
          <w:rFonts w:cs="Times New Roman"/>
          <w:b/>
          <w:szCs w:val="24"/>
        </w:rPr>
        <w:lastRenderedPageBreak/>
        <w:t>DISCUSSION</w:t>
      </w:r>
    </w:p>
    <w:p w14:paraId="5B4DC4A0" w14:textId="0DC4C241" w:rsidR="00923CB4" w:rsidRDefault="00923CB4" w:rsidP="00923CB4">
      <w:pPr>
        <w:spacing w:line="480" w:lineRule="auto"/>
        <w:rPr>
          <w:rFonts w:cs="Times New Roman"/>
          <w:szCs w:val="24"/>
        </w:rPr>
      </w:pPr>
      <w:r>
        <w:rPr>
          <w:rFonts w:cs="Times New Roman"/>
          <w:szCs w:val="24"/>
        </w:rPr>
        <w:tab/>
        <w:t>This work indicates a low potential for adverse effect to aquatic organisms resulting from chronic PFOS exposure. The HC</w:t>
      </w:r>
      <w:r>
        <w:rPr>
          <w:rFonts w:cs="Times New Roman"/>
          <w:szCs w:val="24"/>
          <w:vertAlign w:val="subscript"/>
        </w:rPr>
        <w:t>5</w:t>
      </w:r>
      <w:r>
        <w:rPr>
          <w:rFonts w:cs="Times New Roman"/>
          <w:szCs w:val="24"/>
        </w:rPr>
        <w:t xml:space="preserve"> determined by this study for all aquatic species was very similar to the protective continuous exposure concentration developed in the most recent review paper (Giesy, et al. 2010). This congruence provides some confidence in the toxicity threshold for aquatic systems exposed to PFOS. In the case-study for BAFB, the probability of mean water concentrations exceeding the HC</w:t>
      </w:r>
      <w:r>
        <w:rPr>
          <w:rFonts w:cs="Times New Roman"/>
          <w:szCs w:val="24"/>
          <w:vertAlign w:val="subscript"/>
        </w:rPr>
        <w:t>5</w:t>
      </w:r>
      <w:r>
        <w:rPr>
          <w:rFonts w:cs="Times New Roman"/>
          <w:szCs w:val="24"/>
        </w:rPr>
        <w:t xml:space="preserve"> and HC</w:t>
      </w:r>
      <w:r>
        <w:rPr>
          <w:rFonts w:cs="Times New Roman"/>
          <w:szCs w:val="24"/>
          <w:vertAlign w:val="subscript"/>
        </w:rPr>
        <w:t>10</w:t>
      </w:r>
      <w:r>
        <w:rPr>
          <w:rFonts w:cs="Times New Roman"/>
          <w:szCs w:val="24"/>
        </w:rPr>
        <w:t xml:space="preserve"> values was 8.4% or lower (</w:t>
      </w:r>
      <w:r w:rsidRPr="00D7668A">
        <w:rPr>
          <w:rFonts w:cs="Times New Roman"/>
          <w:szCs w:val="24"/>
        </w:rPr>
        <w:fldChar w:fldCharType="begin"/>
      </w:r>
      <w:r w:rsidRPr="00D7668A">
        <w:rPr>
          <w:rFonts w:cs="Times New Roman"/>
          <w:szCs w:val="24"/>
        </w:rPr>
        <w:instrText xml:space="preserve"> REF _Ref475880546 \h  \* MERGEFORMAT </w:instrText>
      </w:r>
      <w:r w:rsidRPr="00D7668A">
        <w:rPr>
          <w:rFonts w:cs="Times New Roman"/>
          <w:szCs w:val="24"/>
        </w:rPr>
      </w:r>
      <w:r w:rsidRPr="00D7668A">
        <w:rPr>
          <w:rFonts w:cs="Times New Roman"/>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szCs w:val="24"/>
        </w:rPr>
        <w:fldChar w:fldCharType="end"/>
      </w:r>
      <w:r w:rsidR="00FB33B1">
        <w:rPr>
          <w:rFonts w:cs="Times New Roman"/>
          <w:szCs w:val="24"/>
        </w:rPr>
        <w:t>3)</w:t>
      </w:r>
      <w:r>
        <w:rPr>
          <w:rFonts w:cs="Times New Roman"/>
          <w:szCs w:val="24"/>
        </w:rPr>
        <w:t xml:space="preserve">. However, the probability of exceeding the older threshold from Beach, et al. (2006), the most conservative threshold of Qi, et al. (2011), or the upper bounded water concentrations at BAFB was greater than 0.1 in many cases, with a maximum probability of 0.336 for downstream BAFB mean concentrations of exceeding the values of Qi, et al. (2011) (Tables </w:t>
      </w:r>
      <w:r w:rsidR="003D5F59">
        <w:rPr>
          <w:rFonts w:cs="Times New Roman"/>
          <w:szCs w:val="24"/>
        </w:rPr>
        <w:t>VII-</w:t>
      </w:r>
      <w:r>
        <w:rPr>
          <w:rFonts w:cs="Times New Roman"/>
          <w:szCs w:val="24"/>
        </w:rPr>
        <w:t xml:space="preserve">3 and </w:t>
      </w:r>
      <w:r w:rsidR="003D5F59">
        <w:rPr>
          <w:rFonts w:cs="Times New Roman"/>
          <w:szCs w:val="24"/>
        </w:rPr>
        <w:t>VII-</w:t>
      </w:r>
      <w:r>
        <w:rPr>
          <w:rFonts w:cs="Times New Roman"/>
          <w:szCs w:val="24"/>
        </w:rPr>
        <w:t>4). These results indicate a clear potential for adverse effects, although this potential is generally minor. Further, I developed a dataset of water concentrations from samples collected and published in the literature, and used this to develop a distribution of samples for probabilistic analyses as a way to further characterize risk</w:t>
      </w:r>
      <w:r w:rsidRPr="00885CEE">
        <w:rPr>
          <w:rFonts w:cs="Times New Roman"/>
          <w:szCs w:val="24"/>
        </w:rPr>
        <w:t xml:space="preserve"> </w:t>
      </w:r>
      <w:r>
        <w:rPr>
          <w:rFonts w:cs="Times New Roman"/>
          <w:szCs w:val="24"/>
        </w:rPr>
        <w:t>at BAFB. When compared to a distribution of chronic toxic endpoints, the overlap in curves was minimal, indicating that background concentrations of PFOS maintained in water bodies do not pose a great risk to aquatic communities. Hence, it would not seem that risk estimates for aquatic species are significantly greater at BAFB than from other PFOS-contaminated areas but that risk may exist for the most sensitive species in some cases.</w:t>
      </w:r>
    </w:p>
    <w:p w14:paraId="517D092A" w14:textId="35613935" w:rsidR="00923CB4" w:rsidRDefault="00923CB4" w:rsidP="00923CB4">
      <w:pPr>
        <w:spacing w:line="480" w:lineRule="auto"/>
        <w:ind w:firstLine="720"/>
        <w:rPr>
          <w:rFonts w:cs="Times New Roman"/>
          <w:szCs w:val="24"/>
        </w:rPr>
      </w:pPr>
      <w:r>
        <w:rPr>
          <w:rFonts w:cs="Times New Roman"/>
          <w:szCs w:val="24"/>
        </w:rPr>
        <w:lastRenderedPageBreak/>
        <w:t xml:space="preserve">The risk assessment for BAFB suggested a relatively low, but plausible, risk to the majority of species comprising the aquatic community in all three reaches of Mack’s Bayou. The downstream reach had the greatest water concentrations and therefore the greatest predicted risk. Over 33% of water concentrations in this reach exceeded the predicted lowest NOEC calculated by Qi, et al. (2011). Additionally, approximately 23% of water concentrations exceeded the protective threshold value of Beach, et al. (2006) but only 8% to exceed a similarly derived value by Giesy, et al. (2010). The use of NOECs in risk assessments remains a point of scientific debate due to a variety of problems inherent in the calculation of these values, including that they vary based on exposure duration, experimental setup including the choice of exposure concentrations, they cannot always be determined, and that statements of precision and uncertainty are not possible when using these thresholds </w:t>
      </w:r>
      <w:r w:rsidR="004279E2" w:rsidRPr="00CC638B">
        <w:rPr>
          <w:rFonts w:cs="Times New Roman"/>
          <w:noProof/>
          <w:szCs w:val="24"/>
        </w:rPr>
        <w:t xml:space="preserve">(Fox 2009, Jager, </w:t>
      </w:r>
      <w:r w:rsidR="004279E2">
        <w:rPr>
          <w:rFonts w:cs="Times New Roman"/>
          <w:noProof/>
          <w:szCs w:val="24"/>
        </w:rPr>
        <w:t>et al.</w:t>
      </w:r>
      <w:r w:rsidR="004279E2" w:rsidRPr="00CC638B">
        <w:rPr>
          <w:rFonts w:cs="Times New Roman"/>
          <w:noProof/>
          <w:szCs w:val="24"/>
        </w:rPr>
        <w:t xml:space="preserve"> 2006)</w:t>
      </w:r>
      <w:r>
        <w:rPr>
          <w:rFonts w:cs="Times New Roman"/>
          <w:szCs w:val="24"/>
        </w:rPr>
        <w:t xml:space="preserve">. Furthermore, the effect to the aquatic community of simply exceeding the most sensitive estimated NOEC is of questionable meaning </w:t>
      </w:r>
      <w:r w:rsidRPr="00CC638B">
        <w:rPr>
          <w:rFonts w:cs="Times New Roman"/>
          <w:noProof/>
          <w:szCs w:val="24"/>
        </w:rPr>
        <w:t>(</w:t>
      </w:r>
      <w:r>
        <w:rPr>
          <w:rFonts w:cs="Times New Roman"/>
          <w:noProof/>
          <w:szCs w:val="24"/>
        </w:rPr>
        <w:t xml:space="preserve">i.e., see </w:t>
      </w:r>
      <w:r w:rsidRPr="00CC638B">
        <w:rPr>
          <w:rFonts w:cs="Times New Roman"/>
          <w:noProof/>
          <w:szCs w:val="24"/>
        </w:rPr>
        <w:t>Klepper, et al. 2009)</w:t>
      </w:r>
      <w:r>
        <w:rPr>
          <w:rFonts w:cs="Times New Roman"/>
          <w:szCs w:val="24"/>
        </w:rPr>
        <w:t>. Of greater potential relevance is the probability of exceeding other benchmark values such as those calculated by Beach, et al. (2006) and Giesy, et al. (2010). These benchmarks were derived using similar methods, with the value derived by Giesy, et al. (2010) obtained from a greater set of toxicity data. Therefore, the relatively high probability of exceedance of the threshold from Beach, et al. (2006) likely represents an older assessment and is less representative of actual toxicity thresholds than the minimal risk predicted by a comparison to the benchmark of Giesy, et al. (2010) or to the HC</w:t>
      </w:r>
      <w:r>
        <w:rPr>
          <w:rFonts w:cs="Times New Roman"/>
          <w:szCs w:val="24"/>
          <w:vertAlign w:val="subscript"/>
        </w:rPr>
        <w:t>5</w:t>
      </w:r>
      <w:r>
        <w:rPr>
          <w:rFonts w:cs="Times New Roman"/>
          <w:szCs w:val="24"/>
        </w:rPr>
        <w:t xml:space="preserve"> developed by this assessment (</w:t>
      </w:r>
      <w:r w:rsidRPr="00F70A20">
        <w:rPr>
          <w:rFonts w:cs="Times New Roman"/>
          <w:szCs w:val="24"/>
        </w:rPr>
        <w:fldChar w:fldCharType="begin"/>
      </w:r>
      <w:r w:rsidRPr="00F70A20">
        <w:rPr>
          <w:rFonts w:cs="Times New Roman"/>
          <w:szCs w:val="24"/>
        </w:rPr>
        <w:instrText xml:space="preserve"> REF _Ref476863408 \h  \* MERGEFORMAT </w:instrText>
      </w:r>
      <w:r w:rsidRPr="00F70A20">
        <w:rPr>
          <w:rFonts w:cs="Times New Roman"/>
          <w:szCs w:val="24"/>
        </w:rPr>
      </w:r>
      <w:r w:rsidRPr="00F70A20">
        <w:rPr>
          <w:rFonts w:cs="Times New Roman"/>
          <w:szCs w:val="24"/>
        </w:rPr>
        <w:fldChar w:fldCharType="separate"/>
      </w:r>
      <w:r w:rsidR="00CA62F4" w:rsidRPr="00BE5B96">
        <w:rPr>
          <w:rFonts w:cs="Times New Roman"/>
          <w:szCs w:val="24"/>
        </w:rPr>
        <w:t xml:space="preserve">Table </w:t>
      </w:r>
      <w:r w:rsidR="00CA62F4">
        <w:rPr>
          <w:rFonts w:cs="Times New Roman"/>
          <w:szCs w:val="24"/>
        </w:rPr>
        <w:t>VII-</w:t>
      </w:r>
      <w:r w:rsidRPr="00F70A20">
        <w:rPr>
          <w:rFonts w:cs="Times New Roman"/>
          <w:szCs w:val="24"/>
        </w:rPr>
        <w:fldChar w:fldCharType="end"/>
      </w:r>
      <w:r w:rsidR="00FB33B1">
        <w:rPr>
          <w:rFonts w:cs="Times New Roman"/>
          <w:szCs w:val="24"/>
        </w:rPr>
        <w:t>1</w:t>
      </w:r>
      <w:r>
        <w:rPr>
          <w:rFonts w:cs="Times New Roman"/>
          <w:szCs w:val="24"/>
        </w:rPr>
        <w:t>).</w:t>
      </w:r>
    </w:p>
    <w:p w14:paraId="44D55E55" w14:textId="0B3DDDCE" w:rsidR="00923CB4" w:rsidRDefault="00923CB4" w:rsidP="00923CB4">
      <w:pPr>
        <w:spacing w:line="480" w:lineRule="auto"/>
        <w:ind w:firstLine="720"/>
        <w:rPr>
          <w:rFonts w:cs="Times New Roman"/>
          <w:szCs w:val="24"/>
        </w:rPr>
      </w:pPr>
      <w:r>
        <w:rPr>
          <w:rFonts w:cs="Times New Roman"/>
          <w:szCs w:val="24"/>
        </w:rPr>
        <w:lastRenderedPageBreak/>
        <w:t>Very minimal risk was predicted for all fish species using modeled potential exposure concentrations at BAFB. This was, in part, due to the relatively high chronic toxicity endpoints determined for fish (</w:t>
      </w:r>
      <w:r w:rsidRPr="00D7668A">
        <w:rPr>
          <w:rFonts w:cs="Times New Roman"/>
          <w:szCs w:val="24"/>
        </w:rPr>
        <w:fldChar w:fldCharType="begin"/>
      </w:r>
      <w:r w:rsidRPr="00D7668A">
        <w:rPr>
          <w:rFonts w:cs="Times New Roman"/>
          <w:szCs w:val="24"/>
        </w:rPr>
        <w:instrText xml:space="preserve"> REF _Ref476863342 \h  \* MERGEFORMAT </w:instrText>
      </w:r>
      <w:r w:rsidRPr="00D7668A">
        <w:rPr>
          <w:rFonts w:cs="Times New Roman"/>
          <w:szCs w:val="24"/>
        </w:rPr>
      </w:r>
      <w:r w:rsidRPr="00D7668A">
        <w:rPr>
          <w:rFonts w:cs="Times New Roman"/>
          <w:szCs w:val="24"/>
        </w:rPr>
        <w:fldChar w:fldCharType="separate"/>
      </w:r>
      <w:r w:rsidR="00CA62F4" w:rsidRPr="00BE5B96">
        <w:rPr>
          <w:rFonts w:cs="Times New Roman"/>
          <w:szCs w:val="24"/>
        </w:rPr>
        <w:t xml:space="preserve">Table </w:t>
      </w:r>
      <w:r w:rsidR="00CA62F4">
        <w:rPr>
          <w:rFonts w:cs="Times New Roman"/>
          <w:szCs w:val="24"/>
        </w:rPr>
        <w:t>VII-</w:t>
      </w:r>
      <w:r w:rsidRPr="00D7668A">
        <w:rPr>
          <w:rFonts w:cs="Times New Roman"/>
          <w:szCs w:val="24"/>
        </w:rPr>
        <w:fldChar w:fldCharType="end"/>
      </w:r>
      <w:r w:rsidR="00FB33B1">
        <w:rPr>
          <w:rFonts w:cs="Times New Roman"/>
          <w:szCs w:val="24"/>
        </w:rPr>
        <w:t>2</w:t>
      </w:r>
      <w:r>
        <w:rPr>
          <w:rFonts w:cs="Times New Roman"/>
          <w:szCs w:val="24"/>
        </w:rPr>
        <w:t xml:space="preserve">). Some of these thresholds were not published in the literature and instead required derivation from aquatic values with an ACR. This was conducted with the most conservative ACR (i.e., the one that would yield the lowest chronic toxicity thresholds after transformation and therefore the largest prediction of risk), as I hypothesized that the risk predicted would not be large and therefore wanted to be overly protective in the assessment. However, the prediction of risk using this modeling method is limited in its use, for example, in this case it could only be concluded that there was no risk to fish from PFOS exposure in the reach of Mack’s Bayou downstream of Weapon’s Bridge in August, 2013. Indeed, the true utility of the model is that risk assessors may use it to predict risk for individual reaches of exposed rivers by collecting water samples in the field and then building a robust distribution of potential exposure that can be compared to appropriate benchmarks of effect. Additionally, it must be considered that although these results indicate that fish are less sensitive to PFOS than many other aquatic species, this may be due to the duration of the studies used to derive these thresholds. For example, a 47-day exposure to </w:t>
      </w:r>
      <w:r>
        <w:rPr>
          <w:rFonts w:cs="Times New Roman"/>
          <w:i/>
          <w:szCs w:val="24"/>
        </w:rPr>
        <w:t xml:space="preserve">P. promelas </w:t>
      </w:r>
      <w:r>
        <w:rPr>
          <w:rFonts w:cs="Times New Roman"/>
          <w:szCs w:val="24"/>
        </w:rPr>
        <w:t xml:space="preserve">represents a much smaller fraction of the life cycle of that species than does a 21-day exposure for </w:t>
      </w:r>
      <w:r>
        <w:rPr>
          <w:rFonts w:cs="Times New Roman"/>
          <w:i/>
          <w:szCs w:val="24"/>
        </w:rPr>
        <w:t>D. magna</w:t>
      </w:r>
      <w:r>
        <w:rPr>
          <w:rFonts w:cs="Times New Roman"/>
          <w:szCs w:val="24"/>
        </w:rPr>
        <w:t>. Therefore, it is possible that chronic exposures of a longer duration would decrease the threshold at which adverse effects are observed in fish.</w:t>
      </w:r>
    </w:p>
    <w:p w14:paraId="4890C70F" w14:textId="77777777" w:rsidR="00923CB4" w:rsidRDefault="00923CB4" w:rsidP="00923CB4">
      <w:pPr>
        <w:spacing w:line="480" w:lineRule="auto"/>
        <w:ind w:firstLine="720"/>
        <w:rPr>
          <w:rFonts w:cs="Times New Roman"/>
          <w:szCs w:val="24"/>
        </w:rPr>
      </w:pPr>
      <w:r>
        <w:rPr>
          <w:rFonts w:cs="Times New Roman"/>
          <w:szCs w:val="24"/>
        </w:rPr>
        <w:lastRenderedPageBreak/>
        <w:t xml:space="preserve">These results are of particular importance because BAFB was a location at which AFFFs were used heavily in close proximity to the sites at which the water used in this assessment was collected. Further, the water concentration values from these collections represented most of the higher concentrations in the literature. Mack’s Bayou is a flowing water body with the ability to carry dissolved and suspended PFOS downstream and out of the system. Therefore, the elevated concentrations observed at this site are likely due to contaminated groundwater acting as a source for continued exposure. In a system with less flow and therefore less ability to remove PFOS, such as an oxbow lake or catchment pond, maintained PFOS concentrations, and therefore risk of threshold exceedance, would likely be even higher than at BAFB. </w:t>
      </w:r>
    </w:p>
    <w:p w14:paraId="75315EAA" w14:textId="77777777" w:rsidR="00923CB4" w:rsidRDefault="00923CB4" w:rsidP="00923CB4">
      <w:pPr>
        <w:spacing w:line="480" w:lineRule="auto"/>
        <w:ind w:firstLine="720"/>
        <w:rPr>
          <w:rFonts w:cs="Times New Roman"/>
          <w:szCs w:val="24"/>
        </w:rPr>
      </w:pPr>
      <w:r>
        <w:rPr>
          <w:rFonts w:cs="Times New Roman"/>
          <w:szCs w:val="24"/>
        </w:rPr>
        <w:t>The risk assessment for water concentrations in the literature indicated minimal risk to the vast majority of species. Only 6.3% of mean water concentrations exceeded the most sensitive endpoint, the predicted NOEC for all species (Qi, et al. 2011). Furthermore, endpoints more commonly recognized as protective of communities in risk assessments, such as the HC</w:t>
      </w:r>
      <w:r>
        <w:rPr>
          <w:rFonts w:cs="Times New Roman"/>
          <w:szCs w:val="24"/>
          <w:vertAlign w:val="subscript"/>
        </w:rPr>
        <w:t>5</w:t>
      </w:r>
      <w:r>
        <w:rPr>
          <w:rFonts w:cs="Times New Roman"/>
          <w:szCs w:val="24"/>
        </w:rPr>
        <w:t>, were only predicted to be exceeded by 1.2% of mean water concentrations. The probabilities of exceedances were greater for the 75</w:t>
      </w:r>
      <w:r w:rsidRPr="006035D8">
        <w:rPr>
          <w:rFonts w:cs="Times New Roman"/>
          <w:szCs w:val="24"/>
          <w:vertAlign w:val="superscript"/>
        </w:rPr>
        <w:t>th</w:t>
      </w:r>
      <w:r>
        <w:rPr>
          <w:rFonts w:cs="Times New Roman"/>
          <w:szCs w:val="24"/>
        </w:rPr>
        <w:t xml:space="preserve"> and 95</w:t>
      </w:r>
      <w:r w:rsidRPr="006035D8">
        <w:rPr>
          <w:rFonts w:cs="Times New Roman"/>
          <w:szCs w:val="24"/>
          <w:vertAlign w:val="superscript"/>
        </w:rPr>
        <w:t>th</w:t>
      </w:r>
      <w:r>
        <w:rPr>
          <w:rFonts w:cs="Times New Roman"/>
          <w:szCs w:val="24"/>
        </w:rPr>
        <w:t xml:space="preserve"> percentile but below 3% for the HC</w:t>
      </w:r>
      <w:r>
        <w:rPr>
          <w:rFonts w:cs="Times New Roman"/>
          <w:szCs w:val="24"/>
          <w:vertAlign w:val="subscript"/>
        </w:rPr>
        <w:t>5</w:t>
      </w:r>
      <w:r>
        <w:rPr>
          <w:rFonts w:cs="Times New Roman"/>
          <w:szCs w:val="24"/>
        </w:rPr>
        <w:t>, HC</w:t>
      </w:r>
      <w:r>
        <w:rPr>
          <w:rFonts w:cs="Times New Roman"/>
          <w:szCs w:val="24"/>
          <w:vertAlign w:val="subscript"/>
        </w:rPr>
        <w:t>10</w:t>
      </w:r>
      <w:r>
        <w:rPr>
          <w:rFonts w:cs="Times New Roman"/>
          <w:szCs w:val="24"/>
        </w:rPr>
        <w:t>, and the benchmark of Giesy, et al. (2010). The risk interpretation of these results is that there is a low probability (75</w:t>
      </w:r>
      <w:r w:rsidRPr="00885CEE">
        <w:rPr>
          <w:rFonts w:cs="Times New Roman"/>
          <w:szCs w:val="24"/>
          <w:vertAlign w:val="superscript"/>
        </w:rPr>
        <w:t>th</w:t>
      </w:r>
      <w:r>
        <w:rPr>
          <w:rFonts w:cs="Times New Roman"/>
          <w:szCs w:val="24"/>
        </w:rPr>
        <w:t xml:space="preserve"> and 95</w:t>
      </w:r>
      <w:r w:rsidRPr="00885CEE">
        <w:rPr>
          <w:rFonts w:cs="Times New Roman"/>
          <w:szCs w:val="24"/>
          <w:vertAlign w:val="superscript"/>
        </w:rPr>
        <w:t>th</w:t>
      </w:r>
      <w:r>
        <w:rPr>
          <w:rFonts w:cs="Times New Roman"/>
          <w:szCs w:val="24"/>
        </w:rPr>
        <w:t xml:space="preserve"> percentile of water concentrations) of low effects (exceedance of HC</w:t>
      </w:r>
      <w:r w:rsidRPr="006E1727">
        <w:rPr>
          <w:rFonts w:cs="Times New Roman"/>
          <w:szCs w:val="24"/>
          <w:vertAlign w:val="subscript"/>
        </w:rPr>
        <w:t>5</w:t>
      </w:r>
      <w:r>
        <w:rPr>
          <w:rFonts w:cs="Times New Roman"/>
          <w:szCs w:val="24"/>
        </w:rPr>
        <w:t>). In general, these results are a promising sign that the phase-out of PFOS may have been successful in preventing the concentration of these chemicals from reaching a point, despite their persistence, where they would remain a threat for a long period of time.</w:t>
      </w:r>
    </w:p>
    <w:p w14:paraId="0209A642" w14:textId="77777777" w:rsidR="00923CB4" w:rsidRDefault="00923CB4" w:rsidP="00923CB4">
      <w:pPr>
        <w:spacing w:line="480" w:lineRule="auto"/>
        <w:ind w:firstLine="720"/>
        <w:rPr>
          <w:rFonts w:cs="Times New Roman"/>
          <w:szCs w:val="24"/>
        </w:rPr>
      </w:pPr>
      <w:r>
        <w:rPr>
          <w:rFonts w:cs="Times New Roman"/>
          <w:szCs w:val="24"/>
        </w:rPr>
        <w:lastRenderedPageBreak/>
        <w:t>However, much uncertainty exists within this assessment, both with the creation of exposure distributions and the selection of chronic toxicity endpoints. Many manuscripts in the literature only report a range and measure of central tendency for PFOS concentration. Several manuscripts reported on concentrations after a spill but these were not deemed relevant to this assessment because high concentrations are not maintained for a chronic duration. The reports identified as relevant spanned a wide variety of collection locations, providing a reasonable estimate of background concentrations in surface waters throughout the world. However, additional collections would increase the robustness of the data set and decrease the confidence interval associated with the CDF. Collecting water concentration data at locations near historical point sources of PFOS usage would also aid in improving the data set. Furthermore, these collections would allow for risk assessments to be completed for the areas of greatest concern.</w:t>
      </w:r>
    </w:p>
    <w:p w14:paraId="473BE740" w14:textId="14C29117" w:rsidR="00923CB4" w:rsidRPr="00CF49F9" w:rsidRDefault="00923CB4" w:rsidP="00923CB4">
      <w:pPr>
        <w:spacing w:line="480" w:lineRule="auto"/>
        <w:ind w:firstLine="720"/>
        <w:rPr>
          <w:rFonts w:cs="Times New Roman"/>
          <w:szCs w:val="24"/>
        </w:rPr>
      </w:pPr>
      <w:r>
        <w:rPr>
          <w:rFonts w:cs="Times New Roman"/>
          <w:szCs w:val="24"/>
        </w:rPr>
        <w:t xml:space="preserve">The inclusion of more toxicity test results of a chronic duration for PFOS would also further improve the reliability of these assessments. </w:t>
      </w:r>
      <w:r w:rsidR="00904B2D">
        <w:rPr>
          <w:rFonts w:cs="Times New Roman"/>
          <w:szCs w:val="24"/>
        </w:rPr>
        <w:t>Despite being of a chronic duration, many of the study endpoints used in the current assessment represent a period of exposure that is much shorter than what an organism would experience in the environment. Therefore, the inclusion of tests of a longer duration would aid in the development of more a more accurate SSD. Furthermore, t</w:t>
      </w:r>
      <w:r>
        <w:rPr>
          <w:rFonts w:cs="Times New Roman"/>
          <w:szCs w:val="24"/>
        </w:rPr>
        <w:t xml:space="preserve">he chronic toxicity thresholds for several taxa required estimation with an ACR </w:t>
      </w:r>
      <w:sdt>
        <w:sdtPr>
          <w:rPr>
            <w:rFonts w:cs="Times New Roman"/>
            <w:szCs w:val="24"/>
          </w:rPr>
          <w:id w:val="2112006035"/>
          <w:citation/>
        </w:sdtPr>
        <w:sdtEndPr/>
        <w:sdtContent>
          <w:r>
            <w:rPr>
              <w:rFonts w:cs="Times New Roman"/>
              <w:szCs w:val="24"/>
            </w:rPr>
            <w:fldChar w:fldCharType="begin"/>
          </w:r>
          <w:r>
            <w:rPr>
              <w:rFonts w:cs="Times New Roman"/>
              <w:szCs w:val="24"/>
            </w:rPr>
            <w:instrText xml:space="preserve"> CITATION Ken82 \l 1033 </w:instrText>
          </w:r>
          <w:r>
            <w:rPr>
              <w:rFonts w:cs="Times New Roman"/>
              <w:szCs w:val="24"/>
            </w:rPr>
            <w:fldChar w:fldCharType="separate"/>
          </w:r>
          <w:r w:rsidRPr="004A1BCB">
            <w:rPr>
              <w:rFonts w:cs="Times New Roman"/>
              <w:noProof/>
              <w:szCs w:val="24"/>
            </w:rPr>
            <w:t>(Kenaga 1982)</w:t>
          </w:r>
          <w:r>
            <w:rPr>
              <w:rFonts w:cs="Times New Roman"/>
              <w:szCs w:val="24"/>
            </w:rPr>
            <w:fldChar w:fldCharType="end"/>
          </w:r>
        </w:sdtContent>
      </w:sdt>
      <w:r>
        <w:rPr>
          <w:rFonts w:cs="Times New Roman"/>
          <w:szCs w:val="24"/>
        </w:rPr>
        <w:t xml:space="preserve">. To increase the conservativism of the assessment, the largest ACR was used, which decreased the value of the predicted chronic toxicity threshold. Determining the actual value of these </w:t>
      </w:r>
      <w:r>
        <w:rPr>
          <w:rFonts w:cs="Times New Roman"/>
          <w:szCs w:val="24"/>
        </w:rPr>
        <w:lastRenderedPageBreak/>
        <w:t>thresholds would increase confidence in the risk assessment process.</w:t>
      </w:r>
      <w:r w:rsidR="00904B2D">
        <w:rPr>
          <w:rFonts w:cs="Times New Roman"/>
          <w:szCs w:val="24"/>
        </w:rPr>
        <w:t xml:space="preserve"> The addition of</w:t>
      </w:r>
      <w:r>
        <w:rPr>
          <w:rFonts w:cs="Times New Roman"/>
          <w:szCs w:val="24"/>
        </w:rPr>
        <w:t xml:space="preserve"> more data points to the SSD will decrease the width of the error bars and increase the confidence in risk predictions </w:t>
      </w:r>
      <w:sdt>
        <w:sdtPr>
          <w:rPr>
            <w:rFonts w:cs="Times New Roman"/>
            <w:szCs w:val="24"/>
          </w:rPr>
          <w:id w:val="-711269991"/>
          <w:citation/>
        </w:sdtPr>
        <w:sdtEndPr/>
        <w:sdtContent>
          <w:r>
            <w:rPr>
              <w:rFonts w:cs="Times New Roman"/>
              <w:szCs w:val="24"/>
            </w:rPr>
            <w:fldChar w:fldCharType="begin"/>
          </w:r>
          <w:r>
            <w:rPr>
              <w:rFonts w:cs="Times New Roman"/>
              <w:szCs w:val="24"/>
            </w:rPr>
            <w:instrText xml:space="preserve"> CITATION Whe02 \l 1033 </w:instrText>
          </w:r>
          <w:r>
            <w:rPr>
              <w:rFonts w:cs="Times New Roman"/>
              <w:szCs w:val="24"/>
            </w:rPr>
            <w:fldChar w:fldCharType="separate"/>
          </w:r>
          <w:r w:rsidRPr="004A1BCB">
            <w:rPr>
              <w:rFonts w:cs="Times New Roman"/>
              <w:noProof/>
              <w:szCs w:val="24"/>
            </w:rPr>
            <w:t>(Wheeler, et al. 2002)</w:t>
          </w:r>
          <w:r>
            <w:rPr>
              <w:rFonts w:cs="Times New Roman"/>
              <w:szCs w:val="24"/>
            </w:rPr>
            <w:fldChar w:fldCharType="end"/>
          </w:r>
        </w:sdtContent>
      </w:sdt>
      <w:r>
        <w:rPr>
          <w:rFonts w:cs="Times New Roman"/>
          <w:szCs w:val="24"/>
        </w:rPr>
        <w:t xml:space="preserve">. Increasing the scientific knowledge of chronic toxicological thresholds with a greater range of species, particularly to expand the distribution with other taxa and to determine if a more sensitive species exists, would also increase the confidence of risk assessments for the chemical. Additionally, as the use of NOECs has been a source of much debate within the scientific community, generating more of these values and refining those currently in the literature will also increase the confidence in risk estimates </w:t>
      </w:r>
      <w:sdt>
        <w:sdtPr>
          <w:rPr>
            <w:rFonts w:cs="Times New Roman"/>
            <w:szCs w:val="24"/>
          </w:rPr>
          <w:id w:val="-1039656849"/>
          <w:citation/>
        </w:sdtPr>
        <w:sdtEndPr/>
        <w:sdtContent>
          <w:r>
            <w:rPr>
              <w:rFonts w:cs="Times New Roman"/>
              <w:szCs w:val="24"/>
            </w:rPr>
            <w:fldChar w:fldCharType="begin"/>
          </w:r>
          <w:r>
            <w:rPr>
              <w:rFonts w:cs="Times New Roman"/>
              <w:szCs w:val="24"/>
            </w:rPr>
            <w:instrText xml:space="preserve"> CITATION Ald00 \l 1033 </w:instrText>
          </w:r>
          <w:r>
            <w:rPr>
              <w:rFonts w:cs="Times New Roman"/>
              <w:szCs w:val="24"/>
            </w:rPr>
            <w:fldChar w:fldCharType="separate"/>
          </w:r>
          <w:r w:rsidRPr="004A1BCB">
            <w:rPr>
              <w:rFonts w:cs="Times New Roman"/>
              <w:noProof/>
              <w:szCs w:val="24"/>
            </w:rPr>
            <w:t>(Aldenberg and Jaworska 2000)</w:t>
          </w:r>
          <w:r>
            <w:rPr>
              <w:rFonts w:cs="Times New Roman"/>
              <w:szCs w:val="24"/>
            </w:rPr>
            <w:fldChar w:fldCharType="end"/>
          </w:r>
        </w:sdtContent>
      </w:sdt>
      <w:r>
        <w:rPr>
          <w:rFonts w:cs="Times New Roman"/>
          <w:szCs w:val="24"/>
        </w:rPr>
        <w:t xml:space="preserve">. Thresholds observed in toxicity testing for the same species may also vary based on experimental setup </w:t>
      </w:r>
      <w:r w:rsidR="004279E2" w:rsidRPr="00471A1B">
        <w:rPr>
          <w:rFonts w:cs="Times New Roman"/>
          <w:noProof/>
          <w:szCs w:val="24"/>
        </w:rPr>
        <w:t xml:space="preserve">(Elphick, </w:t>
      </w:r>
      <w:r w:rsidR="004279E2">
        <w:rPr>
          <w:rFonts w:cs="Times New Roman"/>
          <w:noProof/>
          <w:szCs w:val="24"/>
        </w:rPr>
        <w:t>et al.</w:t>
      </w:r>
      <w:r w:rsidR="004279E2" w:rsidRPr="00471A1B">
        <w:rPr>
          <w:rFonts w:cs="Times New Roman"/>
          <w:noProof/>
          <w:szCs w:val="24"/>
        </w:rPr>
        <w:t xml:space="preserve"> 2011)</w:t>
      </w:r>
      <w:r>
        <w:rPr>
          <w:rFonts w:cs="Times New Roman"/>
          <w:szCs w:val="24"/>
        </w:rPr>
        <w:t xml:space="preserve">, duration (see the guidelines of US EPA 2015), and endpoint. Particular care must be taken that the endpoint in a selected chronic test is ecologically relevant </w:t>
      </w:r>
      <w:sdt>
        <w:sdtPr>
          <w:rPr>
            <w:rFonts w:cs="Times New Roman"/>
            <w:szCs w:val="24"/>
          </w:rPr>
          <w:id w:val="-131871572"/>
          <w:citation/>
        </w:sdtPr>
        <w:sdtEndPr/>
        <w:sdtContent>
          <w:r>
            <w:rPr>
              <w:rFonts w:cs="Times New Roman"/>
              <w:szCs w:val="24"/>
            </w:rPr>
            <w:fldChar w:fldCharType="begin"/>
          </w:r>
          <w:r>
            <w:rPr>
              <w:rFonts w:cs="Times New Roman"/>
              <w:szCs w:val="24"/>
            </w:rPr>
            <w:instrText xml:space="preserve"> CITATION For02 \l 1033 </w:instrText>
          </w:r>
          <w:r>
            <w:rPr>
              <w:rFonts w:cs="Times New Roman"/>
              <w:szCs w:val="24"/>
            </w:rPr>
            <w:fldChar w:fldCharType="separate"/>
          </w:r>
          <w:r w:rsidRPr="007F478C">
            <w:rPr>
              <w:rFonts w:cs="Times New Roman"/>
              <w:noProof/>
              <w:szCs w:val="24"/>
            </w:rPr>
            <w:t>(Forbes and Calow 2002)</w:t>
          </w:r>
          <w:r>
            <w:rPr>
              <w:rFonts w:cs="Times New Roman"/>
              <w:szCs w:val="24"/>
            </w:rPr>
            <w:fldChar w:fldCharType="end"/>
          </w:r>
        </w:sdtContent>
      </w:sdt>
      <w:r>
        <w:rPr>
          <w:rFonts w:cs="Times New Roman"/>
          <w:szCs w:val="24"/>
        </w:rPr>
        <w:t>. However, the protective threshold calculated by Giesy, et al. (2010) was very similar to the HC</w:t>
      </w:r>
      <w:r>
        <w:rPr>
          <w:rFonts w:cs="Times New Roman"/>
          <w:szCs w:val="24"/>
          <w:vertAlign w:val="subscript"/>
        </w:rPr>
        <w:t>5</w:t>
      </w:r>
      <w:r>
        <w:rPr>
          <w:rFonts w:cs="Times New Roman"/>
          <w:szCs w:val="24"/>
        </w:rPr>
        <w:t xml:space="preserve"> for all species calculated by this assessment. This similarity indicates that toxicity testing in the years since the review of Giesy, et al. (2010) has not identified additional sensitive species that have dramatically affected the most sensitive part of the SSD. Therefore, it is possible that further testing for sensitive species will not significantly alter the results of risk assessments.</w:t>
      </w:r>
    </w:p>
    <w:p w14:paraId="602361B6" w14:textId="7D52B58A" w:rsidR="00923CB4" w:rsidRDefault="00923CB4" w:rsidP="00923CB4">
      <w:pPr>
        <w:spacing w:line="480" w:lineRule="auto"/>
        <w:ind w:firstLine="720"/>
        <w:rPr>
          <w:rFonts w:cs="Times New Roman"/>
          <w:szCs w:val="24"/>
        </w:rPr>
      </w:pPr>
      <w:r>
        <w:rPr>
          <w:rFonts w:cs="Times New Roman"/>
          <w:szCs w:val="24"/>
        </w:rPr>
        <w:t xml:space="preserve">Another set of data that would improve the risk assessment of PFASs would be those involving mixture concentrations and toxicity. As seen in Cochran (2015), PFOS is generally present concurrent with other chemicals, as multiple PFAS were included in AFFFs, and degradation can yield multiple PFAS </w:t>
      </w:r>
      <w:sdt>
        <w:sdtPr>
          <w:rPr>
            <w:rFonts w:cs="Times New Roman"/>
            <w:szCs w:val="24"/>
          </w:rPr>
          <w:id w:val="-69655217"/>
          <w:citation/>
        </w:sdtPr>
        <w:sdtEndPr/>
        <w:sdtContent>
          <w:r>
            <w:rPr>
              <w:rFonts w:cs="Times New Roman"/>
              <w:szCs w:val="24"/>
            </w:rPr>
            <w:fldChar w:fldCharType="begin"/>
          </w:r>
          <w:r>
            <w:rPr>
              <w:rFonts w:cs="Times New Roman"/>
              <w:szCs w:val="24"/>
            </w:rPr>
            <w:instrText xml:space="preserve"> CITATION Liu13 \l 1033 </w:instrText>
          </w:r>
          <w:r>
            <w:rPr>
              <w:rFonts w:cs="Times New Roman"/>
              <w:szCs w:val="24"/>
            </w:rPr>
            <w:fldChar w:fldCharType="separate"/>
          </w:r>
          <w:r w:rsidRPr="00885CEE">
            <w:rPr>
              <w:rFonts w:cs="Times New Roman"/>
              <w:noProof/>
              <w:szCs w:val="24"/>
            </w:rPr>
            <w:t>(Liu and Avendano 2013)</w:t>
          </w:r>
          <w:r>
            <w:rPr>
              <w:rFonts w:cs="Times New Roman"/>
              <w:szCs w:val="24"/>
            </w:rPr>
            <w:fldChar w:fldCharType="end"/>
          </w:r>
        </w:sdtContent>
      </w:sdt>
      <w:r>
        <w:rPr>
          <w:rFonts w:cs="Times New Roman"/>
          <w:szCs w:val="24"/>
        </w:rPr>
        <w:t xml:space="preserve">. My work </w:t>
      </w:r>
      <w:r>
        <w:rPr>
          <w:rFonts w:cs="Times New Roman"/>
          <w:szCs w:val="24"/>
        </w:rPr>
        <w:lastRenderedPageBreak/>
        <w:t xml:space="preserve">with </w:t>
      </w:r>
      <w:r>
        <w:rPr>
          <w:rFonts w:cs="Times New Roman"/>
          <w:i/>
          <w:szCs w:val="24"/>
        </w:rPr>
        <w:t xml:space="preserve">A. </w:t>
      </w:r>
      <w:r w:rsidR="002C7FA4">
        <w:rPr>
          <w:rFonts w:cs="Times New Roman"/>
          <w:i/>
          <w:szCs w:val="24"/>
        </w:rPr>
        <w:t>aegypti</w:t>
      </w:r>
      <w:r w:rsidR="002C7FA4">
        <w:rPr>
          <w:rFonts w:cs="Times New Roman"/>
          <w:szCs w:val="24"/>
        </w:rPr>
        <w:t xml:space="preserve"> </w:t>
      </w:r>
      <w:r>
        <w:rPr>
          <w:rFonts w:cs="Times New Roman"/>
          <w:szCs w:val="24"/>
        </w:rPr>
        <w:t xml:space="preserve">(Chapter V) showed that the presence of multiple PFASs in a mixture may dramatically decrease the threshold at which toxicity occurs from the value for a single chemical. This observation implies that the risk assessments presented within this chapter may also be underestimating risk, since these assessments only simulate risk for PFOS alone. To build an understanding of the risk of PFAS mixtures would require developing knowledge of both the toxicological effects and range of concentrations at which these mixtures are present in the environment </w:t>
      </w:r>
      <w:sdt>
        <w:sdtPr>
          <w:rPr>
            <w:rFonts w:cs="Times New Roman"/>
            <w:szCs w:val="24"/>
          </w:rPr>
          <w:id w:val="-1327199659"/>
          <w:citation/>
        </w:sdtPr>
        <w:sdtEndPr/>
        <w:sdtContent>
          <w:r>
            <w:rPr>
              <w:rFonts w:cs="Times New Roman"/>
              <w:szCs w:val="24"/>
            </w:rPr>
            <w:fldChar w:fldCharType="begin"/>
          </w:r>
          <w:r>
            <w:rPr>
              <w:rFonts w:cs="Times New Roman"/>
              <w:szCs w:val="24"/>
            </w:rPr>
            <w:instrText xml:space="preserve"> CITATION Bor04 \l 1033  \m Rel09</w:instrText>
          </w:r>
          <w:r>
            <w:rPr>
              <w:rFonts w:cs="Times New Roman"/>
              <w:szCs w:val="24"/>
            </w:rPr>
            <w:fldChar w:fldCharType="separate"/>
          </w:r>
          <w:r w:rsidRPr="003C6B1B">
            <w:rPr>
              <w:rFonts w:cs="Times New Roman"/>
              <w:noProof/>
              <w:szCs w:val="24"/>
            </w:rPr>
            <w:t>(Borgert, et al. 2004, Relyea 2009)</w:t>
          </w:r>
          <w:r>
            <w:rPr>
              <w:rFonts w:cs="Times New Roman"/>
              <w:szCs w:val="24"/>
            </w:rPr>
            <w:fldChar w:fldCharType="end"/>
          </w:r>
        </w:sdtContent>
      </w:sdt>
      <w:r>
        <w:rPr>
          <w:rFonts w:cs="Times New Roman"/>
          <w:szCs w:val="24"/>
        </w:rPr>
        <w:t>. This would, understandably, be a large undertaking, but would certainly aid in the development of more appropriate risk models for this class of chemicals.</w:t>
      </w:r>
    </w:p>
    <w:p w14:paraId="68832661" w14:textId="77777777" w:rsidR="00271A76" w:rsidRDefault="00923CB4" w:rsidP="00923CB4">
      <w:pPr>
        <w:spacing w:line="480" w:lineRule="auto"/>
        <w:rPr>
          <w:rFonts w:cs="Times New Roman"/>
          <w:szCs w:val="24"/>
        </w:rPr>
      </w:pPr>
      <w:r>
        <w:rPr>
          <w:rFonts w:cs="Times New Roman"/>
          <w:szCs w:val="24"/>
        </w:rPr>
        <w:tab/>
        <w:t xml:space="preserve">Ultimately, more work is necessary in order to improve the confidence associated with risk assessments for PFOS. The persistence of the chemical and its relative lack of toxicity for acute exposures means that chronic toxicity tests are a better measure of the threshold at which toxic effects may been observed. Unfortunately, little research is available in the literature that investigates exposures of this duration. Further, studies are only available for a few taxa, primarily those used in standard toxicity tests. It is of crucial importance to consider the toxicity of PFASs in terms of long-term exposures to a wide variety of species, since the chemical can be detected in water samples throughout the world. Furthermore, the increased toxic effects that mixtures of PFASs alone and PFASs with other chemicals can have should not be ignored moving forward. It is possible that more refined risk assessments, including factors that are more representative of the reality of environmental exposure, would predict significantly more risk than was observed in these preliminary assessments. Therefore, the results of this preliminary </w:t>
      </w:r>
      <w:r>
        <w:rPr>
          <w:rFonts w:cs="Times New Roman"/>
          <w:szCs w:val="24"/>
        </w:rPr>
        <w:lastRenderedPageBreak/>
        <w:t>assessment should be viewed as an important first step in characterizing the risk of PFOS to aquatic communities that may be built upon for further refined assessments that can even more accurately estimate risk.</w:t>
      </w:r>
    </w:p>
    <w:p w14:paraId="366F6CE2" w14:textId="77777777" w:rsidR="00BF50C4" w:rsidRDefault="00BF50C4">
      <w:pPr>
        <w:rPr>
          <w:rFonts w:cs="Times New Roman"/>
          <w:b/>
          <w:szCs w:val="24"/>
        </w:rPr>
      </w:pPr>
      <w:r>
        <w:rPr>
          <w:rFonts w:cs="Times New Roman"/>
          <w:b/>
          <w:szCs w:val="24"/>
        </w:rPr>
        <w:br w:type="page"/>
      </w:r>
    </w:p>
    <w:p w14:paraId="33ADA7BA" w14:textId="7612485F" w:rsidR="00271A76" w:rsidRDefault="00271A76" w:rsidP="00271A76">
      <w:pPr>
        <w:spacing w:after="240"/>
        <w:rPr>
          <w:rFonts w:cs="Times New Roman"/>
          <w:szCs w:val="24"/>
        </w:rPr>
      </w:pPr>
      <w:r>
        <w:rPr>
          <w:rFonts w:cs="Times New Roman"/>
          <w:b/>
          <w:szCs w:val="24"/>
        </w:rPr>
        <w:lastRenderedPageBreak/>
        <w:t>REFERENCES</w:t>
      </w:r>
    </w:p>
    <w:p w14:paraId="28086BAE" w14:textId="77777777" w:rsidR="00271A76" w:rsidRPr="003C4300" w:rsidRDefault="00271A76" w:rsidP="00271A76">
      <w:pPr>
        <w:pStyle w:val="Bibliography"/>
        <w:spacing w:after="240" w:line="240" w:lineRule="auto"/>
        <w:ind w:left="720" w:hanging="720"/>
        <w:rPr>
          <w:rFonts w:cs="Times New Roman"/>
          <w:noProof/>
          <w:szCs w:val="24"/>
        </w:rPr>
      </w:pPr>
      <w:r>
        <w:rPr>
          <w:rFonts w:cs="Times New Roman"/>
          <w:noProof/>
          <w:szCs w:val="24"/>
        </w:rPr>
        <w:t>A</w:t>
      </w:r>
      <w:r w:rsidRPr="003C4300">
        <w:rPr>
          <w:rFonts w:cs="Times New Roman"/>
          <w:noProof/>
          <w:szCs w:val="24"/>
        </w:rPr>
        <w:t xml:space="preserve">hrens, L., Z. Xie, and R. Ebinghaus. 2010. Distribution of perfluoroalkyl compounds in seawater from Northern Europe, Atlantic Ocean, and Southern Ocean. </w:t>
      </w:r>
      <w:r w:rsidRPr="003C4300">
        <w:rPr>
          <w:rFonts w:cs="Times New Roman"/>
          <w:i/>
          <w:iCs/>
          <w:noProof/>
          <w:szCs w:val="24"/>
        </w:rPr>
        <w:t>Chemosphere</w:t>
      </w:r>
      <w:r w:rsidRPr="003C4300">
        <w:rPr>
          <w:rFonts w:cs="Times New Roman"/>
          <w:noProof/>
          <w:szCs w:val="24"/>
        </w:rPr>
        <w:t xml:space="preserve"> 78: 1011-1016.</w:t>
      </w:r>
    </w:p>
    <w:p w14:paraId="6617B54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Aldenberg, T., and J.S. Jaworska. 2000. Uncertainty of the hazardous concentration and fraction affected for normal species sensitivity distributions. </w:t>
      </w:r>
      <w:r w:rsidRPr="003C4300">
        <w:rPr>
          <w:rFonts w:cs="Times New Roman"/>
          <w:i/>
          <w:iCs/>
          <w:noProof/>
          <w:szCs w:val="24"/>
        </w:rPr>
        <w:t>Ecotoxicology and Environmental Safety</w:t>
      </w:r>
      <w:r w:rsidRPr="003C4300">
        <w:rPr>
          <w:rFonts w:cs="Times New Roman"/>
          <w:noProof/>
          <w:szCs w:val="24"/>
        </w:rPr>
        <w:t xml:space="preserve"> 46: 1-18.</w:t>
      </w:r>
    </w:p>
    <w:p w14:paraId="369207B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Ankley, G.T., D.W. Kuehl, M.D. Kahl, K.M. Jensen, B.C. Butterworth, and J.W. Nichols. 2004. Partial life-cycle toxicity and bioconcentration modeling of perfluorooctanesulfonate in the northern leopard frog (</w:t>
      </w:r>
      <w:r w:rsidRPr="009732E5">
        <w:rPr>
          <w:rFonts w:cs="Times New Roman"/>
          <w:i/>
          <w:noProof/>
          <w:szCs w:val="24"/>
        </w:rPr>
        <w:t>Rana pipiens</w:t>
      </w:r>
      <w:r w:rsidRPr="003C4300">
        <w:rPr>
          <w:rFonts w:cs="Times New Roman"/>
          <w:noProof/>
          <w:szCs w:val="24"/>
        </w:rPr>
        <w:t xml:space="preserve">). </w:t>
      </w:r>
      <w:r w:rsidRPr="003C4300">
        <w:rPr>
          <w:rFonts w:cs="Times New Roman"/>
          <w:i/>
          <w:iCs/>
          <w:noProof/>
          <w:szCs w:val="24"/>
        </w:rPr>
        <w:t>Environmental Toxicology and Chemistry</w:t>
      </w:r>
      <w:r w:rsidRPr="003C4300">
        <w:rPr>
          <w:rFonts w:cs="Times New Roman"/>
          <w:noProof/>
          <w:szCs w:val="24"/>
        </w:rPr>
        <w:t xml:space="preserve"> 23: 2745-2755.</w:t>
      </w:r>
    </w:p>
    <w:p w14:paraId="1B3E9D5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Beach, S.A., J.L. Newsted, K. Coady, and J.P. Giesy. 2006. Ecotoxicological evaluation of perfluorooctanesulfonate (PFOS). </w:t>
      </w:r>
      <w:r w:rsidRPr="003C4300">
        <w:rPr>
          <w:rFonts w:cs="Times New Roman"/>
          <w:i/>
          <w:iCs/>
          <w:noProof/>
          <w:szCs w:val="24"/>
        </w:rPr>
        <w:t>Reviews of Environmental Contamination and Toxicology</w:t>
      </w:r>
      <w:r w:rsidRPr="003C4300">
        <w:rPr>
          <w:rFonts w:cs="Times New Roman"/>
          <w:noProof/>
          <w:szCs w:val="24"/>
        </w:rPr>
        <w:t xml:space="preserve"> 186: 133-174.</w:t>
      </w:r>
    </w:p>
    <w:p w14:paraId="4C26223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Bots, J., L. De Bruyn, T. Snijkers, B. Van den Branden, and H. Van Gossum. 2010. Exposure to perfluorooctane sulfonic acid (PFOS) adversely affects the life-cycle of the damselfly </w:t>
      </w:r>
      <w:r w:rsidRPr="009732E5">
        <w:rPr>
          <w:rFonts w:cs="Times New Roman"/>
          <w:i/>
          <w:noProof/>
          <w:szCs w:val="24"/>
        </w:rPr>
        <w:t>Enallagma cyathigerum</w:t>
      </w:r>
      <w:r w:rsidRPr="003C4300">
        <w:rPr>
          <w:rFonts w:cs="Times New Roman"/>
          <w:noProof/>
          <w:szCs w:val="24"/>
        </w:rPr>
        <w:t xml:space="preserve">. </w:t>
      </w:r>
      <w:r w:rsidRPr="003C4300">
        <w:rPr>
          <w:rFonts w:cs="Times New Roman"/>
          <w:i/>
          <w:iCs/>
          <w:noProof/>
          <w:szCs w:val="24"/>
        </w:rPr>
        <w:t>Environmental Pollution</w:t>
      </w:r>
      <w:r w:rsidRPr="003C4300">
        <w:rPr>
          <w:rFonts w:cs="Times New Roman"/>
          <w:noProof/>
          <w:szCs w:val="24"/>
        </w:rPr>
        <w:t xml:space="preserve"> 158: 901-905.</w:t>
      </w:r>
    </w:p>
    <w:p w14:paraId="6DFB6022" w14:textId="77777777" w:rsidR="00271A76" w:rsidRPr="003D5F59" w:rsidRDefault="00271A76" w:rsidP="00271A76">
      <w:pPr>
        <w:pStyle w:val="Bibliography"/>
        <w:spacing w:after="240" w:line="240" w:lineRule="auto"/>
        <w:ind w:left="720" w:hanging="720"/>
        <w:rPr>
          <w:rFonts w:cs="Times New Roman"/>
          <w:noProof/>
          <w:szCs w:val="24"/>
        </w:rPr>
      </w:pPr>
      <w:r>
        <w:rPr>
          <w:rFonts w:cs="Times New Roman"/>
          <w:noProof/>
          <w:szCs w:val="24"/>
        </w:rPr>
        <w:t xml:space="preserve">Borgert, C.J., T.F. Quill, L.S. McCarty, and A.M. Mason. 2004. Can mode of action predict mixture toxicity for risk assessment? </w:t>
      </w:r>
      <w:r>
        <w:rPr>
          <w:rFonts w:cs="Times New Roman"/>
          <w:i/>
          <w:noProof/>
          <w:szCs w:val="24"/>
        </w:rPr>
        <w:t>Toxicology and Applied Pharmacology</w:t>
      </w:r>
      <w:r>
        <w:rPr>
          <w:rFonts w:cs="Times New Roman"/>
          <w:noProof/>
          <w:szCs w:val="24"/>
        </w:rPr>
        <w:t xml:space="preserve"> 201: 85-96.</w:t>
      </w:r>
    </w:p>
    <w:p w14:paraId="5FA3F57B" w14:textId="77777777" w:rsidR="00271A76" w:rsidRPr="003D5F59" w:rsidRDefault="00271A76" w:rsidP="00271A76">
      <w:pPr>
        <w:pStyle w:val="Bibliography"/>
        <w:spacing w:after="240" w:line="240" w:lineRule="auto"/>
        <w:ind w:left="720" w:hanging="720"/>
        <w:rPr>
          <w:rFonts w:cs="Times New Roman"/>
          <w:noProof/>
          <w:szCs w:val="24"/>
        </w:rPr>
      </w:pPr>
      <w:r>
        <w:rPr>
          <w:rFonts w:cs="Times New Roman"/>
          <w:noProof/>
          <w:szCs w:val="24"/>
        </w:rPr>
        <w:t xml:space="preserve">Bots, J., L. De Bruyn, T. Snijkers, B. Van den Branden, and H. Van Gossum. 2010. Exposure to perfluorooctane sulfonic acid (PFOS) adversely affects the life-cycle of the damselfly </w:t>
      </w:r>
      <w:r>
        <w:rPr>
          <w:rFonts w:cs="Times New Roman"/>
          <w:i/>
          <w:noProof/>
          <w:szCs w:val="24"/>
        </w:rPr>
        <w:t>Enallagma cyathigerum</w:t>
      </w:r>
      <w:r>
        <w:rPr>
          <w:rFonts w:cs="Times New Roman"/>
          <w:noProof/>
          <w:szCs w:val="24"/>
        </w:rPr>
        <w:t xml:space="preserve">. </w:t>
      </w:r>
      <w:r>
        <w:rPr>
          <w:rFonts w:cs="Times New Roman"/>
          <w:i/>
          <w:noProof/>
          <w:szCs w:val="24"/>
        </w:rPr>
        <w:t>Environmental Pollution</w:t>
      </w:r>
      <w:r>
        <w:rPr>
          <w:rFonts w:cs="Times New Roman"/>
          <w:noProof/>
          <w:szCs w:val="24"/>
        </w:rPr>
        <w:t xml:space="preserve"> 158: 901-905.</w:t>
      </w:r>
    </w:p>
    <w:p w14:paraId="300D56B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Boudreau, T.M., P.K. Sibley, S.A. Mabury, D.C.G. Muir, and K.R. Solomon. 2003. Laboratory evaluation of the toxicity of perfluorooctane sulfonate (PFOS) on </w:t>
      </w:r>
      <w:r w:rsidRPr="009732E5">
        <w:rPr>
          <w:rFonts w:cs="Times New Roman"/>
          <w:i/>
          <w:noProof/>
          <w:szCs w:val="24"/>
        </w:rPr>
        <w:t>Selenastrum capricornutum</w:t>
      </w:r>
      <w:r w:rsidRPr="003C4300">
        <w:rPr>
          <w:rFonts w:cs="Times New Roman"/>
          <w:noProof/>
          <w:szCs w:val="24"/>
        </w:rPr>
        <w:t xml:space="preserve">, </w:t>
      </w:r>
      <w:r w:rsidRPr="009732E5">
        <w:rPr>
          <w:rFonts w:cs="Times New Roman"/>
          <w:i/>
          <w:noProof/>
          <w:szCs w:val="24"/>
        </w:rPr>
        <w:t>Chlorella vulgaris</w:t>
      </w:r>
      <w:r w:rsidRPr="003C4300">
        <w:rPr>
          <w:rFonts w:cs="Times New Roman"/>
          <w:noProof/>
          <w:szCs w:val="24"/>
        </w:rPr>
        <w:t xml:space="preserve">, </w:t>
      </w:r>
      <w:r w:rsidRPr="009732E5">
        <w:rPr>
          <w:rFonts w:cs="Times New Roman"/>
          <w:i/>
          <w:noProof/>
          <w:szCs w:val="24"/>
        </w:rPr>
        <w:t>Lemna gibba</w:t>
      </w:r>
      <w:r w:rsidRPr="003C4300">
        <w:rPr>
          <w:rFonts w:cs="Times New Roman"/>
          <w:noProof/>
          <w:szCs w:val="24"/>
        </w:rPr>
        <w:t xml:space="preserve">, </w:t>
      </w:r>
      <w:r w:rsidRPr="009732E5">
        <w:rPr>
          <w:rFonts w:cs="Times New Roman"/>
          <w:i/>
          <w:noProof/>
          <w:szCs w:val="24"/>
        </w:rPr>
        <w:t>Daphnia magna</w:t>
      </w:r>
      <w:r w:rsidRPr="003C4300">
        <w:rPr>
          <w:rFonts w:cs="Times New Roman"/>
          <w:noProof/>
          <w:szCs w:val="24"/>
        </w:rPr>
        <w:t xml:space="preserve">, and </w:t>
      </w:r>
      <w:r w:rsidRPr="00C96468">
        <w:rPr>
          <w:rFonts w:cs="Times New Roman"/>
          <w:i/>
          <w:noProof/>
          <w:szCs w:val="24"/>
        </w:rPr>
        <w:t>Daphnia pulicaria</w:t>
      </w:r>
      <w:r w:rsidRPr="003C4300">
        <w:rPr>
          <w:rFonts w:cs="Times New Roman"/>
          <w:noProof/>
          <w:szCs w:val="24"/>
        </w:rPr>
        <w:t xml:space="preserve">. </w:t>
      </w:r>
      <w:r w:rsidRPr="003C4300">
        <w:rPr>
          <w:rFonts w:cs="Times New Roman"/>
          <w:i/>
          <w:iCs/>
          <w:noProof/>
          <w:szCs w:val="24"/>
        </w:rPr>
        <w:t>Archives of Environmental Contamination and Toxicology</w:t>
      </w:r>
      <w:r w:rsidRPr="003C4300">
        <w:rPr>
          <w:rFonts w:cs="Times New Roman"/>
          <w:noProof/>
          <w:szCs w:val="24"/>
        </w:rPr>
        <w:t xml:space="preserve"> 44: 307-313.</w:t>
      </w:r>
    </w:p>
    <w:p w14:paraId="0AC45498"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Boulanger, B., J. Vargo, J.L. Schnoor, and K.C. Hornbuckle. 2004. Detection of perfluorooctane surfactants in Great Lakes water. </w:t>
      </w:r>
      <w:r w:rsidRPr="003C4300">
        <w:rPr>
          <w:rFonts w:cs="Times New Roman"/>
          <w:i/>
          <w:iCs/>
          <w:noProof/>
          <w:szCs w:val="24"/>
        </w:rPr>
        <w:t>Environmental Science and Technology</w:t>
      </w:r>
      <w:r w:rsidRPr="003C4300">
        <w:rPr>
          <w:rFonts w:cs="Times New Roman"/>
          <w:noProof/>
          <w:szCs w:val="24"/>
        </w:rPr>
        <w:t xml:space="preserve"> 38: 4064-4070.</w:t>
      </w:r>
    </w:p>
    <w:p w14:paraId="28EE01D8"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Brix, K.V., D.K. DeForest, and W.J. Adams. 2001. Assessing acute and chronic copper risks to freshwater aquatic life using species sensitivity distributions for different taxonomic groups. </w:t>
      </w:r>
      <w:r w:rsidRPr="003C4300">
        <w:rPr>
          <w:rFonts w:cs="Times New Roman"/>
          <w:i/>
          <w:iCs/>
          <w:noProof/>
          <w:szCs w:val="24"/>
        </w:rPr>
        <w:t>Environmental Toxicology and Chemistry</w:t>
      </w:r>
      <w:r w:rsidRPr="003C4300">
        <w:rPr>
          <w:rFonts w:cs="Times New Roman"/>
          <w:noProof/>
          <w:szCs w:val="24"/>
        </w:rPr>
        <w:t xml:space="preserve"> 20: 1846-1856.</w:t>
      </w:r>
    </w:p>
    <w:p w14:paraId="4DC97EE7"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Cochran, R.S. 2015. </w:t>
      </w:r>
      <w:r w:rsidRPr="003C4300">
        <w:rPr>
          <w:rFonts w:cs="Times New Roman"/>
          <w:i/>
          <w:iCs/>
          <w:noProof/>
          <w:szCs w:val="24"/>
        </w:rPr>
        <w:t>Evaluation of perfluorinated compounds in the sediment, water, and passive samplers collected from the Barksdale Air Force Base.</w:t>
      </w:r>
      <w:r w:rsidRPr="003C4300">
        <w:rPr>
          <w:rFonts w:cs="Times New Roman"/>
          <w:noProof/>
          <w:szCs w:val="24"/>
        </w:rPr>
        <w:t xml:space="preserve"> Ph.D. Dissertation, Lubbock, TX: Texas Tech University.</w:t>
      </w:r>
    </w:p>
    <w:p w14:paraId="4616500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Cui, Y., S. Lv, J. Liu, S. Nie, J. Chen, Q. Dong, C. Huang, and D. Yan. 2016. Chronic perfluorooctanesulfonic acid exposure disrupts lipid metabolism in zebrafish. </w:t>
      </w:r>
      <w:r w:rsidRPr="003C4300">
        <w:rPr>
          <w:rFonts w:cs="Times New Roman"/>
          <w:i/>
          <w:iCs/>
          <w:noProof/>
          <w:szCs w:val="24"/>
        </w:rPr>
        <w:t>Human and Experimental Toxicology</w:t>
      </w:r>
      <w:r w:rsidRPr="003C4300">
        <w:rPr>
          <w:rFonts w:cs="Times New Roman"/>
          <w:noProof/>
          <w:szCs w:val="24"/>
        </w:rPr>
        <w:t xml:space="preserve"> 1-11.</w:t>
      </w:r>
    </w:p>
    <w:p w14:paraId="61096D97"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Drottar, K.R., and H.O. Krueger. 2000</w:t>
      </w:r>
      <w:r>
        <w:rPr>
          <w:rFonts w:cs="Times New Roman"/>
          <w:noProof/>
          <w:szCs w:val="24"/>
        </w:rPr>
        <w:t>a</w:t>
      </w:r>
      <w:r w:rsidRPr="003C4300">
        <w:rPr>
          <w:rFonts w:cs="Times New Roman"/>
          <w:noProof/>
          <w:szCs w:val="24"/>
        </w:rPr>
        <w:t xml:space="preserve">. </w:t>
      </w:r>
      <w:r w:rsidRPr="003C4300">
        <w:rPr>
          <w:rFonts w:cs="Times New Roman"/>
          <w:i/>
          <w:iCs/>
          <w:noProof/>
          <w:szCs w:val="24"/>
        </w:rPr>
        <w:t>PFOS: A 96-hr static acute toxicity test with the fathead minnow (Pimephales promelas).</w:t>
      </w:r>
      <w:r w:rsidRPr="003C4300">
        <w:rPr>
          <w:rFonts w:cs="Times New Roman"/>
          <w:noProof/>
          <w:szCs w:val="24"/>
        </w:rPr>
        <w:t xml:space="preserve"> Easton, MD: Wildlife International, Ltd.</w:t>
      </w:r>
    </w:p>
    <w:p w14:paraId="41BE318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Drottar, K.R., and H.O. Krueger. 2000</w:t>
      </w:r>
      <w:r>
        <w:rPr>
          <w:rFonts w:cs="Times New Roman"/>
          <w:noProof/>
          <w:szCs w:val="24"/>
        </w:rPr>
        <w:t>b</w:t>
      </w:r>
      <w:r w:rsidRPr="003C4300">
        <w:rPr>
          <w:rFonts w:cs="Times New Roman"/>
          <w:noProof/>
          <w:szCs w:val="24"/>
        </w:rPr>
        <w:t xml:space="preserve">. </w:t>
      </w:r>
      <w:r w:rsidRPr="003C4300">
        <w:rPr>
          <w:rFonts w:cs="Times New Roman"/>
          <w:i/>
          <w:iCs/>
          <w:noProof/>
          <w:szCs w:val="24"/>
        </w:rPr>
        <w:t>PFOS: A flow through life-cycle toxicity test with the saltwater mysid (Mysidopsis bahia).</w:t>
      </w:r>
      <w:r w:rsidRPr="003C4300">
        <w:rPr>
          <w:rFonts w:cs="Times New Roman"/>
          <w:noProof/>
          <w:szCs w:val="24"/>
        </w:rPr>
        <w:t xml:space="preserve"> Easton, MD: Wildlife International, Ltd.</w:t>
      </w:r>
    </w:p>
    <w:p w14:paraId="387E71D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Du, Y., X. Shi, C. Liu, K. Yu, and B. Zhou. 2009. Chronic effects of water-borne PFOS exposure on growth, survival and hepatotoxicity in zebrafish: a partial life-cycle test. </w:t>
      </w:r>
      <w:r w:rsidRPr="003C4300">
        <w:rPr>
          <w:rFonts w:cs="Times New Roman"/>
          <w:i/>
          <w:iCs/>
          <w:noProof/>
          <w:szCs w:val="24"/>
        </w:rPr>
        <w:t>Chemosphere</w:t>
      </w:r>
      <w:r w:rsidRPr="003C4300">
        <w:rPr>
          <w:rFonts w:cs="Times New Roman"/>
          <w:noProof/>
          <w:szCs w:val="24"/>
        </w:rPr>
        <w:t xml:space="preserve"> 74: 723-729.</w:t>
      </w:r>
    </w:p>
    <w:p w14:paraId="65E30E1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Elphick, J.R.F., K.D. Bergh, and H.C. Bailey. 2011. Chronic toxicity of chloride to freshwater species: effects of hardness and implications for water quality guidelines. </w:t>
      </w:r>
      <w:r w:rsidRPr="003C4300">
        <w:rPr>
          <w:rFonts w:cs="Times New Roman"/>
          <w:i/>
          <w:iCs/>
          <w:noProof/>
          <w:szCs w:val="24"/>
        </w:rPr>
        <w:t>Environmental Toxicology and Chemistry</w:t>
      </w:r>
      <w:r w:rsidRPr="003C4300">
        <w:rPr>
          <w:rFonts w:cs="Times New Roman"/>
          <w:noProof/>
          <w:szCs w:val="24"/>
        </w:rPr>
        <w:t xml:space="preserve"> 30: 239-246.</w:t>
      </w:r>
    </w:p>
    <w:p w14:paraId="52A15EC7"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Flores, C, F. Ventura, J. Martin-Alonso, and J. Caixach. 2013. Occurrence of perfluorooctane sulfonate (PFOS) and perfluorooctanoate (PFOA) in N.E. Spanish surface waters and their removal in a drinking water treatment plant that combines conventional and advanced treatments in parallel lines. </w:t>
      </w:r>
      <w:r w:rsidRPr="003C4300">
        <w:rPr>
          <w:rFonts w:cs="Times New Roman"/>
          <w:i/>
          <w:iCs/>
          <w:noProof/>
          <w:szCs w:val="24"/>
        </w:rPr>
        <w:t>Science of the Total Environment</w:t>
      </w:r>
      <w:r w:rsidRPr="003C4300">
        <w:rPr>
          <w:rFonts w:cs="Times New Roman"/>
          <w:noProof/>
          <w:szCs w:val="24"/>
        </w:rPr>
        <w:t xml:space="preserve"> 461-462: 618-626.</w:t>
      </w:r>
    </w:p>
    <w:p w14:paraId="13BDD5E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Forbes, V.E., and P. Calow. 2002. Species sensitivity distributions revisited: a critical appraisal. </w:t>
      </w:r>
      <w:r w:rsidRPr="003C4300">
        <w:rPr>
          <w:rFonts w:cs="Times New Roman"/>
          <w:i/>
          <w:iCs/>
          <w:noProof/>
          <w:szCs w:val="24"/>
        </w:rPr>
        <w:t>Human and Ecological Risk Assessment</w:t>
      </w:r>
      <w:r w:rsidRPr="003C4300">
        <w:rPr>
          <w:rFonts w:cs="Times New Roman"/>
          <w:noProof/>
          <w:szCs w:val="24"/>
        </w:rPr>
        <w:t xml:space="preserve"> 8: 473-492.</w:t>
      </w:r>
    </w:p>
    <w:p w14:paraId="74C2ED8E"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Fox, D.R. 2009. Is the ECx a legitimate surrogate for a NOEC? </w:t>
      </w:r>
      <w:r w:rsidRPr="003C4300">
        <w:rPr>
          <w:rFonts w:cs="Times New Roman"/>
          <w:i/>
          <w:iCs/>
          <w:noProof/>
          <w:szCs w:val="24"/>
        </w:rPr>
        <w:t>Integrated Environmental Assessment and Management</w:t>
      </w:r>
      <w:r w:rsidRPr="003C4300">
        <w:rPr>
          <w:rFonts w:cs="Times New Roman"/>
          <w:noProof/>
          <w:szCs w:val="24"/>
        </w:rPr>
        <w:t xml:space="preserve"> 5: 351-353.</w:t>
      </w:r>
    </w:p>
    <w:p w14:paraId="7520521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Funk, J.L. 1957. Movement of stream fishes in Missouri. </w:t>
      </w:r>
      <w:r w:rsidRPr="003C4300">
        <w:rPr>
          <w:rFonts w:cs="Times New Roman"/>
          <w:i/>
          <w:iCs/>
          <w:noProof/>
          <w:szCs w:val="24"/>
        </w:rPr>
        <w:t>Transactions of the American Fisheries Society</w:t>
      </w:r>
      <w:r w:rsidRPr="003C4300">
        <w:rPr>
          <w:rFonts w:cs="Times New Roman"/>
          <w:noProof/>
          <w:szCs w:val="24"/>
        </w:rPr>
        <w:t xml:space="preserve"> 85: 39-57.</w:t>
      </w:r>
    </w:p>
    <w:p w14:paraId="73FA907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Giesy, J.P., J.E. Naile, J.S. Khim, P.D. Jones, and J.L. Newsted. 2010. Aquatic toxicology of perfluorinated chemicals. In </w:t>
      </w:r>
      <w:r w:rsidRPr="003C4300">
        <w:rPr>
          <w:rFonts w:cs="Times New Roman"/>
          <w:i/>
          <w:iCs/>
          <w:noProof/>
          <w:szCs w:val="24"/>
        </w:rPr>
        <w:t>Reviews of Environmental Contamination and Toxicology</w:t>
      </w:r>
      <w:r w:rsidRPr="003C4300">
        <w:rPr>
          <w:rFonts w:cs="Times New Roman"/>
          <w:noProof/>
          <w:szCs w:val="24"/>
        </w:rPr>
        <w:t>, 1-52. Springer Science.</w:t>
      </w:r>
    </w:p>
    <w:p w14:paraId="6E857AD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Green, J.W., T.A. Springer, and J.P. Staveley. 2013. The drive to ban the NOEC/LOEC in favor of ECx is misguided and misinformed. </w:t>
      </w:r>
      <w:r w:rsidRPr="003C4300">
        <w:rPr>
          <w:rFonts w:cs="Times New Roman"/>
          <w:i/>
          <w:iCs/>
          <w:noProof/>
          <w:szCs w:val="24"/>
        </w:rPr>
        <w:t>Integrated Environmental Assessment and Management</w:t>
      </w:r>
      <w:r w:rsidRPr="003C4300">
        <w:rPr>
          <w:rFonts w:cs="Times New Roman"/>
          <w:noProof/>
          <w:szCs w:val="24"/>
        </w:rPr>
        <w:t xml:space="preserve"> 9: 12-16.</w:t>
      </w:r>
    </w:p>
    <w:p w14:paraId="11C6D1A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Hansen, K.J., H.O. Johnson, J.S. Eldridge, J.L. Butenhoff, and L.A. Dick. 2002. Quantitative characterization of trace levels of PFOS and PFOA in the Tennessee River. </w:t>
      </w:r>
      <w:r w:rsidRPr="003C4300">
        <w:rPr>
          <w:rFonts w:cs="Times New Roman"/>
          <w:i/>
          <w:iCs/>
          <w:noProof/>
          <w:szCs w:val="24"/>
        </w:rPr>
        <w:t>Environmental Science and Technology</w:t>
      </w:r>
      <w:r w:rsidRPr="003C4300">
        <w:rPr>
          <w:rFonts w:cs="Times New Roman"/>
          <w:noProof/>
          <w:szCs w:val="24"/>
        </w:rPr>
        <w:t xml:space="preserve"> 36: 1681-1685.</w:t>
      </w:r>
    </w:p>
    <w:p w14:paraId="13654F5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Harada, K., N. Saito, K. Sasaki, K. Inoue, and A. Koizumi. 2003. Perfluorooctane sulfonate contamination of drinking water in the Tama River, Japan: estimated effects on resident serum levels. </w:t>
      </w:r>
      <w:r w:rsidRPr="003C4300">
        <w:rPr>
          <w:rFonts w:cs="Times New Roman"/>
          <w:i/>
          <w:iCs/>
          <w:noProof/>
          <w:szCs w:val="24"/>
        </w:rPr>
        <w:t>Bulletin of Environmental Contamination and Toxicology</w:t>
      </w:r>
      <w:r w:rsidRPr="003C4300">
        <w:rPr>
          <w:rFonts w:cs="Times New Roman"/>
          <w:noProof/>
          <w:szCs w:val="24"/>
        </w:rPr>
        <w:t xml:space="preserve"> 71: 31-36.</w:t>
      </w:r>
    </w:p>
    <w:p w14:paraId="30A11FAF"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Jager, T., E.H.W. Heugens, and S.A.L.M. Kooijman. 2006. Making sense of ecotoxicological test results: towards application of process-based models. </w:t>
      </w:r>
      <w:r w:rsidRPr="003C4300">
        <w:rPr>
          <w:rFonts w:cs="Times New Roman"/>
          <w:i/>
          <w:iCs/>
          <w:noProof/>
          <w:szCs w:val="24"/>
        </w:rPr>
        <w:t>Ecotoxicology</w:t>
      </w:r>
      <w:r w:rsidRPr="003C4300">
        <w:rPr>
          <w:rFonts w:cs="Times New Roman"/>
          <w:noProof/>
          <w:szCs w:val="24"/>
        </w:rPr>
        <w:t xml:space="preserve"> 15: 305-314.</w:t>
      </w:r>
    </w:p>
    <w:p w14:paraId="3049521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Jeong, T.-Y., M.-S. Yuk, J. Jeon, and S.D. Kim. 2016. Multigenerational effect of perfluorooctane sulfonate (PFOS) on the individual fitness and population growth of </w:t>
      </w:r>
      <w:r w:rsidRPr="00CA5BBA">
        <w:rPr>
          <w:rFonts w:cs="Times New Roman"/>
          <w:i/>
          <w:noProof/>
          <w:szCs w:val="24"/>
        </w:rPr>
        <w:t>Daphnia magna</w:t>
      </w:r>
      <w:r w:rsidRPr="003C4300">
        <w:rPr>
          <w:rFonts w:cs="Times New Roman"/>
          <w:noProof/>
          <w:szCs w:val="24"/>
        </w:rPr>
        <w:t xml:space="preserve">. </w:t>
      </w:r>
      <w:r w:rsidRPr="003C4300">
        <w:rPr>
          <w:rFonts w:cs="Times New Roman"/>
          <w:i/>
          <w:iCs/>
          <w:noProof/>
          <w:szCs w:val="24"/>
        </w:rPr>
        <w:t>Science of the Total Environment</w:t>
      </w:r>
      <w:r w:rsidRPr="003C4300">
        <w:rPr>
          <w:rFonts w:cs="Times New Roman"/>
          <w:noProof/>
          <w:szCs w:val="24"/>
        </w:rPr>
        <w:t xml:space="preserve"> 569-570: 1553-1560.</w:t>
      </w:r>
    </w:p>
    <w:p w14:paraId="07DE39AF"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Jin, Y.H., W. Liu, I. Sato, S.F. Nakayama, K. Sasaki, N. Saito, and S. Tsuda. 2009. PFOS and PFOA in environmental and tap water in China. </w:t>
      </w:r>
      <w:r w:rsidRPr="003C4300">
        <w:rPr>
          <w:rFonts w:cs="Times New Roman"/>
          <w:i/>
          <w:iCs/>
          <w:noProof/>
          <w:szCs w:val="24"/>
        </w:rPr>
        <w:t>Chemosphere</w:t>
      </w:r>
      <w:r w:rsidRPr="003C4300">
        <w:rPr>
          <w:rFonts w:cs="Times New Roman"/>
          <w:noProof/>
          <w:szCs w:val="24"/>
        </w:rPr>
        <w:t xml:space="preserve"> 77: 605-611.</w:t>
      </w:r>
    </w:p>
    <w:p w14:paraId="7357AA7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Kenaga, E.E. 1982. Predictability of chronic toxicity from acute toxicity of chemicals in fish and aquatic invertebrates. </w:t>
      </w:r>
      <w:r w:rsidRPr="003C4300">
        <w:rPr>
          <w:rFonts w:cs="Times New Roman"/>
          <w:i/>
          <w:iCs/>
          <w:noProof/>
          <w:szCs w:val="24"/>
        </w:rPr>
        <w:t>Environmental Toxicology and Chemistry</w:t>
      </w:r>
      <w:r w:rsidRPr="003C4300">
        <w:rPr>
          <w:rFonts w:cs="Times New Roman"/>
          <w:noProof/>
          <w:szCs w:val="24"/>
        </w:rPr>
        <w:t xml:space="preserve"> 1: 347-358.</w:t>
      </w:r>
    </w:p>
    <w:p w14:paraId="05328FE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Klepper, O., T.P. Traas, A.J. Schouten, G.W. Korthals, and D. De Zwart. 2009. Estimating the effect on soil organisms of exceeding no-observed effect concentrations (NOECs) of persistent toxicants. </w:t>
      </w:r>
      <w:r w:rsidRPr="003C4300">
        <w:rPr>
          <w:rFonts w:cs="Times New Roman"/>
          <w:i/>
          <w:iCs/>
          <w:noProof/>
          <w:szCs w:val="24"/>
        </w:rPr>
        <w:t>Ecotoxicology</w:t>
      </w:r>
      <w:r w:rsidRPr="003C4300">
        <w:rPr>
          <w:rFonts w:cs="Times New Roman"/>
          <w:noProof/>
          <w:szCs w:val="24"/>
        </w:rPr>
        <w:t xml:space="preserve"> 8: 9-21.</w:t>
      </w:r>
    </w:p>
    <w:p w14:paraId="7FC7B5FB" w14:textId="32826DBC"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Kooijman, S.A.L.M. 1987. A safety factor for LC50 values allowing for differences in sensitivity among species. </w:t>
      </w:r>
      <w:r w:rsidRPr="003C4300">
        <w:rPr>
          <w:rFonts w:cs="Times New Roman"/>
          <w:i/>
          <w:iCs/>
          <w:noProof/>
          <w:szCs w:val="24"/>
        </w:rPr>
        <w:t>Water Research</w:t>
      </w:r>
      <w:r w:rsidRPr="003C4300">
        <w:rPr>
          <w:rFonts w:cs="Times New Roman"/>
          <w:noProof/>
          <w:szCs w:val="24"/>
        </w:rPr>
        <w:t xml:space="preserve"> 21: 269-276.</w:t>
      </w:r>
    </w:p>
    <w:p w14:paraId="2B9D644F"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Lanza, H.A., R.S. Cochran, J.F. Mudge, A.D. Olson, B.R. Blackwell, J.D. Maul, C.J. Salice, and T.A. Anderson. In press. Temporal monitoring of PFOS accumulation in aquatic biota downstream of historical aqueous film forming foam use area. </w:t>
      </w:r>
      <w:r w:rsidRPr="003C4300">
        <w:rPr>
          <w:rFonts w:cs="Times New Roman"/>
          <w:i/>
          <w:iCs/>
          <w:noProof/>
          <w:szCs w:val="24"/>
        </w:rPr>
        <w:t>Environmental Toxicology and Chemistry.</w:t>
      </w:r>
      <w:r w:rsidRPr="003C4300">
        <w:rPr>
          <w:rFonts w:cs="Times New Roman"/>
          <w:noProof/>
          <w:szCs w:val="24"/>
        </w:rPr>
        <w:t xml:space="preserve"> doi:10.1002/etc.3726.</w:t>
      </w:r>
    </w:p>
    <w:p w14:paraId="501DE39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Laskowski, R. 1995. Some good reasons to ban the use of NOEC, LOEC and related concepts in ecotoxicology. </w:t>
      </w:r>
      <w:r w:rsidRPr="003C4300">
        <w:rPr>
          <w:rFonts w:cs="Times New Roman"/>
          <w:i/>
          <w:iCs/>
          <w:noProof/>
          <w:szCs w:val="24"/>
        </w:rPr>
        <w:t>Oikos</w:t>
      </w:r>
      <w:r w:rsidRPr="003C4300">
        <w:rPr>
          <w:rFonts w:cs="Times New Roman"/>
          <w:noProof/>
          <w:szCs w:val="24"/>
        </w:rPr>
        <w:t xml:space="preserve"> 73: 140-144.</w:t>
      </w:r>
    </w:p>
    <w:p w14:paraId="25B02CB6"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Lemly, A.D. 1996. Evaluation of the hazard quotient method for risk assessment of selenium. </w:t>
      </w:r>
      <w:r w:rsidRPr="003C4300">
        <w:rPr>
          <w:rFonts w:cs="Times New Roman"/>
          <w:i/>
          <w:iCs/>
          <w:noProof/>
          <w:szCs w:val="24"/>
        </w:rPr>
        <w:t>Ecotoxicology and Environmental Safety</w:t>
      </w:r>
      <w:r w:rsidRPr="003C4300">
        <w:rPr>
          <w:rFonts w:cs="Times New Roman"/>
          <w:noProof/>
          <w:szCs w:val="24"/>
        </w:rPr>
        <w:t xml:space="preserve"> 35: 156-162.</w:t>
      </w:r>
    </w:p>
    <w:p w14:paraId="72AFFF5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Li, H. 2010. Chronic effects of perfluorooctane sulfonate and ammonium perfluorooctanoate on biochemical parameters, survival and reproduction of </w:t>
      </w:r>
      <w:r w:rsidRPr="00CA5BBA">
        <w:rPr>
          <w:rFonts w:cs="Times New Roman"/>
          <w:i/>
          <w:noProof/>
          <w:szCs w:val="24"/>
        </w:rPr>
        <w:t>Daphnia magna</w:t>
      </w:r>
      <w:r w:rsidRPr="003C4300">
        <w:rPr>
          <w:rFonts w:cs="Times New Roman"/>
          <w:noProof/>
          <w:szCs w:val="24"/>
        </w:rPr>
        <w:t xml:space="preserve">. </w:t>
      </w:r>
      <w:r w:rsidRPr="003C4300">
        <w:rPr>
          <w:rFonts w:cs="Times New Roman"/>
          <w:i/>
          <w:iCs/>
          <w:noProof/>
          <w:szCs w:val="24"/>
        </w:rPr>
        <w:t>Journal of Health Science</w:t>
      </w:r>
      <w:r w:rsidRPr="003C4300">
        <w:rPr>
          <w:rFonts w:cs="Times New Roman"/>
          <w:noProof/>
          <w:szCs w:val="24"/>
        </w:rPr>
        <w:t xml:space="preserve"> 56: 104-111.</w:t>
      </w:r>
    </w:p>
    <w:p w14:paraId="64E34914" w14:textId="77777777" w:rsidR="00271A76" w:rsidRPr="00CA5BBA"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Lien, N.P.H., S. Fujii, S. Tanaka, M. Nozoe, W. Wirojanagud, and A. Anton. 2006. Occurrences of perfluorooctane sulfonate (PFOS) and perfluorooctane acid (PFOA) in surface waters of Southeast Asian countries.</w:t>
      </w:r>
      <w:r>
        <w:rPr>
          <w:rFonts w:cs="Times New Roman"/>
          <w:noProof/>
          <w:szCs w:val="24"/>
        </w:rPr>
        <w:t xml:space="preserve"> </w:t>
      </w:r>
      <w:r>
        <w:rPr>
          <w:rFonts w:cs="Times New Roman"/>
          <w:i/>
          <w:noProof/>
          <w:szCs w:val="24"/>
        </w:rPr>
        <w:t xml:space="preserve">Science of the Total Environment </w:t>
      </w:r>
      <w:r>
        <w:rPr>
          <w:rFonts w:cs="Times New Roman"/>
          <w:noProof/>
          <w:szCs w:val="24"/>
        </w:rPr>
        <w:t>461: 681-626.</w:t>
      </w:r>
    </w:p>
    <w:p w14:paraId="7E775F0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Loos, R., J. Wollgast, T. Huber, and G. Hanke. 2007. Polar herbicides, pharmaceutical products, perfluorooctane sulfonate (PFOS), perfluorooctanoate (PFOA), and nonylphenol and its carboxylates and ethoxylates in surface and tap waters around Lake Maggiore in Northern Italy. </w:t>
      </w:r>
      <w:r w:rsidRPr="003C4300">
        <w:rPr>
          <w:rFonts w:cs="Times New Roman"/>
          <w:i/>
          <w:iCs/>
          <w:noProof/>
          <w:szCs w:val="24"/>
        </w:rPr>
        <w:t>Analytical and Bioanalytical Chemistry</w:t>
      </w:r>
      <w:r w:rsidRPr="003C4300">
        <w:rPr>
          <w:rFonts w:cs="Times New Roman"/>
          <w:noProof/>
          <w:szCs w:val="24"/>
        </w:rPr>
        <w:t xml:space="preserve"> 387: 1469-1478.</w:t>
      </w:r>
    </w:p>
    <w:p w14:paraId="448481EE" w14:textId="77777777" w:rsidR="00271A76" w:rsidRPr="003C4300" w:rsidRDefault="00271A76" w:rsidP="00271A76">
      <w:pPr>
        <w:pStyle w:val="Bibliography"/>
        <w:spacing w:after="240" w:line="240" w:lineRule="auto"/>
        <w:ind w:left="720" w:hanging="720"/>
        <w:rPr>
          <w:rFonts w:cs="Times New Roman"/>
          <w:noProof/>
          <w:szCs w:val="24"/>
        </w:rPr>
      </w:pPr>
      <w:r w:rsidRPr="006E1727">
        <w:rPr>
          <w:rFonts w:cs="Times New Roman"/>
          <w:noProof/>
          <w:szCs w:val="24"/>
        </w:rPr>
        <w:t xml:space="preserve">Loos, R., B.M. Gawlik, G. Locoro, E. Rimaviciute, S. Contini, and G. Bidoglio. </w:t>
      </w:r>
      <w:r w:rsidRPr="003C4300">
        <w:rPr>
          <w:rFonts w:cs="Times New Roman"/>
          <w:noProof/>
          <w:szCs w:val="24"/>
        </w:rPr>
        <w:t xml:space="preserve">2009. EU-wide survey of polar organic persistent pollutants in European river waters. </w:t>
      </w:r>
      <w:r w:rsidRPr="003C4300">
        <w:rPr>
          <w:rFonts w:cs="Times New Roman"/>
          <w:i/>
          <w:iCs/>
          <w:noProof/>
          <w:szCs w:val="24"/>
        </w:rPr>
        <w:t>Environmental Pollution</w:t>
      </w:r>
      <w:r w:rsidRPr="003C4300">
        <w:rPr>
          <w:rFonts w:cs="Times New Roman"/>
          <w:noProof/>
          <w:szCs w:val="24"/>
        </w:rPr>
        <w:t xml:space="preserve"> 157: 561-568.</w:t>
      </w:r>
    </w:p>
    <w:p w14:paraId="2A7955EA" w14:textId="77777777" w:rsidR="00271A76" w:rsidRPr="003C4300" w:rsidRDefault="00271A76" w:rsidP="00271A76">
      <w:pPr>
        <w:pStyle w:val="Bibliography"/>
        <w:spacing w:after="240" w:line="240" w:lineRule="auto"/>
        <w:ind w:left="720" w:hanging="720"/>
        <w:rPr>
          <w:rFonts w:cs="Times New Roman"/>
          <w:noProof/>
          <w:szCs w:val="24"/>
        </w:rPr>
      </w:pPr>
      <w:r>
        <w:rPr>
          <w:rFonts w:cs="Times New Roman"/>
          <w:noProof/>
          <w:szCs w:val="24"/>
        </w:rPr>
        <w:t>MacDonald, M.</w:t>
      </w:r>
      <w:r w:rsidRPr="003C4300">
        <w:rPr>
          <w:rFonts w:cs="Times New Roman"/>
          <w:noProof/>
          <w:szCs w:val="24"/>
        </w:rPr>
        <w:t>M</w:t>
      </w:r>
      <w:r>
        <w:rPr>
          <w:rFonts w:cs="Times New Roman"/>
          <w:noProof/>
          <w:szCs w:val="24"/>
        </w:rPr>
        <w:t>., A.</w:t>
      </w:r>
      <w:r w:rsidRPr="003C4300">
        <w:rPr>
          <w:rFonts w:cs="Times New Roman"/>
          <w:noProof/>
          <w:szCs w:val="24"/>
        </w:rPr>
        <w:t>L</w:t>
      </w:r>
      <w:r>
        <w:rPr>
          <w:rFonts w:cs="Times New Roman"/>
          <w:noProof/>
          <w:szCs w:val="24"/>
        </w:rPr>
        <w:t>. Warne, N.</w:t>
      </w:r>
      <w:r w:rsidRPr="003C4300">
        <w:rPr>
          <w:rFonts w:cs="Times New Roman"/>
          <w:noProof/>
          <w:szCs w:val="24"/>
        </w:rPr>
        <w:t>L</w:t>
      </w:r>
      <w:r>
        <w:rPr>
          <w:rFonts w:cs="Times New Roman"/>
          <w:noProof/>
          <w:szCs w:val="24"/>
        </w:rPr>
        <w:t>. Stock, S.A. Mabury, K.</w:t>
      </w:r>
      <w:r w:rsidRPr="003C4300">
        <w:rPr>
          <w:rFonts w:cs="Times New Roman"/>
          <w:noProof/>
          <w:szCs w:val="24"/>
        </w:rPr>
        <w:t>R</w:t>
      </w:r>
      <w:r>
        <w:rPr>
          <w:rFonts w:cs="Times New Roman"/>
          <w:noProof/>
          <w:szCs w:val="24"/>
        </w:rPr>
        <w:t>. Solomon, and P.</w:t>
      </w:r>
      <w:r w:rsidRPr="003C4300">
        <w:rPr>
          <w:rFonts w:cs="Times New Roman"/>
          <w:noProof/>
          <w:szCs w:val="24"/>
        </w:rPr>
        <w:t>K</w:t>
      </w:r>
      <w:r>
        <w:rPr>
          <w:rFonts w:cs="Times New Roman"/>
          <w:noProof/>
          <w:szCs w:val="24"/>
        </w:rPr>
        <w:t>.</w:t>
      </w:r>
      <w:r w:rsidRPr="003C4300">
        <w:rPr>
          <w:rFonts w:cs="Times New Roman"/>
          <w:noProof/>
          <w:szCs w:val="24"/>
        </w:rPr>
        <w:t xml:space="preserve"> Sibley. 2004. Toxicity of perfluorooctane sulfonic acid and perfluorooctanoic acid to </w:t>
      </w:r>
      <w:r w:rsidRPr="00CA5BBA">
        <w:rPr>
          <w:rFonts w:cs="Times New Roman"/>
          <w:i/>
          <w:noProof/>
          <w:szCs w:val="24"/>
        </w:rPr>
        <w:t>Chironomus tentans</w:t>
      </w:r>
      <w:r w:rsidRPr="003C4300">
        <w:rPr>
          <w:rFonts w:cs="Times New Roman"/>
          <w:noProof/>
          <w:szCs w:val="24"/>
        </w:rPr>
        <w:t xml:space="preserve">. </w:t>
      </w:r>
      <w:r w:rsidRPr="003C4300">
        <w:rPr>
          <w:rFonts w:cs="Times New Roman"/>
          <w:i/>
          <w:iCs/>
          <w:noProof/>
          <w:szCs w:val="24"/>
        </w:rPr>
        <w:t>Environmental Toxicology and Chemistry</w:t>
      </w:r>
      <w:r w:rsidRPr="003C4300">
        <w:rPr>
          <w:rFonts w:cs="Times New Roman"/>
          <w:noProof/>
          <w:szCs w:val="24"/>
        </w:rPr>
        <w:t xml:space="preserve"> 23: 2116-2123.</w:t>
      </w:r>
    </w:p>
    <w:p w14:paraId="0BE1AC4E"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McCarty, L.S., P.V. Hodson, G.R. Craig, and K.L.E. Kaiser. 1985. The use of quantitative structure-activity relationships to predict the acute and chronic toxicities of organic chemicals to fish. </w:t>
      </w:r>
      <w:r w:rsidRPr="003C4300">
        <w:rPr>
          <w:rFonts w:cs="Times New Roman"/>
          <w:i/>
          <w:iCs/>
          <w:noProof/>
          <w:szCs w:val="24"/>
        </w:rPr>
        <w:t>Environmental Toxicology and Chemistry</w:t>
      </w:r>
      <w:r w:rsidRPr="003C4300">
        <w:rPr>
          <w:rFonts w:cs="Times New Roman"/>
          <w:noProof/>
          <w:szCs w:val="24"/>
        </w:rPr>
        <w:t xml:space="preserve"> 4: 595-606.</w:t>
      </w:r>
    </w:p>
    <w:p w14:paraId="6B9BEBF3"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Miller, D.W. 1980. </w:t>
      </w:r>
      <w:r w:rsidRPr="003C4300">
        <w:rPr>
          <w:rFonts w:cs="Times New Roman"/>
          <w:i/>
          <w:iCs/>
          <w:noProof/>
          <w:szCs w:val="24"/>
        </w:rPr>
        <w:t>Waste disposal effects on groundwater: a comprehensive survey of the occurrence and control of groundwater contamination.</w:t>
      </w:r>
      <w:r w:rsidRPr="003C4300">
        <w:rPr>
          <w:rFonts w:cs="Times New Roman"/>
          <w:noProof/>
          <w:szCs w:val="24"/>
        </w:rPr>
        <w:t xml:space="preserve"> Berkeley, CA: Premier Press.</w:t>
      </w:r>
    </w:p>
    <w:p w14:paraId="57B7AB48"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Moody, C.A., G.N. Hebert, S.H. Strauss, and J.A. Field. 2003. Occurrence and persistence of perfluorooctanesulfonate and other perfluorinated surfactants in groundwater at a fire-training area at Wurtsmith Air Force Base, Michigan, USA. </w:t>
      </w:r>
      <w:r w:rsidRPr="003C4300">
        <w:rPr>
          <w:rFonts w:cs="Times New Roman"/>
          <w:i/>
          <w:iCs/>
          <w:noProof/>
          <w:szCs w:val="24"/>
        </w:rPr>
        <w:t>Journal of Environmental Monitoring</w:t>
      </w:r>
      <w:r w:rsidRPr="003C4300">
        <w:rPr>
          <w:rFonts w:cs="Times New Roman"/>
          <w:noProof/>
          <w:szCs w:val="24"/>
        </w:rPr>
        <w:t xml:space="preserve"> 5: 341-345.</w:t>
      </w:r>
    </w:p>
    <w:p w14:paraId="3C32D97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Munoz, G., J.-L. Giraudel, F. Botta, F. Lestremau, M.-H. Devier, H. Budzinski, and P. Labadie. 2015. Spatial distribution and partitioning behavior of selected poly- and perfluoroalkyl substances in freshwater ecosystems: a French nationwide survey. </w:t>
      </w:r>
      <w:r w:rsidRPr="003C4300">
        <w:rPr>
          <w:rFonts w:cs="Times New Roman"/>
          <w:i/>
          <w:iCs/>
          <w:noProof/>
          <w:szCs w:val="24"/>
        </w:rPr>
        <w:t>Science of the Total Environment</w:t>
      </w:r>
      <w:r w:rsidRPr="003C4300">
        <w:rPr>
          <w:rFonts w:cs="Times New Roman"/>
          <w:noProof/>
          <w:szCs w:val="24"/>
        </w:rPr>
        <w:t xml:space="preserve"> 517: 48-56.</w:t>
      </w:r>
    </w:p>
    <w:p w14:paraId="05CDDB8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Newman, M.C., D.R. Ownby, L.C.A. Mezin, D.C. Powell, T.R.L. Christensen, S.B. Lerberg, and B.-A. Anderson. 2000. Applying species-sensitivity distributions in ecological risk assessment: assumptions of distribution type and sufficient numbers of species. </w:t>
      </w:r>
      <w:r w:rsidRPr="003C4300">
        <w:rPr>
          <w:rFonts w:cs="Times New Roman"/>
          <w:i/>
          <w:iCs/>
          <w:noProof/>
          <w:szCs w:val="24"/>
        </w:rPr>
        <w:t>Environmental Toxicology and Chemistry</w:t>
      </w:r>
      <w:r w:rsidRPr="003C4300">
        <w:rPr>
          <w:rFonts w:cs="Times New Roman"/>
          <w:noProof/>
          <w:szCs w:val="24"/>
        </w:rPr>
        <w:t xml:space="preserve"> 19: 508-515.</w:t>
      </w:r>
    </w:p>
    <w:p w14:paraId="2591C6B4" w14:textId="77777777" w:rsidR="00271A76" w:rsidRDefault="00271A76" w:rsidP="00271A76">
      <w:pPr>
        <w:pStyle w:val="Bibliography"/>
        <w:spacing w:after="240" w:line="240" w:lineRule="auto"/>
        <w:ind w:left="720" w:hanging="720"/>
        <w:rPr>
          <w:rFonts w:cs="Times New Roman"/>
          <w:noProof/>
          <w:szCs w:val="24"/>
        </w:rPr>
      </w:pPr>
    </w:p>
    <w:p w14:paraId="456B014A" w14:textId="1054F042"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Oakes, K.D., P.K. Sibley, J.W. Martin, D.D. MacLean, K.R. Solomon, S.A. Mabury, and G.J. Van der Kraak. 2005. Short-term exposures of fish to perfluorooctane sulfonate: acute effects on fatty acyl-coa oxidase activity, oxidative stress, and circulating sex steroids. </w:t>
      </w:r>
      <w:r w:rsidRPr="003C4300">
        <w:rPr>
          <w:rFonts w:cs="Times New Roman"/>
          <w:i/>
          <w:iCs/>
          <w:noProof/>
          <w:szCs w:val="24"/>
        </w:rPr>
        <w:t>Environmental Toxicology and Chemistry</w:t>
      </w:r>
      <w:r w:rsidRPr="003C4300">
        <w:rPr>
          <w:rFonts w:cs="Times New Roman"/>
          <w:noProof/>
          <w:szCs w:val="24"/>
        </w:rPr>
        <w:t xml:space="preserve"> 24: 1172-1181.</w:t>
      </w:r>
    </w:p>
    <w:p w14:paraId="351D3F6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Orata, F., N. Quinete, F. Werres, and R.-D. Wilken. 2009. Determination of perfluorooctanoic acid and perfluorooctane sulfonate in Lake Victoria gulf water. </w:t>
      </w:r>
      <w:r w:rsidRPr="003C4300">
        <w:rPr>
          <w:rFonts w:cs="Times New Roman"/>
          <w:i/>
          <w:iCs/>
          <w:noProof/>
          <w:szCs w:val="24"/>
        </w:rPr>
        <w:t>Bulletin of Environmental Contamination and Toxicology</w:t>
      </w:r>
      <w:r w:rsidRPr="003C4300">
        <w:rPr>
          <w:rFonts w:cs="Times New Roman"/>
          <w:noProof/>
          <w:szCs w:val="24"/>
        </w:rPr>
        <w:t xml:space="preserve"> 82: 218-222.</w:t>
      </w:r>
    </w:p>
    <w:p w14:paraId="3E167C9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Palmer, S.J., and H.O. Krueger. 2001. </w:t>
      </w:r>
      <w:r w:rsidRPr="003C4300">
        <w:rPr>
          <w:rFonts w:cs="Times New Roman"/>
          <w:i/>
          <w:iCs/>
          <w:noProof/>
          <w:szCs w:val="24"/>
        </w:rPr>
        <w:t>A frog embryo teratogenesis assay- Xenopus (FETAX).</w:t>
      </w:r>
      <w:r w:rsidRPr="003C4300">
        <w:rPr>
          <w:rFonts w:cs="Times New Roman"/>
          <w:noProof/>
          <w:szCs w:val="24"/>
        </w:rPr>
        <w:t xml:space="preserve"> Easton, MD: Wildlife International, Ltd.</w:t>
      </w:r>
    </w:p>
    <w:p w14:paraId="7FB6270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Palmer, S.J., R.L. van Hoven, and H.O. Krueger. 2002a. </w:t>
      </w:r>
      <w:r w:rsidRPr="003C4300">
        <w:rPr>
          <w:rFonts w:cs="Times New Roman"/>
          <w:i/>
          <w:iCs/>
          <w:noProof/>
          <w:szCs w:val="24"/>
        </w:rPr>
        <w:t>Perfluorooctanesulfonate, potassium salt (PFOS): A 96-hr static acute toxicity test with the rainbow trout (Oncorhynchus mykiss).</w:t>
      </w:r>
      <w:r w:rsidRPr="003C4300">
        <w:rPr>
          <w:rFonts w:cs="Times New Roman"/>
          <w:noProof/>
          <w:szCs w:val="24"/>
        </w:rPr>
        <w:t xml:space="preserve"> Easton, MD: Wildlife International, Ltd.</w:t>
      </w:r>
    </w:p>
    <w:p w14:paraId="0A03717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Palmer, S.J., R.L. van Hoven, and H.O. Krueger. </w:t>
      </w:r>
      <w:r w:rsidRPr="00232648">
        <w:rPr>
          <w:rFonts w:cs="Times New Roman"/>
          <w:iCs/>
          <w:noProof/>
          <w:szCs w:val="24"/>
        </w:rPr>
        <w:t>2002b</w:t>
      </w:r>
      <w:r w:rsidRPr="003C4300">
        <w:rPr>
          <w:rFonts w:cs="Times New Roman"/>
          <w:i/>
          <w:iCs/>
          <w:noProof/>
          <w:szCs w:val="24"/>
        </w:rPr>
        <w:t>.</w:t>
      </w:r>
      <w:r w:rsidRPr="003C4300">
        <w:rPr>
          <w:rFonts w:cs="Times New Roman"/>
          <w:noProof/>
          <w:szCs w:val="24"/>
        </w:rPr>
        <w:t xml:space="preserve"> Perfluorooctanesulfonate, potassium salt (PFOS): A 96-hr static renewal acute toxicity test with the sheepshead minnow (</w:t>
      </w:r>
      <w:r w:rsidRPr="00CA5BBA">
        <w:rPr>
          <w:rFonts w:cs="Times New Roman"/>
          <w:i/>
          <w:noProof/>
          <w:szCs w:val="24"/>
        </w:rPr>
        <w:t>Cyprinodon variegatus</w:t>
      </w:r>
      <w:r w:rsidRPr="003C4300">
        <w:rPr>
          <w:rFonts w:cs="Times New Roman"/>
          <w:noProof/>
          <w:szCs w:val="24"/>
        </w:rPr>
        <w:t>). Easton, MD: Wildlife International, Ltd.</w:t>
      </w:r>
    </w:p>
    <w:p w14:paraId="4125825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Pan, G., and C. You. 2010. Sediment-water distribution of perfluorooctane sulfonate (PFOS) in Yangtze River Estuary. </w:t>
      </w:r>
      <w:r w:rsidRPr="003C4300">
        <w:rPr>
          <w:rFonts w:cs="Times New Roman"/>
          <w:i/>
          <w:iCs/>
          <w:noProof/>
          <w:szCs w:val="24"/>
        </w:rPr>
        <w:t>Environmental Pollution</w:t>
      </w:r>
      <w:r w:rsidRPr="003C4300">
        <w:rPr>
          <w:rFonts w:cs="Times New Roman"/>
          <w:noProof/>
          <w:szCs w:val="24"/>
        </w:rPr>
        <w:t xml:space="preserve"> 158: 1363-1367.</w:t>
      </w:r>
    </w:p>
    <w:p w14:paraId="5705BA03"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Posthuma, L.</w:t>
      </w:r>
      <w:r>
        <w:rPr>
          <w:rFonts w:cs="Times New Roman"/>
          <w:noProof/>
          <w:szCs w:val="24"/>
        </w:rPr>
        <w:t>, G.W. Suter II, and T.P. Traas</w:t>
      </w:r>
      <w:r w:rsidRPr="003C4300">
        <w:rPr>
          <w:rFonts w:cs="Times New Roman"/>
          <w:noProof/>
          <w:szCs w:val="24"/>
        </w:rPr>
        <w:t xml:space="preserve">. 2002. </w:t>
      </w:r>
      <w:r w:rsidRPr="003C4300">
        <w:rPr>
          <w:rFonts w:cs="Times New Roman"/>
          <w:i/>
          <w:iCs/>
          <w:noProof/>
          <w:szCs w:val="24"/>
        </w:rPr>
        <w:t>Species Sensitivity Distributions in Ecotoxicology.</w:t>
      </w:r>
      <w:r w:rsidRPr="003C4300">
        <w:rPr>
          <w:rFonts w:cs="Times New Roman"/>
          <w:noProof/>
          <w:szCs w:val="24"/>
        </w:rPr>
        <w:t xml:space="preserve"> Boca Raton, FL: CRC Press LLC.</w:t>
      </w:r>
    </w:p>
    <w:p w14:paraId="11BDFBB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Qi, P., Y. Wang, J. Mu, and J. Wang. 2011. Aquatic predicted no-effect-concentration derivation for perfluorooctane sulfonic acid. </w:t>
      </w:r>
      <w:r w:rsidRPr="003C4300">
        <w:rPr>
          <w:rFonts w:cs="Times New Roman"/>
          <w:i/>
          <w:iCs/>
          <w:noProof/>
          <w:szCs w:val="24"/>
        </w:rPr>
        <w:t>Environmental Toxicology and Chemistry</w:t>
      </w:r>
      <w:r w:rsidRPr="003C4300">
        <w:rPr>
          <w:rFonts w:cs="Times New Roman"/>
          <w:noProof/>
          <w:szCs w:val="24"/>
        </w:rPr>
        <w:t xml:space="preserve"> 30: 836-842.</w:t>
      </w:r>
    </w:p>
    <w:p w14:paraId="406DF07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R Core Team. 2016. R: A language and environment for statistical computing. Vienna, Austria: R Foundation for Statistical Computing. https://www.R-project.org.</w:t>
      </w:r>
    </w:p>
    <w:p w14:paraId="54AF21C1" w14:textId="77777777" w:rsidR="00271A76" w:rsidRPr="004A4EDD" w:rsidRDefault="00271A76" w:rsidP="00271A76">
      <w:pPr>
        <w:pStyle w:val="Bibliography"/>
        <w:spacing w:after="240" w:line="240" w:lineRule="auto"/>
        <w:ind w:left="720" w:hanging="720"/>
        <w:rPr>
          <w:rFonts w:cs="Times New Roman"/>
          <w:noProof/>
          <w:szCs w:val="24"/>
        </w:rPr>
      </w:pPr>
      <w:r>
        <w:rPr>
          <w:rFonts w:cs="Times New Roman"/>
          <w:noProof/>
          <w:szCs w:val="24"/>
        </w:rPr>
        <w:t xml:space="preserve">Relyea, R.A. 2009. A cocktail of contaminants: how mixtures of pesticides at low concentrations affect aquatic communities. </w:t>
      </w:r>
      <w:r>
        <w:rPr>
          <w:rFonts w:cs="Times New Roman"/>
          <w:i/>
          <w:noProof/>
          <w:szCs w:val="24"/>
        </w:rPr>
        <w:t>Oecologia</w:t>
      </w:r>
      <w:r>
        <w:rPr>
          <w:rFonts w:cs="Times New Roman"/>
          <w:noProof/>
          <w:szCs w:val="24"/>
        </w:rPr>
        <w:t xml:space="preserve"> 159: 363-376.</w:t>
      </w:r>
    </w:p>
    <w:p w14:paraId="5DAED41C"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Rodriguez, M.A. 2002. Restricted movement in stream fish: the paradigm is incomplete, not lost. </w:t>
      </w:r>
      <w:r w:rsidRPr="003C4300">
        <w:rPr>
          <w:rFonts w:cs="Times New Roman"/>
          <w:i/>
          <w:iCs/>
          <w:noProof/>
          <w:szCs w:val="24"/>
        </w:rPr>
        <w:t>Ecology</w:t>
      </w:r>
      <w:r w:rsidRPr="003C4300">
        <w:rPr>
          <w:rFonts w:cs="Times New Roman"/>
          <w:noProof/>
          <w:szCs w:val="24"/>
        </w:rPr>
        <w:t xml:space="preserve"> 83: 1-13.</w:t>
      </w:r>
    </w:p>
    <w:p w14:paraId="170C1EB3"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Sanderson, H., D.J. Johnson, C.J. Wilson, R.A. Brain, and K.R. Solomon. 2003. Probabilistic hazard assessment of environmentally occurring pharmaceuticals toxicity to fish, daphnids and algae by ECOSAR screening. </w:t>
      </w:r>
      <w:r w:rsidRPr="003C4300">
        <w:rPr>
          <w:rFonts w:cs="Times New Roman"/>
          <w:i/>
          <w:iCs/>
          <w:noProof/>
          <w:szCs w:val="24"/>
        </w:rPr>
        <w:t>Toxicology Letters</w:t>
      </w:r>
      <w:r w:rsidRPr="003C4300">
        <w:rPr>
          <w:rFonts w:cs="Times New Roman"/>
          <w:noProof/>
          <w:szCs w:val="24"/>
        </w:rPr>
        <w:t xml:space="preserve"> 144: 383-395.</w:t>
      </w:r>
    </w:p>
    <w:p w14:paraId="47027B6A"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Sharpe, R.L., J.P. Bensjkin, A.H. Laarman, S.L. MacLeod, J.W. Martin, C.S. Wong, and G.G. Goss. 2010. Perfluorooctane sulfonate toxicity, isomer-specific accumulation, and maternal transfer in zebrafish (</w:t>
      </w:r>
      <w:r w:rsidRPr="00CA5BBA">
        <w:rPr>
          <w:rFonts w:cs="Times New Roman"/>
          <w:i/>
          <w:noProof/>
          <w:szCs w:val="24"/>
        </w:rPr>
        <w:t>Danio rerio</w:t>
      </w:r>
      <w:r w:rsidRPr="003C4300">
        <w:rPr>
          <w:rFonts w:cs="Times New Roman"/>
          <w:noProof/>
          <w:szCs w:val="24"/>
        </w:rPr>
        <w:t>) and rainbow trout (</w:t>
      </w:r>
      <w:r w:rsidRPr="00CA5BBA">
        <w:rPr>
          <w:rFonts w:cs="Times New Roman"/>
          <w:i/>
          <w:noProof/>
          <w:szCs w:val="24"/>
        </w:rPr>
        <w:t>Oncorhynchus mykiss</w:t>
      </w:r>
      <w:r w:rsidRPr="003C4300">
        <w:rPr>
          <w:rFonts w:cs="Times New Roman"/>
          <w:noProof/>
          <w:szCs w:val="24"/>
        </w:rPr>
        <w:t xml:space="preserve">). </w:t>
      </w:r>
      <w:r w:rsidRPr="003C4300">
        <w:rPr>
          <w:rFonts w:cs="Times New Roman"/>
          <w:i/>
          <w:iCs/>
          <w:noProof/>
          <w:szCs w:val="24"/>
        </w:rPr>
        <w:t>Enviornmental Toxicology and Chemistry</w:t>
      </w:r>
      <w:r w:rsidRPr="003C4300">
        <w:rPr>
          <w:rFonts w:cs="Times New Roman"/>
          <w:noProof/>
          <w:szCs w:val="24"/>
        </w:rPr>
        <w:t xml:space="preserve"> 29: 1957-1966.</w:t>
      </w:r>
    </w:p>
    <w:p w14:paraId="454568CD"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Suter, G.W. 2006. </w:t>
      </w:r>
      <w:r w:rsidRPr="003C4300">
        <w:rPr>
          <w:rFonts w:cs="Times New Roman"/>
          <w:i/>
          <w:iCs/>
          <w:noProof/>
          <w:szCs w:val="24"/>
        </w:rPr>
        <w:t>Ecological Risk Assessment, Second Edition.</w:t>
      </w:r>
      <w:r w:rsidRPr="003C4300">
        <w:rPr>
          <w:rFonts w:cs="Times New Roman"/>
          <w:noProof/>
          <w:szCs w:val="24"/>
        </w:rPr>
        <w:t xml:space="preserve"> Boca Raton, FL: CRC Press.</w:t>
      </w:r>
    </w:p>
    <w:p w14:paraId="12D24B67" w14:textId="77777777" w:rsidR="00271A76" w:rsidRPr="003C4300" w:rsidRDefault="00271A76" w:rsidP="00271A76">
      <w:pPr>
        <w:pStyle w:val="Bibliography"/>
        <w:spacing w:after="240" w:line="240" w:lineRule="auto"/>
        <w:ind w:left="720" w:hanging="720"/>
        <w:rPr>
          <w:rFonts w:cs="Times New Roman"/>
          <w:noProof/>
          <w:szCs w:val="24"/>
        </w:rPr>
      </w:pPr>
      <w:r>
        <w:rPr>
          <w:rFonts w:cs="Times New Roman"/>
          <w:noProof/>
          <w:szCs w:val="24"/>
        </w:rPr>
        <w:t>US</w:t>
      </w:r>
      <w:r w:rsidRPr="003C4300">
        <w:rPr>
          <w:rFonts w:cs="Times New Roman"/>
          <w:noProof/>
          <w:szCs w:val="24"/>
        </w:rPr>
        <w:t xml:space="preserve"> </w:t>
      </w:r>
      <w:r>
        <w:rPr>
          <w:rFonts w:cs="Times New Roman"/>
          <w:noProof/>
          <w:szCs w:val="24"/>
        </w:rPr>
        <w:t>EP</w:t>
      </w:r>
      <w:r w:rsidRPr="003C4300">
        <w:rPr>
          <w:rFonts w:cs="Times New Roman"/>
          <w:noProof/>
          <w:szCs w:val="24"/>
        </w:rPr>
        <w:t xml:space="preserve">A. 1985. </w:t>
      </w:r>
      <w:r w:rsidRPr="003C4300">
        <w:rPr>
          <w:rFonts w:cs="Times New Roman"/>
          <w:i/>
          <w:iCs/>
          <w:noProof/>
          <w:szCs w:val="24"/>
        </w:rPr>
        <w:t>Guidelines for deriving numerical national water quality criteria for the protection of aquatic organisms and their uses.</w:t>
      </w:r>
      <w:r w:rsidRPr="003C4300">
        <w:rPr>
          <w:rFonts w:cs="Times New Roman"/>
          <w:noProof/>
          <w:szCs w:val="24"/>
        </w:rPr>
        <w:t xml:space="preserve"> PB-85-227049, Springfield, VA: U</w:t>
      </w:r>
      <w:r>
        <w:rPr>
          <w:rFonts w:cs="Times New Roman"/>
          <w:noProof/>
          <w:szCs w:val="24"/>
        </w:rPr>
        <w:t>.</w:t>
      </w:r>
      <w:r w:rsidRPr="003C4300">
        <w:rPr>
          <w:rFonts w:cs="Times New Roman"/>
          <w:noProof/>
          <w:szCs w:val="24"/>
        </w:rPr>
        <w:t>S</w:t>
      </w:r>
      <w:r>
        <w:rPr>
          <w:rFonts w:cs="Times New Roman"/>
          <w:noProof/>
          <w:szCs w:val="24"/>
        </w:rPr>
        <w:t>.</w:t>
      </w:r>
      <w:r w:rsidRPr="003C4300">
        <w:rPr>
          <w:rFonts w:cs="Times New Roman"/>
          <w:noProof/>
          <w:szCs w:val="24"/>
        </w:rPr>
        <w:t xml:space="preserve"> Environmental Protection Agency NTIS.</w:t>
      </w:r>
    </w:p>
    <w:p w14:paraId="28A37A7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US EPA. 2005. </w:t>
      </w:r>
      <w:r w:rsidRPr="003C4300">
        <w:rPr>
          <w:rFonts w:cs="Times New Roman"/>
          <w:i/>
          <w:iCs/>
          <w:noProof/>
          <w:szCs w:val="24"/>
        </w:rPr>
        <w:t>Methods/indicators for determining when metals are the cause of biological impairments of rivers and streams: species sensitivity distributions and chronic exposure-response relationships from laboratory data.</w:t>
      </w:r>
      <w:r w:rsidRPr="003C4300">
        <w:rPr>
          <w:rFonts w:cs="Times New Roman"/>
          <w:noProof/>
          <w:szCs w:val="24"/>
        </w:rPr>
        <w:t xml:space="preserve"> EPA/600/X-05-027, Cincinnati, OH: U.S. Environmental Protection Agency, Office of Research and Development, National Center for Environmental Assessment.</w:t>
      </w:r>
    </w:p>
    <w:p w14:paraId="229E3572"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Van den Brink, P.J., N. Blake, T.C.M. Brock, and L. Maltby. 2006. Predictive value of species sensitivity distributions for effects of herbicides in freshwater ecosystems. </w:t>
      </w:r>
      <w:r w:rsidRPr="003C4300">
        <w:rPr>
          <w:rFonts w:cs="Times New Roman"/>
          <w:i/>
          <w:iCs/>
          <w:noProof/>
          <w:szCs w:val="24"/>
        </w:rPr>
        <w:t>Human and Ecological Risk Assessment</w:t>
      </w:r>
      <w:r w:rsidRPr="003C4300">
        <w:rPr>
          <w:rFonts w:cs="Times New Roman"/>
          <w:noProof/>
          <w:szCs w:val="24"/>
        </w:rPr>
        <w:t xml:space="preserve"> 12: 645-674.</w:t>
      </w:r>
    </w:p>
    <w:p w14:paraId="2A7526D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van der Oost, R., J. Beyer, and N.P.E. Vermeulen. 2003. Fish bioaccumulation and biomarkers in environmental risk assessment: a review. </w:t>
      </w:r>
      <w:r w:rsidRPr="003C4300">
        <w:rPr>
          <w:rFonts w:cs="Times New Roman"/>
          <w:i/>
          <w:iCs/>
          <w:noProof/>
          <w:szCs w:val="24"/>
        </w:rPr>
        <w:t>Environmental Toxicology and Pharmacology</w:t>
      </w:r>
      <w:r w:rsidRPr="003C4300">
        <w:rPr>
          <w:rFonts w:cs="Times New Roman"/>
          <w:noProof/>
          <w:szCs w:val="24"/>
        </w:rPr>
        <w:t xml:space="preserve"> 13: 57-149.</w:t>
      </w:r>
    </w:p>
    <w:p w14:paraId="6B5ECF9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Wang, B., G. Yu, J. Huang, and H. Hu. 2008. Development of species sensitivity distributions and estimation of HC5 of organochlorine pesticides with five statistical approaches. </w:t>
      </w:r>
      <w:r w:rsidRPr="003C4300">
        <w:rPr>
          <w:rFonts w:cs="Times New Roman"/>
          <w:i/>
          <w:iCs/>
          <w:noProof/>
          <w:szCs w:val="24"/>
        </w:rPr>
        <w:t>Ecotoxicoloy</w:t>
      </w:r>
      <w:r w:rsidRPr="003C4300">
        <w:rPr>
          <w:rFonts w:cs="Times New Roman"/>
          <w:noProof/>
          <w:szCs w:val="24"/>
        </w:rPr>
        <w:t xml:space="preserve"> 17: 716-724.</w:t>
      </w:r>
    </w:p>
    <w:p w14:paraId="2F4E4EB0"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Wang, M., J. Chen, K. Lin, Y. Chen, W. Hu, R.L. Tanguay, C. Huang, and Q. Dong. 2011. Chronic zebrafish PFOS exposure alters sex ratio and maternal related effects in F1 offspring. </w:t>
      </w:r>
      <w:r w:rsidRPr="003C4300">
        <w:rPr>
          <w:rFonts w:cs="Times New Roman"/>
          <w:i/>
          <w:iCs/>
          <w:noProof/>
          <w:szCs w:val="24"/>
        </w:rPr>
        <w:t>Environmental Toxicology and Chemistry</w:t>
      </w:r>
      <w:r w:rsidRPr="003C4300">
        <w:rPr>
          <w:rFonts w:cs="Times New Roman"/>
          <w:noProof/>
          <w:szCs w:val="24"/>
        </w:rPr>
        <w:t xml:space="preserve"> 30: 2073-2080.</w:t>
      </w:r>
    </w:p>
    <w:p w14:paraId="6A2D7B65"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Warne, M.S.J., and R. van Dam. 2008. NOEC and LOEC data should no longer be generated or used. </w:t>
      </w:r>
      <w:r w:rsidRPr="003C4300">
        <w:rPr>
          <w:rFonts w:cs="Times New Roman"/>
          <w:i/>
          <w:iCs/>
          <w:noProof/>
          <w:szCs w:val="24"/>
        </w:rPr>
        <w:t>Australasian Journal of Ecotoxicology</w:t>
      </w:r>
      <w:r w:rsidRPr="003C4300">
        <w:rPr>
          <w:rFonts w:cs="Times New Roman"/>
          <w:noProof/>
          <w:szCs w:val="24"/>
        </w:rPr>
        <w:t xml:space="preserve"> 14: 1-5.</w:t>
      </w:r>
    </w:p>
    <w:p w14:paraId="6DE3BA24"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Warren, M.L., and M.G. Pardew. 1998. Road crossings as barriers to small-stream fish movement. </w:t>
      </w:r>
      <w:r w:rsidRPr="003C4300">
        <w:rPr>
          <w:rFonts w:cs="Times New Roman"/>
          <w:i/>
          <w:iCs/>
          <w:noProof/>
          <w:szCs w:val="24"/>
        </w:rPr>
        <w:t>Transactions of the American Fisheries Society</w:t>
      </w:r>
      <w:r w:rsidRPr="003C4300">
        <w:rPr>
          <w:rFonts w:cs="Times New Roman"/>
          <w:noProof/>
          <w:szCs w:val="24"/>
        </w:rPr>
        <w:t xml:space="preserve"> 127: 637-644.</w:t>
      </w:r>
    </w:p>
    <w:p w14:paraId="5468D8DC"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t xml:space="preserve">Wheeler, J.R., E.P.M. Grist, K.M.Y. Leung, D. Morritt, and M. Crane. 2002. Species sensitivity distributions: data and model choice. </w:t>
      </w:r>
      <w:r w:rsidRPr="003C4300">
        <w:rPr>
          <w:rFonts w:cs="Times New Roman"/>
          <w:i/>
          <w:iCs/>
          <w:noProof/>
          <w:szCs w:val="24"/>
        </w:rPr>
        <w:t>Marine Pollution Bulletin</w:t>
      </w:r>
      <w:r w:rsidRPr="003C4300">
        <w:rPr>
          <w:rFonts w:cs="Times New Roman"/>
          <w:noProof/>
          <w:szCs w:val="24"/>
        </w:rPr>
        <w:t xml:space="preserve"> 45: 192-202.</w:t>
      </w:r>
    </w:p>
    <w:p w14:paraId="55544B69" w14:textId="77777777" w:rsidR="00271A76" w:rsidRPr="003C4300" w:rsidRDefault="00271A76" w:rsidP="00271A76">
      <w:pPr>
        <w:pStyle w:val="Bibliography"/>
        <w:spacing w:after="240" w:line="240" w:lineRule="auto"/>
        <w:ind w:left="720" w:hanging="720"/>
        <w:rPr>
          <w:rFonts w:cs="Times New Roman"/>
          <w:noProof/>
          <w:szCs w:val="24"/>
        </w:rPr>
      </w:pPr>
      <w:r w:rsidRPr="003C4300">
        <w:rPr>
          <w:rFonts w:cs="Times New Roman"/>
          <w:noProof/>
          <w:szCs w:val="24"/>
        </w:rPr>
        <w:lastRenderedPageBreak/>
        <w:t xml:space="preserve">Yu-Chen Lin, A., S.C. Panchangam, and P.-S. Ciou. 2010. High levels of perfluorochemicals in Taiwan's wastewater treatment plants and downstream rivers pose great risk to local aquatic ecosystems. </w:t>
      </w:r>
      <w:r w:rsidRPr="003C4300">
        <w:rPr>
          <w:rFonts w:cs="Times New Roman"/>
          <w:i/>
          <w:iCs/>
          <w:noProof/>
          <w:szCs w:val="24"/>
        </w:rPr>
        <w:t>Chemosphere</w:t>
      </w:r>
      <w:r w:rsidRPr="003C4300">
        <w:rPr>
          <w:rFonts w:cs="Times New Roman"/>
          <w:noProof/>
          <w:szCs w:val="24"/>
        </w:rPr>
        <w:t xml:space="preserve"> 80: 1167-1174.</w:t>
      </w:r>
    </w:p>
    <w:p w14:paraId="1DDDCCAB" w14:textId="77777777" w:rsidR="00271A76" w:rsidRPr="009732E5" w:rsidRDefault="00271A76" w:rsidP="00271A76">
      <w:pPr>
        <w:spacing w:line="240" w:lineRule="auto"/>
        <w:ind w:left="720" w:hanging="720"/>
        <w:rPr>
          <w:rFonts w:cs="Times New Roman"/>
          <w:szCs w:val="24"/>
        </w:rPr>
      </w:pPr>
      <w:r w:rsidRPr="003C4300">
        <w:rPr>
          <w:rFonts w:cs="Times New Roman"/>
          <w:noProof/>
          <w:szCs w:val="24"/>
        </w:rPr>
        <w:t xml:space="preserve">Zhang, L., J. Niu, Y. Wang, J. Shi, and Q. Huang. 2014. Chronic effects of PFOA and PFOS on sexual reproduction of freshwater rotifer </w:t>
      </w:r>
      <w:r w:rsidRPr="00CA5BBA">
        <w:rPr>
          <w:rFonts w:cs="Times New Roman"/>
          <w:i/>
          <w:noProof/>
          <w:szCs w:val="24"/>
        </w:rPr>
        <w:t>Brachionus calyciflorus</w:t>
      </w:r>
      <w:r w:rsidRPr="003C4300">
        <w:rPr>
          <w:rFonts w:cs="Times New Roman"/>
          <w:noProof/>
          <w:szCs w:val="24"/>
        </w:rPr>
        <w:t xml:space="preserve">. </w:t>
      </w:r>
      <w:r w:rsidRPr="003C4300">
        <w:rPr>
          <w:rFonts w:cs="Times New Roman"/>
          <w:i/>
          <w:iCs/>
          <w:noProof/>
          <w:szCs w:val="24"/>
        </w:rPr>
        <w:t>Chemosphere</w:t>
      </w:r>
      <w:r w:rsidRPr="003C4300">
        <w:rPr>
          <w:rFonts w:cs="Times New Roman"/>
          <w:noProof/>
          <w:szCs w:val="24"/>
        </w:rPr>
        <w:t xml:space="preserve"> 114: 114-120</w:t>
      </w:r>
      <w:r>
        <w:rPr>
          <w:rFonts w:cs="Times New Roman"/>
          <w:noProof/>
          <w:szCs w:val="24"/>
        </w:rPr>
        <w:t>.</w:t>
      </w:r>
    </w:p>
    <w:p w14:paraId="61018792" w14:textId="77777777" w:rsidR="00271A76" w:rsidRDefault="00271A76" w:rsidP="00271A76">
      <w:pPr>
        <w:rPr>
          <w:rFonts w:cs="Times New Roman"/>
          <w:szCs w:val="24"/>
        </w:rPr>
      </w:pPr>
      <w:r>
        <w:rPr>
          <w:rFonts w:cs="Times New Roman"/>
          <w:szCs w:val="24"/>
        </w:rPr>
        <w:br w:type="page"/>
      </w:r>
    </w:p>
    <w:p w14:paraId="66D15407" w14:textId="55F4F6C1" w:rsidR="00923CB4" w:rsidRPr="00BE5B96" w:rsidRDefault="00923CB4" w:rsidP="00923CB4">
      <w:pPr>
        <w:pStyle w:val="Caption"/>
        <w:rPr>
          <w:rFonts w:cs="Times New Roman"/>
          <w:szCs w:val="24"/>
        </w:rPr>
      </w:pPr>
      <w:bookmarkStart w:id="73" w:name="_Ref476863408"/>
      <w:bookmarkStart w:id="74" w:name="_Toc477278990"/>
      <w:bookmarkStart w:id="75" w:name="_Ref473926611"/>
      <w:r w:rsidRPr="00BE5B96">
        <w:rPr>
          <w:rFonts w:cs="Times New Roman"/>
          <w:szCs w:val="24"/>
        </w:rPr>
        <w:lastRenderedPageBreak/>
        <w:t xml:space="preserve">Table </w:t>
      </w:r>
      <w:r w:rsidR="003D5F59">
        <w:rPr>
          <w:rFonts w:cs="Times New Roman"/>
          <w:szCs w:val="24"/>
        </w:rPr>
        <w:t>VII-</w:t>
      </w:r>
      <w:bookmarkEnd w:id="73"/>
      <w:r w:rsidR="00A573C2">
        <w:rPr>
          <w:rFonts w:cs="Times New Roman"/>
          <w:szCs w:val="24"/>
        </w:rPr>
        <w:t>1</w:t>
      </w:r>
      <w:r w:rsidRPr="00BE5B96">
        <w:rPr>
          <w:rFonts w:cs="Times New Roman"/>
          <w:szCs w:val="24"/>
        </w:rPr>
        <w:t>. Benchmarks from the literature and calculated HC</w:t>
      </w:r>
      <w:r w:rsidRPr="00BE5B96">
        <w:rPr>
          <w:rFonts w:cs="Times New Roman"/>
          <w:szCs w:val="24"/>
          <w:vertAlign w:val="subscript"/>
        </w:rPr>
        <w:t>5</w:t>
      </w:r>
      <w:r w:rsidRPr="00BE5B96">
        <w:rPr>
          <w:rFonts w:cs="Times New Roman"/>
          <w:szCs w:val="24"/>
        </w:rPr>
        <w:t xml:space="preserve"> and HC</w:t>
      </w:r>
      <w:r w:rsidRPr="00BE5B96">
        <w:rPr>
          <w:rFonts w:cs="Times New Roman"/>
          <w:szCs w:val="24"/>
          <w:vertAlign w:val="subscript"/>
        </w:rPr>
        <w:t>10</w:t>
      </w:r>
      <w:r w:rsidRPr="00BE5B96">
        <w:rPr>
          <w:rFonts w:cs="Times New Roman"/>
          <w:szCs w:val="24"/>
        </w:rPr>
        <w:t xml:space="preserve"> values for chronic exposure to organisms. Separate HC</w:t>
      </w:r>
      <w:r w:rsidRPr="00BE5B96">
        <w:rPr>
          <w:rFonts w:cs="Times New Roman"/>
          <w:szCs w:val="24"/>
          <w:vertAlign w:val="subscript"/>
        </w:rPr>
        <w:t>5</w:t>
      </w:r>
      <w:r w:rsidRPr="00BE5B96">
        <w:rPr>
          <w:rFonts w:cs="Times New Roman"/>
          <w:szCs w:val="24"/>
        </w:rPr>
        <w:t xml:space="preserve"> and HC</w:t>
      </w:r>
      <w:r w:rsidRPr="00BE5B96">
        <w:rPr>
          <w:rFonts w:cs="Times New Roman"/>
          <w:szCs w:val="24"/>
          <w:vertAlign w:val="subscript"/>
        </w:rPr>
        <w:t>10</w:t>
      </w:r>
      <w:r w:rsidRPr="00BE5B96">
        <w:rPr>
          <w:rFonts w:cs="Times New Roman"/>
          <w:szCs w:val="24"/>
        </w:rPr>
        <w:t xml:space="preserve"> values were determined for fish and all aquatic animals.</w:t>
      </w:r>
      <w:bookmarkEnd w:id="74"/>
    </w:p>
    <w:tbl>
      <w:tblPr>
        <w:tblStyle w:val="TableGrid"/>
        <w:tblW w:w="0" w:type="auto"/>
        <w:tblLook w:val="04A0" w:firstRow="1" w:lastRow="0" w:firstColumn="1" w:lastColumn="0" w:noHBand="0" w:noVBand="1"/>
      </w:tblPr>
      <w:tblGrid>
        <w:gridCol w:w="707"/>
        <w:gridCol w:w="910"/>
        <w:gridCol w:w="696"/>
        <w:gridCol w:w="910"/>
        <w:gridCol w:w="1377"/>
        <w:gridCol w:w="1403"/>
        <w:gridCol w:w="2627"/>
      </w:tblGrid>
      <w:tr w:rsidR="00923CB4" w:rsidRPr="00BE5B96" w14:paraId="73430565" w14:textId="77777777" w:rsidTr="009732E5">
        <w:tc>
          <w:tcPr>
            <w:tcW w:w="8856" w:type="dxa"/>
            <w:gridSpan w:val="7"/>
            <w:shd w:val="clear" w:color="auto" w:fill="BFBFBF" w:themeFill="background1" w:themeFillShade="BF"/>
            <w:vAlign w:val="center"/>
          </w:tcPr>
          <w:p w14:paraId="07917BB2" w14:textId="77777777" w:rsidR="00923CB4" w:rsidRPr="00BE5B96" w:rsidRDefault="00923CB4" w:rsidP="009732E5">
            <w:pPr>
              <w:pStyle w:val="Caption"/>
              <w:jc w:val="center"/>
              <w:rPr>
                <w:rFonts w:cs="Times New Roman"/>
                <w:szCs w:val="24"/>
                <w:lang w:val="fr-FR"/>
              </w:rPr>
            </w:pPr>
            <w:r w:rsidRPr="00BE5B96">
              <w:rPr>
                <w:rFonts w:cs="Times New Roman"/>
                <w:szCs w:val="24"/>
                <w:lang w:val="fr-FR"/>
              </w:rPr>
              <w:t>Benchmark (µg/L)</w:t>
            </w:r>
          </w:p>
        </w:tc>
      </w:tr>
      <w:tr w:rsidR="00923CB4" w:rsidRPr="008C26FE" w14:paraId="0F53DBBD" w14:textId="77777777" w:rsidTr="009732E5">
        <w:tc>
          <w:tcPr>
            <w:tcW w:w="1625" w:type="dxa"/>
            <w:gridSpan w:val="2"/>
            <w:shd w:val="clear" w:color="auto" w:fill="BFBFBF" w:themeFill="background1" w:themeFillShade="BF"/>
            <w:vAlign w:val="center"/>
          </w:tcPr>
          <w:p w14:paraId="6D32FA8F" w14:textId="77777777" w:rsidR="00923CB4" w:rsidRPr="00BE5B96" w:rsidRDefault="00923CB4" w:rsidP="009732E5">
            <w:pPr>
              <w:pStyle w:val="Caption"/>
              <w:jc w:val="center"/>
              <w:rPr>
                <w:rFonts w:cs="Times New Roman"/>
                <w:szCs w:val="24"/>
              </w:rPr>
            </w:pPr>
            <w:r w:rsidRPr="00BE5B96">
              <w:rPr>
                <w:rFonts w:cs="Times New Roman"/>
                <w:szCs w:val="24"/>
              </w:rPr>
              <w:t>HC</w:t>
            </w:r>
            <w:r w:rsidRPr="00BE5B96">
              <w:rPr>
                <w:rFonts w:cs="Times New Roman"/>
                <w:szCs w:val="24"/>
                <w:vertAlign w:val="subscript"/>
              </w:rPr>
              <w:t>5</w:t>
            </w:r>
          </w:p>
        </w:tc>
        <w:tc>
          <w:tcPr>
            <w:tcW w:w="1613" w:type="dxa"/>
            <w:gridSpan w:val="2"/>
            <w:shd w:val="clear" w:color="auto" w:fill="BFBFBF" w:themeFill="background1" w:themeFillShade="BF"/>
            <w:vAlign w:val="center"/>
          </w:tcPr>
          <w:p w14:paraId="57C33E5A" w14:textId="77777777" w:rsidR="00923CB4" w:rsidRPr="00BE5B96" w:rsidRDefault="00923CB4" w:rsidP="009732E5">
            <w:pPr>
              <w:pStyle w:val="Caption"/>
              <w:jc w:val="center"/>
              <w:rPr>
                <w:rFonts w:cs="Times New Roman"/>
                <w:szCs w:val="24"/>
              </w:rPr>
            </w:pPr>
            <w:r w:rsidRPr="00BE5B96">
              <w:rPr>
                <w:rFonts w:cs="Times New Roman"/>
                <w:szCs w:val="24"/>
              </w:rPr>
              <w:t>HC</w:t>
            </w:r>
            <w:r w:rsidRPr="00BE5B96">
              <w:rPr>
                <w:rFonts w:cs="Times New Roman"/>
                <w:szCs w:val="24"/>
                <w:vertAlign w:val="subscript"/>
              </w:rPr>
              <w:t>10</w:t>
            </w:r>
          </w:p>
        </w:tc>
        <w:tc>
          <w:tcPr>
            <w:tcW w:w="1408" w:type="dxa"/>
            <w:vMerge w:val="restart"/>
            <w:shd w:val="clear" w:color="auto" w:fill="BFBFBF" w:themeFill="background1" w:themeFillShade="BF"/>
            <w:vAlign w:val="center"/>
          </w:tcPr>
          <w:p w14:paraId="783BED04"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 xml:space="preserve">Predicted NOEC </w:t>
            </w:r>
          </w:p>
          <w:p w14:paraId="2E00A8FE"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(Qi, et al. 2011)</w:t>
            </w:r>
          </w:p>
        </w:tc>
        <w:tc>
          <w:tcPr>
            <w:tcW w:w="1424" w:type="dxa"/>
            <w:vMerge w:val="restart"/>
            <w:shd w:val="clear" w:color="auto" w:fill="BFBFBF" w:themeFill="background1" w:themeFillShade="BF"/>
            <w:vAlign w:val="center"/>
          </w:tcPr>
          <w:p w14:paraId="6A5FD989" w14:textId="77777777" w:rsidR="00923CB4" w:rsidRPr="00BE5B96" w:rsidRDefault="00923CB4" w:rsidP="009732E5">
            <w:pPr>
              <w:pStyle w:val="Caption"/>
              <w:jc w:val="center"/>
              <w:rPr>
                <w:rFonts w:cs="Times New Roman"/>
                <w:szCs w:val="24"/>
              </w:rPr>
            </w:pPr>
            <w:r w:rsidRPr="00BE5B96">
              <w:rPr>
                <w:rFonts w:cs="Times New Roman"/>
                <w:szCs w:val="24"/>
              </w:rPr>
              <w:t>Secondary Chronic Value</w:t>
            </w:r>
          </w:p>
          <w:p w14:paraId="7A293E9F" w14:textId="77777777" w:rsidR="00923CB4" w:rsidRPr="00BE5B96" w:rsidRDefault="00923CB4" w:rsidP="009732E5">
            <w:pPr>
              <w:pStyle w:val="Caption"/>
              <w:jc w:val="center"/>
              <w:rPr>
                <w:rFonts w:cs="Times New Roman"/>
                <w:szCs w:val="24"/>
              </w:rPr>
            </w:pPr>
            <w:r w:rsidRPr="00BE5B96">
              <w:rPr>
                <w:rFonts w:cs="Times New Roman"/>
                <w:szCs w:val="24"/>
              </w:rPr>
              <w:t>(Beach, et al. 2006)</w:t>
            </w:r>
          </w:p>
        </w:tc>
        <w:tc>
          <w:tcPr>
            <w:tcW w:w="2786" w:type="dxa"/>
            <w:vMerge w:val="restart"/>
            <w:shd w:val="clear" w:color="auto" w:fill="BFBFBF" w:themeFill="background1" w:themeFillShade="BF"/>
            <w:vAlign w:val="center"/>
          </w:tcPr>
          <w:p w14:paraId="1B546282" w14:textId="77777777" w:rsidR="00923CB4" w:rsidRPr="00BE5B96" w:rsidRDefault="00923CB4" w:rsidP="009732E5">
            <w:pPr>
              <w:pStyle w:val="Caption"/>
              <w:jc w:val="center"/>
              <w:rPr>
                <w:rFonts w:cs="Times New Roman"/>
                <w:szCs w:val="24"/>
                <w:lang w:val="fr-FR"/>
              </w:rPr>
            </w:pPr>
            <w:r w:rsidRPr="00BE5B96">
              <w:rPr>
                <w:rFonts w:cs="Times New Roman"/>
                <w:szCs w:val="24"/>
                <w:lang w:val="fr-FR"/>
              </w:rPr>
              <w:t>Continuous exposure (Giesy, et al. 2010)</w:t>
            </w:r>
          </w:p>
        </w:tc>
      </w:tr>
      <w:tr w:rsidR="00923CB4" w:rsidRPr="00BE5B96" w14:paraId="01D3DE48" w14:textId="77777777" w:rsidTr="009732E5">
        <w:tc>
          <w:tcPr>
            <w:tcW w:w="715" w:type="dxa"/>
            <w:shd w:val="clear" w:color="auto" w:fill="BFBFBF" w:themeFill="background1" w:themeFillShade="BF"/>
            <w:vAlign w:val="center"/>
          </w:tcPr>
          <w:p w14:paraId="1F219237" w14:textId="77777777" w:rsidR="00923CB4" w:rsidRPr="00BE5B96" w:rsidRDefault="00923CB4" w:rsidP="009732E5">
            <w:pPr>
              <w:pStyle w:val="Caption"/>
              <w:jc w:val="center"/>
              <w:rPr>
                <w:rFonts w:cs="Times New Roman"/>
                <w:szCs w:val="24"/>
              </w:rPr>
            </w:pPr>
            <w:r w:rsidRPr="00BE5B96">
              <w:rPr>
                <w:rFonts w:cs="Times New Roman"/>
                <w:szCs w:val="24"/>
              </w:rPr>
              <w:t>Fish only</w:t>
            </w:r>
          </w:p>
        </w:tc>
        <w:tc>
          <w:tcPr>
            <w:tcW w:w="910" w:type="dxa"/>
            <w:shd w:val="clear" w:color="auto" w:fill="BFBFBF" w:themeFill="background1" w:themeFillShade="BF"/>
            <w:vAlign w:val="center"/>
          </w:tcPr>
          <w:p w14:paraId="65F3166E" w14:textId="77777777" w:rsidR="00923CB4" w:rsidRPr="00BE5B96" w:rsidRDefault="00923CB4" w:rsidP="009732E5">
            <w:pPr>
              <w:pStyle w:val="Caption"/>
              <w:jc w:val="center"/>
              <w:rPr>
                <w:rFonts w:cs="Times New Roman"/>
                <w:szCs w:val="24"/>
              </w:rPr>
            </w:pPr>
            <w:r w:rsidRPr="00BE5B96">
              <w:rPr>
                <w:rFonts w:cs="Times New Roman"/>
                <w:szCs w:val="24"/>
              </w:rPr>
              <w:t>All aquatic species</w:t>
            </w:r>
          </w:p>
        </w:tc>
        <w:tc>
          <w:tcPr>
            <w:tcW w:w="703" w:type="dxa"/>
            <w:shd w:val="clear" w:color="auto" w:fill="BFBFBF" w:themeFill="background1" w:themeFillShade="BF"/>
            <w:vAlign w:val="center"/>
          </w:tcPr>
          <w:p w14:paraId="39B05A9F" w14:textId="77777777" w:rsidR="00923CB4" w:rsidRPr="00BE5B96" w:rsidRDefault="00923CB4" w:rsidP="009732E5">
            <w:pPr>
              <w:pStyle w:val="Caption"/>
              <w:jc w:val="center"/>
              <w:rPr>
                <w:rFonts w:cs="Times New Roman"/>
                <w:szCs w:val="24"/>
              </w:rPr>
            </w:pPr>
            <w:r w:rsidRPr="00BE5B96">
              <w:rPr>
                <w:rFonts w:cs="Times New Roman"/>
                <w:szCs w:val="24"/>
              </w:rPr>
              <w:t>Fish only</w:t>
            </w:r>
          </w:p>
        </w:tc>
        <w:tc>
          <w:tcPr>
            <w:tcW w:w="910" w:type="dxa"/>
            <w:shd w:val="clear" w:color="auto" w:fill="BFBFBF" w:themeFill="background1" w:themeFillShade="BF"/>
            <w:vAlign w:val="center"/>
          </w:tcPr>
          <w:p w14:paraId="3D914560" w14:textId="77777777" w:rsidR="00923CB4" w:rsidRPr="00BE5B96" w:rsidRDefault="00923CB4" w:rsidP="009732E5">
            <w:pPr>
              <w:pStyle w:val="Caption"/>
              <w:jc w:val="center"/>
              <w:rPr>
                <w:rFonts w:cs="Times New Roman"/>
                <w:szCs w:val="24"/>
              </w:rPr>
            </w:pPr>
            <w:r w:rsidRPr="00BE5B96">
              <w:rPr>
                <w:rFonts w:cs="Times New Roman"/>
                <w:szCs w:val="24"/>
              </w:rPr>
              <w:t>All aquatic species</w:t>
            </w:r>
          </w:p>
        </w:tc>
        <w:tc>
          <w:tcPr>
            <w:tcW w:w="1408" w:type="dxa"/>
            <w:vMerge/>
            <w:shd w:val="clear" w:color="auto" w:fill="BFBFBF" w:themeFill="background1" w:themeFillShade="BF"/>
            <w:vAlign w:val="center"/>
          </w:tcPr>
          <w:p w14:paraId="091F55E3" w14:textId="77777777" w:rsidR="00923CB4" w:rsidRPr="00BE5B96" w:rsidRDefault="00923CB4" w:rsidP="009732E5">
            <w:pPr>
              <w:pStyle w:val="Caption"/>
              <w:jc w:val="center"/>
              <w:rPr>
                <w:rFonts w:cs="Times New Roman"/>
                <w:szCs w:val="24"/>
              </w:rPr>
            </w:pPr>
          </w:p>
        </w:tc>
        <w:tc>
          <w:tcPr>
            <w:tcW w:w="1424" w:type="dxa"/>
            <w:vMerge/>
            <w:shd w:val="clear" w:color="auto" w:fill="BFBFBF" w:themeFill="background1" w:themeFillShade="BF"/>
            <w:vAlign w:val="center"/>
          </w:tcPr>
          <w:p w14:paraId="122E890F" w14:textId="77777777" w:rsidR="00923CB4" w:rsidRPr="00BE5B96" w:rsidRDefault="00923CB4" w:rsidP="009732E5">
            <w:pPr>
              <w:pStyle w:val="Caption"/>
              <w:jc w:val="center"/>
              <w:rPr>
                <w:rFonts w:cs="Times New Roman"/>
                <w:szCs w:val="24"/>
              </w:rPr>
            </w:pPr>
          </w:p>
        </w:tc>
        <w:tc>
          <w:tcPr>
            <w:tcW w:w="2786" w:type="dxa"/>
            <w:vMerge/>
            <w:shd w:val="clear" w:color="auto" w:fill="BFBFBF" w:themeFill="background1" w:themeFillShade="BF"/>
          </w:tcPr>
          <w:p w14:paraId="1E4CC2A4" w14:textId="77777777" w:rsidR="00923CB4" w:rsidRPr="00BE5B96" w:rsidRDefault="00923CB4" w:rsidP="009732E5">
            <w:pPr>
              <w:pStyle w:val="Caption"/>
              <w:jc w:val="center"/>
              <w:rPr>
                <w:rFonts w:cs="Times New Roman"/>
                <w:szCs w:val="24"/>
              </w:rPr>
            </w:pPr>
          </w:p>
        </w:tc>
      </w:tr>
      <w:tr w:rsidR="00923CB4" w:rsidRPr="00BE5B96" w14:paraId="7F214FA8" w14:textId="77777777" w:rsidTr="009732E5">
        <w:tc>
          <w:tcPr>
            <w:tcW w:w="715" w:type="dxa"/>
            <w:vAlign w:val="center"/>
          </w:tcPr>
          <w:p w14:paraId="38031552" w14:textId="77777777" w:rsidR="00923CB4" w:rsidRPr="00BE5B96" w:rsidRDefault="00923CB4" w:rsidP="009732E5">
            <w:pPr>
              <w:pStyle w:val="Caption"/>
              <w:jc w:val="center"/>
              <w:rPr>
                <w:rFonts w:cs="Times New Roman"/>
                <w:szCs w:val="24"/>
              </w:rPr>
            </w:pPr>
            <w:r w:rsidRPr="00BE5B96">
              <w:rPr>
                <w:rFonts w:cs="Times New Roman"/>
                <w:szCs w:val="24"/>
              </w:rPr>
              <w:t>17.5</w:t>
            </w:r>
          </w:p>
        </w:tc>
        <w:tc>
          <w:tcPr>
            <w:tcW w:w="910" w:type="dxa"/>
            <w:vAlign w:val="center"/>
          </w:tcPr>
          <w:p w14:paraId="6955C83A" w14:textId="77777777" w:rsidR="00923CB4" w:rsidRPr="00BE5B96" w:rsidRDefault="00923CB4" w:rsidP="009732E5">
            <w:pPr>
              <w:pStyle w:val="Caption"/>
              <w:jc w:val="center"/>
              <w:rPr>
                <w:rFonts w:cs="Times New Roman"/>
                <w:szCs w:val="24"/>
              </w:rPr>
            </w:pPr>
            <w:r w:rsidRPr="00BE5B96">
              <w:rPr>
                <w:rFonts w:cs="Times New Roman"/>
                <w:szCs w:val="24"/>
              </w:rPr>
              <w:t>4.75</w:t>
            </w:r>
          </w:p>
        </w:tc>
        <w:tc>
          <w:tcPr>
            <w:tcW w:w="703" w:type="dxa"/>
            <w:vAlign w:val="center"/>
          </w:tcPr>
          <w:p w14:paraId="1AEF36F5" w14:textId="77777777" w:rsidR="00923CB4" w:rsidRPr="00BE5B96" w:rsidRDefault="00923CB4" w:rsidP="009732E5">
            <w:pPr>
              <w:pStyle w:val="Caption"/>
              <w:jc w:val="center"/>
              <w:rPr>
                <w:rFonts w:cs="Times New Roman"/>
                <w:szCs w:val="24"/>
              </w:rPr>
            </w:pPr>
            <w:r w:rsidRPr="00BE5B96">
              <w:rPr>
                <w:rFonts w:cs="Times New Roman"/>
                <w:szCs w:val="24"/>
              </w:rPr>
              <w:t>29.4</w:t>
            </w:r>
          </w:p>
        </w:tc>
        <w:tc>
          <w:tcPr>
            <w:tcW w:w="910" w:type="dxa"/>
            <w:vAlign w:val="center"/>
          </w:tcPr>
          <w:p w14:paraId="661C1F55" w14:textId="77777777" w:rsidR="00923CB4" w:rsidRPr="00BE5B96" w:rsidRDefault="00923CB4" w:rsidP="009732E5">
            <w:pPr>
              <w:pStyle w:val="Caption"/>
              <w:jc w:val="center"/>
              <w:rPr>
                <w:rFonts w:cs="Times New Roman"/>
                <w:szCs w:val="24"/>
              </w:rPr>
            </w:pPr>
            <w:r w:rsidRPr="00BE5B96">
              <w:rPr>
                <w:rFonts w:cs="Times New Roman"/>
                <w:szCs w:val="24"/>
              </w:rPr>
              <w:t>10.3</w:t>
            </w:r>
          </w:p>
        </w:tc>
        <w:tc>
          <w:tcPr>
            <w:tcW w:w="1408" w:type="dxa"/>
            <w:vAlign w:val="center"/>
          </w:tcPr>
          <w:p w14:paraId="5FEAE0E9" w14:textId="77777777" w:rsidR="00923CB4" w:rsidRPr="00BE5B96" w:rsidRDefault="00923CB4" w:rsidP="009732E5">
            <w:pPr>
              <w:pStyle w:val="Caption"/>
              <w:jc w:val="center"/>
              <w:rPr>
                <w:rFonts w:cs="Times New Roman"/>
                <w:szCs w:val="24"/>
              </w:rPr>
            </w:pPr>
            <w:r w:rsidRPr="00BE5B96">
              <w:rPr>
                <w:rFonts w:cs="Times New Roman"/>
                <w:szCs w:val="24"/>
              </w:rPr>
              <w:t>0.61</w:t>
            </w:r>
          </w:p>
        </w:tc>
        <w:tc>
          <w:tcPr>
            <w:tcW w:w="1424" w:type="dxa"/>
            <w:vAlign w:val="center"/>
          </w:tcPr>
          <w:p w14:paraId="50C32D19" w14:textId="77777777" w:rsidR="00923CB4" w:rsidRPr="00BE5B96" w:rsidRDefault="00923CB4" w:rsidP="009732E5">
            <w:pPr>
              <w:pStyle w:val="Caption"/>
              <w:jc w:val="center"/>
              <w:rPr>
                <w:rFonts w:cs="Times New Roman"/>
                <w:szCs w:val="24"/>
              </w:rPr>
            </w:pPr>
            <w:r w:rsidRPr="00BE5B96">
              <w:rPr>
                <w:rFonts w:cs="Times New Roman"/>
                <w:szCs w:val="24"/>
              </w:rPr>
              <w:t>1.2</w:t>
            </w:r>
          </w:p>
        </w:tc>
        <w:tc>
          <w:tcPr>
            <w:tcW w:w="2786" w:type="dxa"/>
          </w:tcPr>
          <w:p w14:paraId="6AA60BD8" w14:textId="77777777" w:rsidR="00923CB4" w:rsidRPr="00BE5B96" w:rsidRDefault="00923CB4" w:rsidP="009732E5">
            <w:pPr>
              <w:pStyle w:val="Caption"/>
              <w:jc w:val="center"/>
              <w:rPr>
                <w:rFonts w:cs="Times New Roman"/>
                <w:szCs w:val="24"/>
              </w:rPr>
            </w:pPr>
            <w:r w:rsidRPr="00BE5B96">
              <w:rPr>
                <w:rFonts w:cs="Times New Roman"/>
                <w:szCs w:val="24"/>
              </w:rPr>
              <w:t>5.1</w:t>
            </w:r>
          </w:p>
        </w:tc>
      </w:tr>
    </w:tbl>
    <w:p w14:paraId="3BF9D957" w14:textId="77777777" w:rsidR="00923CB4" w:rsidRPr="00E97A12" w:rsidRDefault="00923CB4" w:rsidP="00923CB4">
      <w:pPr>
        <w:pStyle w:val="Caption"/>
        <w:rPr>
          <w:rFonts w:cs="Times New Roman"/>
          <w:i/>
          <w:iCs w:val="0"/>
          <w:szCs w:val="24"/>
        </w:rPr>
      </w:pPr>
      <w:r w:rsidRPr="00E97A12">
        <w:rPr>
          <w:rFonts w:cs="Times New Roman"/>
          <w:i/>
          <w:szCs w:val="24"/>
        </w:rPr>
        <w:br w:type="page"/>
      </w:r>
    </w:p>
    <w:p w14:paraId="7B13BB70" w14:textId="470B6AA9" w:rsidR="00923CB4" w:rsidRPr="00BE5B96" w:rsidRDefault="00923CB4" w:rsidP="00923CB4">
      <w:pPr>
        <w:pStyle w:val="Caption"/>
        <w:rPr>
          <w:rFonts w:cs="Times New Roman"/>
          <w:szCs w:val="24"/>
          <w:highlight w:val="yellow"/>
        </w:rPr>
      </w:pPr>
      <w:bookmarkStart w:id="76" w:name="_Ref476863342"/>
      <w:bookmarkStart w:id="77" w:name="_Toc477278991"/>
      <w:r w:rsidRPr="00BE5B96">
        <w:rPr>
          <w:rFonts w:cs="Times New Roman"/>
          <w:szCs w:val="24"/>
        </w:rPr>
        <w:lastRenderedPageBreak/>
        <w:t xml:space="preserve">Table </w:t>
      </w:r>
      <w:r w:rsidR="003D5F59">
        <w:rPr>
          <w:rFonts w:cs="Times New Roman"/>
          <w:szCs w:val="24"/>
        </w:rPr>
        <w:t>VII-</w:t>
      </w:r>
      <w:bookmarkEnd w:id="75"/>
      <w:bookmarkEnd w:id="76"/>
      <w:r w:rsidR="00A573C2">
        <w:rPr>
          <w:rFonts w:cs="Times New Roman"/>
          <w:szCs w:val="24"/>
        </w:rPr>
        <w:t>2</w:t>
      </w:r>
      <w:r w:rsidRPr="00BE5B96">
        <w:rPr>
          <w:rFonts w:cs="Times New Roman"/>
          <w:szCs w:val="24"/>
        </w:rPr>
        <w:t>. Chronic endpoints used for creating a species sensitivity distribution for PFOS exposure. Calculated geometric means for species with more than one endpoint are presented in parentheses within the NOEC column.</w:t>
      </w:r>
      <w:bookmarkEnd w:id="77"/>
    </w:p>
    <w:tbl>
      <w:tblPr>
        <w:tblStyle w:val="TableGrid"/>
        <w:tblW w:w="0" w:type="auto"/>
        <w:tblLook w:val="04A0" w:firstRow="1" w:lastRow="0" w:firstColumn="1" w:lastColumn="0" w:noHBand="0" w:noVBand="1"/>
      </w:tblPr>
      <w:tblGrid>
        <w:gridCol w:w="1889"/>
        <w:gridCol w:w="1185"/>
        <w:gridCol w:w="1802"/>
        <w:gridCol w:w="1076"/>
        <w:gridCol w:w="2678"/>
      </w:tblGrid>
      <w:tr w:rsidR="00923CB4" w:rsidRPr="00A036DC" w14:paraId="2A56604C" w14:textId="77777777" w:rsidTr="009732E5">
        <w:tc>
          <w:tcPr>
            <w:tcW w:w="0" w:type="auto"/>
            <w:shd w:val="clear" w:color="auto" w:fill="BFBFBF" w:themeFill="background1" w:themeFillShade="BF"/>
            <w:vAlign w:val="center"/>
          </w:tcPr>
          <w:p w14:paraId="3F0AB9EA" w14:textId="77777777" w:rsidR="00923CB4" w:rsidRPr="00A036DC" w:rsidRDefault="00923CB4" w:rsidP="009732E5">
            <w:pPr>
              <w:jc w:val="center"/>
              <w:rPr>
                <w:rFonts w:cs="Times New Roman"/>
                <w:color w:val="000000"/>
                <w:szCs w:val="24"/>
              </w:rPr>
            </w:pPr>
            <w:r w:rsidRPr="00A036DC">
              <w:rPr>
                <w:rFonts w:cs="Times New Roman"/>
                <w:color w:val="000000"/>
                <w:szCs w:val="24"/>
              </w:rPr>
              <w:t>Scientific name</w:t>
            </w:r>
          </w:p>
        </w:tc>
        <w:tc>
          <w:tcPr>
            <w:tcW w:w="0" w:type="auto"/>
            <w:shd w:val="clear" w:color="auto" w:fill="BFBFBF" w:themeFill="background1" w:themeFillShade="BF"/>
            <w:vAlign w:val="center"/>
          </w:tcPr>
          <w:p w14:paraId="198B1429" w14:textId="77777777" w:rsidR="00923CB4" w:rsidRPr="00A036DC" w:rsidRDefault="00923CB4" w:rsidP="009732E5">
            <w:pPr>
              <w:jc w:val="center"/>
              <w:rPr>
                <w:rFonts w:cs="Times New Roman"/>
                <w:color w:val="000000"/>
                <w:szCs w:val="24"/>
              </w:rPr>
            </w:pPr>
            <w:r w:rsidRPr="00A036DC">
              <w:rPr>
                <w:rFonts w:cs="Times New Roman"/>
                <w:color w:val="000000"/>
                <w:szCs w:val="24"/>
              </w:rPr>
              <w:t>Duration</w:t>
            </w:r>
          </w:p>
        </w:tc>
        <w:tc>
          <w:tcPr>
            <w:tcW w:w="0" w:type="auto"/>
            <w:shd w:val="clear" w:color="auto" w:fill="BFBFBF" w:themeFill="background1" w:themeFillShade="BF"/>
            <w:vAlign w:val="center"/>
          </w:tcPr>
          <w:p w14:paraId="07912DAF" w14:textId="77777777" w:rsidR="00923CB4" w:rsidRPr="00A036DC" w:rsidRDefault="00923CB4" w:rsidP="009732E5">
            <w:pPr>
              <w:jc w:val="center"/>
              <w:rPr>
                <w:rFonts w:cs="Times New Roman"/>
                <w:color w:val="000000"/>
                <w:szCs w:val="24"/>
              </w:rPr>
            </w:pPr>
            <w:r w:rsidRPr="00A036DC">
              <w:rPr>
                <w:rFonts w:cs="Times New Roman"/>
                <w:color w:val="000000"/>
                <w:szCs w:val="24"/>
              </w:rPr>
              <w:t>Endpoint</w:t>
            </w:r>
          </w:p>
        </w:tc>
        <w:tc>
          <w:tcPr>
            <w:tcW w:w="0" w:type="auto"/>
            <w:shd w:val="clear" w:color="auto" w:fill="BFBFBF" w:themeFill="background1" w:themeFillShade="BF"/>
            <w:vAlign w:val="center"/>
          </w:tcPr>
          <w:p w14:paraId="67923C4F" w14:textId="77777777" w:rsidR="00923CB4" w:rsidRPr="00A036DC" w:rsidRDefault="00923CB4" w:rsidP="009732E5">
            <w:pPr>
              <w:jc w:val="center"/>
              <w:rPr>
                <w:rFonts w:cs="Times New Roman"/>
                <w:color w:val="000000"/>
                <w:szCs w:val="24"/>
              </w:rPr>
            </w:pPr>
            <w:r w:rsidRPr="00A036DC">
              <w:rPr>
                <w:rFonts w:cs="Times New Roman"/>
                <w:color w:val="000000"/>
                <w:szCs w:val="24"/>
              </w:rPr>
              <w:t>NOEC (µg/L)</w:t>
            </w:r>
          </w:p>
        </w:tc>
        <w:tc>
          <w:tcPr>
            <w:tcW w:w="0" w:type="auto"/>
            <w:shd w:val="clear" w:color="auto" w:fill="BFBFBF" w:themeFill="background1" w:themeFillShade="BF"/>
            <w:vAlign w:val="center"/>
          </w:tcPr>
          <w:p w14:paraId="70208334" w14:textId="77777777" w:rsidR="00923CB4" w:rsidRPr="00A036DC" w:rsidRDefault="00923CB4" w:rsidP="009732E5">
            <w:pPr>
              <w:jc w:val="center"/>
              <w:rPr>
                <w:rFonts w:cs="Times New Roman"/>
                <w:color w:val="000000"/>
                <w:szCs w:val="24"/>
              </w:rPr>
            </w:pPr>
            <w:r w:rsidRPr="00A036DC">
              <w:rPr>
                <w:rFonts w:cs="Times New Roman"/>
                <w:color w:val="000000"/>
                <w:szCs w:val="24"/>
              </w:rPr>
              <w:t>Citation</w:t>
            </w:r>
          </w:p>
        </w:tc>
      </w:tr>
      <w:tr w:rsidR="00923CB4" w:rsidRPr="00A036DC" w14:paraId="52E25BCA" w14:textId="77777777" w:rsidTr="009732E5">
        <w:tc>
          <w:tcPr>
            <w:tcW w:w="0" w:type="auto"/>
            <w:vAlign w:val="center"/>
          </w:tcPr>
          <w:p w14:paraId="4EB90792" w14:textId="77777777" w:rsidR="00923CB4" w:rsidRPr="00A036DC" w:rsidRDefault="00923CB4" w:rsidP="009732E5">
            <w:pPr>
              <w:jc w:val="center"/>
              <w:rPr>
                <w:rFonts w:cs="Times New Roman"/>
                <w:i/>
                <w:color w:val="000000"/>
                <w:szCs w:val="24"/>
              </w:rPr>
            </w:pPr>
            <w:r w:rsidRPr="00A036DC">
              <w:rPr>
                <w:rFonts w:cs="Times New Roman"/>
                <w:i/>
                <w:color w:val="000000"/>
                <w:szCs w:val="24"/>
              </w:rPr>
              <w:t>Brachionus calyciflorus</w:t>
            </w:r>
          </w:p>
        </w:tc>
        <w:tc>
          <w:tcPr>
            <w:tcW w:w="0" w:type="auto"/>
            <w:vAlign w:val="center"/>
          </w:tcPr>
          <w:p w14:paraId="2B643C37" w14:textId="77777777" w:rsidR="00923CB4" w:rsidRPr="00A036DC" w:rsidRDefault="00923CB4" w:rsidP="009732E5">
            <w:pPr>
              <w:jc w:val="center"/>
              <w:rPr>
                <w:rFonts w:cs="Times New Roman"/>
                <w:color w:val="000000"/>
                <w:szCs w:val="24"/>
              </w:rPr>
            </w:pPr>
            <w:r w:rsidRPr="00A036DC">
              <w:rPr>
                <w:rFonts w:cs="Times New Roman"/>
                <w:color w:val="000000"/>
                <w:szCs w:val="24"/>
              </w:rPr>
              <w:t>4-d</w:t>
            </w:r>
          </w:p>
        </w:tc>
        <w:tc>
          <w:tcPr>
            <w:tcW w:w="0" w:type="auto"/>
            <w:vAlign w:val="center"/>
          </w:tcPr>
          <w:p w14:paraId="3F66CB18" w14:textId="77777777" w:rsidR="00923CB4" w:rsidRPr="00A036DC" w:rsidRDefault="00923CB4" w:rsidP="009732E5">
            <w:pPr>
              <w:jc w:val="center"/>
              <w:rPr>
                <w:rFonts w:cs="Times New Roman"/>
                <w:color w:val="000000"/>
                <w:szCs w:val="24"/>
              </w:rPr>
            </w:pPr>
            <w:r w:rsidRPr="00A036DC">
              <w:rPr>
                <w:rFonts w:cs="Times New Roman"/>
                <w:color w:val="000000"/>
                <w:szCs w:val="24"/>
              </w:rPr>
              <w:t>Reproduction</w:t>
            </w:r>
          </w:p>
        </w:tc>
        <w:tc>
          <w:tcPr>
            <w:tcW w:w="0" w:type="auto"/>
            <w:vAlign w:val="center"/>
          </w:tcPr>
          <w:p w14:paraId="658A2BA3" w14:textId="77777777" w:rsidR="00923CB4" w:rsidRPr="00A036DC" w:rsidRDefault="00923CB4" w:rsidP="009732E5">
            <w:pPr>
              <w:jc w:val="center"/>
              <w:rPr>
                <w:rFonts w:cs="Times New Roman"/>
                <w:color w:val="000000"/>
                <w:szCs w:val="24"/>
              </w:rPr>
            </w:pPr>
            <w:r w:rsidRPr="00A036DC">
              <w:rPr>
                <w:rFonts w:cs="Times New Roman"/>
                <w:color w:val="000000"/>
                <w:szCs w:val="24"/>
              </w:rPr>
              <w:t>125</w:t>
            </w:r>
          </w:p>
        </w:tc>
        <w:tc>
          <w:tcPr>
            <w:tcW w:w="0" w:type="auto"/>
            <w:vAlign w:val="center"/>
          </w:tcPr>
          <w:p w14:paraId="00B8F6D8" w14:textId="77777777" w:rsidR="00923CB4" w:rsidRPr="00A036DC" w:rsidRDefault="006D4874" w:rsidP="009732E5">
            <w:pPr>
              <w:jc w:val="center"/>
              <w:rPr>
                <w:rFonts w:cs="Times New Roman"/>
                <w:color w:val="000000"/>
                <w:szCs w:val="24"/>
              </w:rPr>
            </w:pPr>
            <w:sdt>
              <w:sdtPr>
                <w:rPr>
                  <w:rFonts w:cs="Times New Roman"/>
                  <w:color w:val="000000"/>
                  <w:szCs w:val="24"/>
                </w:rPr>
                <w:id w:val="868409120"/>
                <w:citation/>
              </w:sdtPr>
              <w:sdtEndPr/>
              <w:sdtContent>
                <w:r w:rsidR="00923CB4" w:rsidRPr="00A036DC">
                  <w:rPr>
                    <w:rFonts w:cs="Times New Roman"/>
                    <w:color w:val="000000"/>
                    <w:szCs w:val="24"/>
                  </w:rPr>
                  <w:fldChar w:fldCharType="begin"/>
                </w:r>
                <w:r w:rsidR="00923CB4" w:rsidRPr="00A036DC">
                  <w:rPr>
                    <w:rFonts w:cs="Times New Roman"/>
                    <w:color w:val="000000"/>
                    <w:szCs w:val="24"/>
                  </w:rPr>
                  <w:instrText xml:space="preserve"> CITATION Zha14 \l 1033 </w:instrText>
                </w:r>
                <w:r w:rsidR="00923CB4" w:rsidRPr="00A036DC">
                  <w:rPr>
                    <w:rFonts w:cs="Times New Roman"/>
                    <w:color w:val="000000"/>
                    <w:szCs w:val="24"/>
                  </w:rPr>
                  <w:fldChar w:fldCharType="separate"/>
                </w:r>
                <w:r w:rsidR="00923CB4" w:rsidRPr="00A036DC">
                  <w:rPr>
                    <w:rFonts w:cs="Times New Roman"/>
                    <w:noProof/>
                    <w:color w:val="000000"/>
                    <w:szCs w:val="24"/>
                  </w:rPr>
                  <w:t>(Zhang, et al. 2014)</w:t>
                </w:r>
                <w:r w:rsidR="00923CB4" w:rsidRPr="00A036DC">
                  <w:rPr>
                    <w:rFonts w:cs="Times New Roman"/>
                    <w:color w:val="000000"/>
                    <w:szCs w:val="24"/>
                  </w:rPr>
                  <w:fldChar w:fldCharType="end"/>
                </w:r>
              </w:sdtContent>
            </w:sdt>
          </w:p>
        </w:tc>
      </w:tr>
      <w:tr w:rsidR="00923CB4" w:rsidRPr="008C26FE" w14:paraId="2B29AACC" w14:textId="77777777" w:rsidTr="009732E5">
        <w:tc>
          <w:tcPr>
            <w:tcW w:w="0" w:type="auto"/>
            <w:vAlign w:val="center"/>
          </w:tcPr>
          <w:p w14:paraId="50E82B60" w14:textId="77777777" w:rsidR="00923CB4" w:rsidRPr="00A036DC" w:rsidRDefault="00923CB4" w:rsidP="009732E5">
            <w:pPr>
              <w:jc w:val="center"/>
              <w:rPr>
                <w:rFonts w:cs="Times New Roman"/>
                <w:i/>
                <w:color w:val="000000"/>
                <w:szCs w:val="24"/>
              </w:rPr>
            </w:pPr>
            <w:r w:rsidRPr="00A036DC">
              <w:rPr>
                <w:rFonts w:cs="Times New Roman"/>
                <w:i/>
                <w:color w:val="000000"/>
                <w:szCs w:val="24"/>
              </w:rPr>
              <w:t>Daphnia magna</w:t>
            </w:r>
          </w:p>
        </w:tc>
        <w:tc>
          <w:tcPr>
            <w:tcW w:w="0" w:type="auto"/>
            <w:vAlign w:val="center"/>
          </w:tcPr>
          <w:p w14:paraId="75D4E2C1" w14:textId="77777777" w:rsidR="00923CB4" w:rsidRDefault="00923CB4" w:rsidP="009732E5">
            <w:pPr>
              <w:jc w:val="center"/>
              <w:rPr>
                <w:rFonts w:cs="Times New Roman"/>
                <w:color w:val="000000"/>
                <w:szCs w:val="24"/>
              </w:rPr>
            </w:pPr>
            <w:r w:rsidRPr="00A036DC">
              <w:rPr>
                <w:rFonts w:cs="Times New Roman"/>
                <w:color w:val="000000"/>
                <w:szCs w:val="24"/>
              </w:rPr>
              <w:t>21-d</w:t>
            </w:r>
            <w:r>
              <w:rPr>
                <w:rFonts w:cs="Times New Roman"/>
                <w:color w:val="000000"/>
                <w:szCs w:val="24"/>
              </w:rPr>
              <w:t xml:space="preserve">, </w:t>
            </w:r>
          </w:p>
          <w:p w14:paraId="030C0100" w14:textId="77777777" w:rsidR="00923CB4" w:rsidRPr="00A036DC" w:rsidRDefault="00923CB4" w:rsidP="009732E5">
            <w:pPr>
              <w:jc w:val="center"/>
              <w:rPr>
                <w:rFonts w:cs="Times New Roman"/>
                <w:color w:val="000000"/>
                <w:szCs w:val="24"/>
              </w:rPr>
            </w:pPr>
            <w:r>
              <w:rPr>
                <w:rFonts w:cs="Times New Roman"/>
                <w:color w:val="000000"/>
                <w:szCs w:val="24"/>
              </w:rPr>
              <w:t>25-d</w:t>
            </w:r>
          </w:p>
        </w:tc>
        <w:tc>
          <w:tcPr>
            <w:tcW w:w="0" w:type="auto"/>
            <w:vAlign w:val="center"/>
          </w:tcPr>
          <w:p w14:paraId="7E8F0C47"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r>
              <w:rPr>
                <w:rFonts w:cs="Times New Roman"/>
                <w:color w:val="000000"/>
                <w:szCs w:val="24"/>
              </w:rPr>
              <w:t>, Reproduction</w:t>
            </w:r>
          </w:p>
        </w:tc>
        <w:tc>
          <w:tcPr>
            <w:tcW w:w="0" w:type="auto"/>
            <w:vAlign w:val="center"/>
          </w:tcPr>
          <w:p w14:paraId="50D6F13C" w14:textId="77777777" w:rsidR="00923CB4" w:rsidRPr="00A036DC" w:rsidRDefault="00923CB4" w:rsidP="009732E5">
            <w:pPr>
              <w:jc w:val="center"/>
              <w:rPr>
                <w:rFonts w:cs="Times New Roman"/>
                <w:color w:val="000000"/>
                <w:szCs w:val="24"/>
              </w:rPr>
            </w:pPr>
            <w:r>
              <w:rPr>
                <w:rFonts w:cs="Times New Roman"/>
                <w:color w:val="000000"/>
                <w:szCs w:val="24"/>
              </w:rPr>
              <w:t>(642)</w:t>
            </w:r>
          </w:p>
        </w:tc>
        <w:tc>
          <w:tcPr>
            <w:tcW w:w="0" w:type="auto"/>
            <w:vAlign w:val="center"/>
          </w:tcPr>
          <w:p w14:paraId="60F17BDD" w14:textId="06BF374E" w:rsidR="00923CB4" w:rsidRPr="00C53C35" w:rsidRDefault="00BE5B96" w:rsidP="009732E5">
            <w:pPr>
              <w:jc w:val="center"/>
              <w:rPr>
                <w:rFonts w:cs="Times New Roman"/>
                <w:color w:val="000000"/>
                <w:szCs w:val="24"/>
                <w:lang w:val="fr-FR"/>
              </w:rPr>
            </w:pPr>
            <w:r w:rsidRPr="00923CB4">
              <w:rPr>
                <w:rFonts w:cs="Times New Roman"/>
                <w:noProof/>
                <w:color w:val="000000"/>
                <w:szCs w:val="24"/>
                <w:lang w:val="fr-FR"/>
              </w:rPr>
              <w:t xml:space="preserve">(Boudreau, </w:t>
            </w:r>
            <w:r>
              <w:rPr>
                <w:rFonts w:cs="Times New Roman"/>
                <w:noProof/>
                <w:color w:val="000000"/>
                <w:szCs w:val="24"/>
                <w:lang w:val="fr-FR"/>
              </w:rPr>
              <w:t xml:space="preserve">et al. </w:t>
            </w:r>
            <w:r w:rsidRPr="00923CB4">
              <w:rPr>
                <w:rFonts w:cs="Times New Roman"/>
                <w:noProof/>
                <w:color w:val="000000"/>
                <w:szCs w:val="24"/>
                <w:lang w:val="fr-FR"/>
              </w:rPr>
              <w:t>2003, H. Li, 2010, Jeong, et al. 2016)</w:t>
            </w:r>
          </w:p>
        </w:tc>
      </w:tr>
      <w:tr w:rsidR="00923CB4" w:rsidRPr="00A036DC" w14:paraId="23DFC259" w14:textId="77777777" w:rsidTr="009732E5">
        <w:tc>
          <w:tcPr>
            <w:tcW w:w="0" w:type="auto"/>
            <w:vAlign w:val="center"/>
          </w:tcPr>
          <w:p w14:paraId="788A21F5" w14:textId="77777777" w:rsidR="00923CB4" w:rsidRPr="00A036DC" w:rsidRDefault="00923CB4" w:rsidP="009732E5">
            <w:pPr>
              <w:jc w:val="center"/>
              <w:rPr>
                <w:rFonts w:cs="Times New Roman"/>
                <w:i/>
                <w:color w:val="000000"/>
                <w:szCs w:val="24"/>
              </w:rPr>
            </w:pPr>
            <w:r w:rsidRPr="00A036DC">
              <w:rPr>
                <w:rFonts w:cs="Times New Roman"/>
                <w:i/>
                <w:color w:val="000000"/>
                <w:szCs w:val="24"/>
              </w:rPr>
              <w:t>Chironomus tentans</w:t>
            </w:r>
          </w:p>
        </w:tc>
        <w:tc>
          <w:tcPr>
            <w:tcW w:w="0" w:type="auto"/>
            <w:vAlign w:val="center"/>
          </w:tcPr>
          <w:p w14:paraId="6645A9A4" w14:textId="77777777" w:rsidR="00923CB4" w:rsidRPr="00A036DC" w:rsidRDefault="00923CB4" w:rsidP="009732E5">
            <w:pPr>
              <w:jc w:val="center"/>
              <w:rPr>
                <w:rFonts w:cs="Times New Roman"/>
                <w:color w:val="000000"/>
                <w:szCs w:val="24"/>
              </w:rPr>
            </w:pPr>
            <w:r w:rsidRPr="00A036DC">
              <w:rPr>
                <w:rFonts w:cs="Times New Roman"/>
                <w:color w:val="000000"/>
                <w:szCs w:val="24"/>
              </w:rPr>
              <w:t>10-d</w:t>
            </w:r>
          </w:p>
        </w:tc>
        <w:tc>
          <w:tcPr>
            <w:tcW w:w="0" w:type="auto"/>
            <w:vAlign w:val="center"/>
          </w:tcPr>
          <w:p w14:paraId="1989D950" w14:textId="77777777" w:rsidR="00923CB4" w:rsidRPr="00A036DC" w:rsidRDefault="00923CB4" w:rsidP="009732E5">
            <w:pPr>
              <w:jc w:val="center"/>
              <w:rPr>
                <w:rFonts w:cs="Times New Roman"/>
                <w:color w:val="000000"/>
                <w:szCs w:val="24"/>
              </w:rPr>
            </w:pPr>
            <w:r w:rsidRPr="00A036DC">
              <w:rPr>
                <w:rFonts w:cs="Times New Roman"/>
                <w:color w:val="000000"/>
                <w:szCs w:val="24"/>
              </w:rPr>
              <w:t>Survival, Growth</w:t>
            </w:r>
          </w:p>
        </w:tc>
        <w:tc>
          <w:tcPr>
            <w:tcW w:w="0" w:type="auto"/>
            <w:vAlign w:val="center"/>
          </w:tcPr>
          <w:p w14:paraId="586298A5" w14:textId="77777777" w:rsidR="00923CB4" w:rsidRPr="00A036DC" w:rsidRDefault="00923CB4" w:rsidP="009732E5">
            <w:pPr>
              <w:jc w:val="center"/>
              <w:rPr>
                <w:rFonts w:cs="Times New Roman"/>
                <w:color w:val="000000"/>
                <w:szCs w:val="24"/>
              </w:rPr>
            </w:pPr>
            <w:r>
              <w:rPr>
                <w:rFonts w:cs="Times New Roman"/>
                <w:color w:val="000000"/>
                <w:szCs w:val="24"/>
              </w:rPr>
              <w:t>2.3</w:t>
            </w:r>
          </w:p>
        </w:tc>
        <w:tc>
          <w:tcPr>
            <w:tcW w:w="0" w:type="auto"/>
            <w:vAlign w:val="center"/>
          </w:tcPr>
          <w:p w14:paraId="5986CFD3" w14:textId="77777777" w:rsidR="00923CB4" w:rsidRPr="00A036DC" w:rsidRDefault="006D4874" w:rsidP="009732E5">
            <w:pPr>
              <w:jc w:val="center"/>
              <w:rPr>
                <w:rFonts w:cs="Times New Roman"/>
                <w:color w:val="000000"/>
                <w:szCs w:val="24"/>
              </w:rPr>
            </w:pPr>
            <w:sdt>
              <w:sdtPr>
                <w:rPr>
                  <w:rFonts w:cs="Times New Roman"/>
                  <w:color w:val="000000"/>
                  <w:szCs w:val="24"/>
                </w:rPr>
                <w:id w:val="-183139436"/>
                <w:citation/>
              </w:sdtPr>
              <w:sdtEndPr/>
              <w:sdtContent>
                <w:r w:rsidR="00923CB4" w:rsidRPr="00A036DC">
                  <w:rPr>
                    <w:rFonts w:cs="Times New Roman"/>
                    <w:color w:val="000000"/>
                    <w:szCs w:val="24"/>
                  </w:rPr>
                  <w:fldChar w:fldCharType="begin"/>
                </w:r>
                <w:r w:rsidR="00923CB4" w:rsidRPr="00A036DC">
                  <w:rPr>
                    <w:rFonts w:cs="Times New Roman"/>
                    <w:color w:val="000000"/>
                    <w:szCs w:val="24"/>
                  </w:rPr>
                  <w:instrText xml:space="preserve"> CITATION Mac04 \l 1033 </w:instrText>
                </w:r>
                <w:r w:rsidR="00923CB4" w:rsidRPr="00A036DC">
                  <w:rPr>
                    <w:rFonts w:cs="Times New Roman"/>
                    <w:color w:val="000000"/>
                    <w:szCs w:val="24"/>
                  </w:rPr>
                  <w:fldChar w:fldCharType="separate"/>
                </w:r>
                <w:r w:rsidR="00923CB4" w:rsidRPr="00A036DC">
                  <w:rPr>
                    <w:rFonts w:cs="Times New Roman"/>
                    <w:noProof/>
                    <w:color w:val="000000"/>
                    <w:szCs w:val="24"/>
                  </w:rPr>
                  <w:t>(MacDonald, et al. 2004)</w:t>
                </w:r>
                <w:r w:rsidR="00923CB4" w:rsidRPr="00A036DC">
                  <w:rPr>
                    <w:rFonts w:cs="Times New Roman"/>
                    <w:color w:val="000000"/>
                    <w:szCs w:val="24"/>
                  </w:rPr>
                  <w:fldChar w:fldCharType="end"/>
                </w:r>
              </w:sdtContent>
            </w:sdt>
          </w:p>
        </w:tc>
      </w:tr>
      <w:tr w:rsidR="00923CB4" w:rsidRPr="00A036DC" w14:paraId="7A79606B" w14:textId="77777777" w:rsidTr="009732E5">
        <w:tc>
          <w:tcPr>
            <w:tcW w:w="0" w:type="auto"/>
            <w:vAlign w:val="center"/>
          </w:tcPr>
          <w:p w14:paraId="5A2F8B00" w14:textId="77777777" w:rsidR="00923CB4" w:rsidRPr="00A036DC" w:rsidRDefault="00923CB4" w:rsidP="009732E5">
            <w:pPr>
              <w:jc w:val="center"/>
              <w:rPr>
                <w:rFonts w:cs="Times New Roman"/>
                <w:i/>
                <w:color w:val="000000"/>
                <w:szCs w:val="24"/>
              </w:rPr>
            </w:pPr>
            <w:r w:rsidRPr="00A036DC">
              <w:rPr>
                <w:rFonts w:cs="Times New Roman"/>
                <w:i/>
                <w:color w:val="000000"/>
                <w:szCs w:val="24"/>
              </w:rPr>
              <w:t>Pimephales promelas</w:t>
            </w:r>
          </w:p>
        </w:tc>
        <w:tc>
          <w:tcPr>
            <w:tcW w:w="0" w:type="auto"/>
            <w:vAlign w:val="center"/>
          </w:tcPr>
          <w:p w14:paraId="6CF46174" w14:textId="77777777" w:rsidR="00923CB4" w:rsidRPr="00A036DC" w:rsidRDefault="00923CB4" w:rsidP="009732E5">
            <w:pPr>
              <w:jc w:val="center"/>
              <w:rPr>
                <w:rFonts w:cs="Times New Roman"/>
                <w:color w:val="000000"/>
                <w:szCs w:val="24"/>
              </w:rPr>
            </w:pPr>
            <w:r w:rsidRPr="00A036DC">
              <w:rPr>
                <w:rFonts w:cs="Times New Roman"/>
                <w:color w:val="000000"/>
                <w:szCs w:val="24"/>
              </w:rPr>
              <w:t>47-d</w:t>
            </w:r>
          </w:p>
        </w:tc>
        <w:tc>
          <w:tcPr>
            <w:tcW w:w="0" w:type="auto"/>
            <w:vAlign w:val="center"/>
          </w:tcPr>
          <w:p w14:paraId="764B92E7"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vAlign w:val="center"/>
          </w:tcPr>
          <w:p w14:paraId="4C4F9A2F" w14:textId="77777777" w:rsidR="00923CB4" w:rsidRPr="00A036DC" w:rsidRDefault="00923CB4" w:rsidP="009732E5">
            <w:pPr>
              <w:jc w:val="center"/>
              <w:rPr>
                <w:rFonts w:cs="Times New Roman"/>
                <w:color w:val="000000"/>
                <w:szCs w:val="24"/>
              </w:rPr>
            </w:pPr>
            <w:r w:rsidRPr="00A036DC">
              <w:rPr>
                <w:rFonts w:cs="Times New Roman"/>
                <w:color w:val="000000"/>
                <w:szCs w:val="24"/>
              </w:rPr>
              <w:t>290</w:t>
            </w:r>
          </w:p>
        </w:tc>
        <w:tc>
          <w:tcPr>
            <w:tcW w:w="0" w:type="auto"/>
            <w:vAlign w:val="center"/>
          </w:tcPr>
          <w:p w14:paraId="24DAD711" w14:textId="77777777" w:rsidR="00923CB4" w:rsidRPr="00A036DC" w:rsidRDefault="00923CB4" w:rsidP="009732E5">
            <w:pPr>
              <w:jc w:val="center"/>
              <w:rPr>
                <w:rFonts w:cs="Times New Roman"/>
                <w:color w:val="000000"/>
                <w:szCs w:val="24"/>
              </w:rPr>
            </w:pPr>
            <w:r w:rsidRPr="00A036DC">
              <w:rPr>
                <w:rFonts w:cs="Times New Roman"/>
                <w:noProof/>
                <w:color w:val="000000"/>
                <w:szCs w:val="24"/>
              </w:rPr>
              <w:t>(Drottar and Krueger 2000</w:t>
            </w:r>
            <w:r>
              <w:rPr>
                <w:rFonts w:cs="Times New Roman"/>
                <w:noProof/>
                <w:color w:val="000000"/>
                <w:szCs w:val="24"/>
              </w:rPr>
              <w:t>a</w:t>
            </w:r>
            <w:r w:rsidRPr="00A036DC">
              <w:rPr>
                <w:rFonts w:cs="Times New Roman"/>
                <w:noProof/>
                <w:color w:val="000000"/>
                <w:szCs w:val="24"/>
              </w:rPr>
              <w:t>)</w:t>
            </w:r>
          </w:p>
        </w:tc>
      </w:tr>
      <w:tr w:rsidR="00923CB4" w:rsidRPr="00A036DC" w14:paraId="73F635D0" w14:textId="77777777" w:rsidTr="009732E5">
        <w:tc>
          <w:tcPr>
            <w:tcW w:w="0" w:type="auto"/>
            <w:vAlign w:val="center"/>
          </w:tcPr>
          <w:p w14:paraId="1D74E062" w14:textId="77777777" w:rsidR="00923CB4" w:rsidRPr="00A036DC" w:rsidRDefault="00923CB4" w:rsidP="009732E5">
            <w:pPr>
              <w:jc w:val="center"/>
              <w:rPr>
                <w:rFonts w:cs="Times New Roman"/>
                <w:i/>
                <w:color w:val="000000"/>
                <w:szCs w:val="24"/>
              </w:rPr>
            </w:pPr>
            <w:r>
              <w:rPr>
                <w:rFonts w:cs="Times New Roman"/>
                <w:i/>
                <w:color w:val="000000"/>
                <w:szCs w:val="24"/>
              </w:rPr>
              <w:t>Enallagma cyathigerum</w:t>
            </w:r>
          </w:p>
        </w:tc>
        <w:tc>
          <w:tcPr>
            <w:tcW w:w="0" w:type="auto"/>
            <w:vAlign w:val="center"/>
          </w:tcPr>
          <w:p w14:paraId="27D0DEA7" w14:textId="77777777" w:rsidR="00923CB4" w:rsidRPr="00A036DC" w:rsidRDefault="00923CB4" w:rsidP="009732E5">
            <w:pPr>
              <w:jc w:val="center"/>
              <w:rPr>
                <w:rFonts w:cs="Times New Roman"/>
                <w:color w:val="000000"/>
                <w:szCs w:val="24"/>
              </w:rPr>
            </w:pPr>
            <w:r>
              <w:rPr>
                <w:rFonts w:cs="Times New Roman"/>
                <w:color w:val="000000"/>
                <w:szCs w:val="24"/>
              </w:rPr>
              <w:t>&gt;300-d</w:t>
            </w:r>
          </w:p>
        </w:tc>
        <w:tc>
          <w:tcPr>
            <w:tcW w:w="0" w:type="auto"/>
            <w:vAlign w:val="center"/>
          </w:tcPr>
          <w:p w14:paraId="12FA7859" w14:textId="77777777" w:rsidR="00923CB4" w:rsidRPr="00A036DC" w:rsidRDefault="00923CB4" w:rsidP="009732E5">
            <w:pPr>
              <w:jc w:val="center"/>
              <w:rPr>
                <w:rFonts w:cs="Times New Roman"/>
                <w:color w:val="000000"/>
                <w:szCs w:val="24"/>
              </w:rPr>
            </w:pPr>
            <w:r>
              <w:rPr>
                <w:rFonts w:cs="Times New Roman"/>
                <w:color w:val="000000"/>
                <w:szCs w:val="24"/>
              </w:rPr>
              <w:t>Growth</w:t>
            </w:r>
          </w:p>
        </w:tc>
        <w:tc>
          <w:tcPr>
            <w:tcW w:w="0" w:type="auto"/>
            <w:vAlign w:val="center"/>
          </w:tcPr>
          <w:p w14:paraId="2DE7B358" w14:textId="77777777" w:rsidR="00923CB4" w:rsidRPr="00A036DC" w:rsidRDefault="00923CB4" w:rsidP="009732E5">
            <w:pPr>
              <w:jc w:val="center"/>
              <w:rPr>
                <w:rFonts w:cs="Times New Roman"/>
                <w:color w:val="000000"/>
                <w:szCs w:val="24"/>
              </w:rPr>
            </w:pPr>
            <w:r>
              <w:rPr>
                <w:rFonts w:cs="Times New Roman"/>
                <w:color w:val="000000"/>
                <w:szCs w:val="24"/>
              </w:rPr>
              <w:t>10</w:t>
            </w:r>
          </w:p>
        </w:tc>
        <w:tc>
          <w:tcPr>
            <w:tcW w:w="0" w:type="auto"/>
            <w:vAlign w:val="center"/>
          </w:tcPr>
          <w:p w14:paraId="2CD7F59C" w14:textId="77777777" w:rsidR="00923CB4" w:rsidRPr="00A036DC" w:rsidRDefault="006D4874" w:rsidP="009732E5">
            <w:pPr>
              <w:jc w:val="center"/>
              <w:rPr>
                <w:rFonts w:cs="Times New Roman"/>
                <w:noProof/>
                <w:color w:val="000000"/>
                <w:szCs w:val="24"/>
              </w:rPr>
            </w:pPr>
            <w:sdt>
              <w:sdtPr>
                <w:rPr>
                  <w:rFonts w:cs="Times New Roman"/>
                  <w:noProof/>
                  <w:color w:val="000000"/>
                  <w:szCs w:val="24"/>
                </w:rPr>
                <w:id w:val="644392363"/>
                <w:citation/>
              </w:sdtPr>
              <w:sdtEndPr/>
              <w:sdtContent>
                <w:r w:rsidR="00923CB4">
                  <w:rPr>
                    <w:rFonts w:cs="Times New Roman"/>
                    <w:noProof/>
                    <w:color w:val="000000"/>
                    <w:szCs w:val="24"/>
                  </w:rPr>
                  <w:fldChar w:fldCharType="begin"/>
                </w:r>
                <w:r w:rsidR="00923CB4">
                  <w:rPr>
                    <w:rFonts w:cs="Times New Roman"/>
                    <w:noProof/>
                    <w:color w:val="000000"/>
                    <w:szCs w:val="24"/>
                  </w:rPr>
                  <w:instrText xml:space="preserve"> CITATION Bot10 \l 1033 </w:instrText>
                </w:r>
                <w:r w:rsidR="00923CB4">
                  <w:rPr>
                    <w:rFonts w:cs="Times New Roman"/>
                    <w:noProof/>
                    <w:color w:val="000000"/>
                    <w:szCs w:val="24"/>
                  </w:rPr>
                  <w:fldChar w:fldCharType="separate"/>
                </w:r>
                <w:r w:rsidR="00923CB4" w:rsidRPr="001E3DE8">
                  <w:rPr>
                    <w:rFonts w:cs="Times New Roman"/>
                    <w:noProof/>
                    <w:color w:val="000000"/>
                    <w:szCs w:val="24"/>
                  </w:rPr>
                  <w:t>(Bots, et al. 2010)</w:t>
                </w:r>
                <w:r w:rsidR="00923CB4">
                  <w:rPr>
                    <w:rFonts w:cs="Times New Roman"/>
                    <w:noProof/>
                    <w:color w:val="000000"/>
                    <w:szCs w:val="24"/>
                  </w:rPr>
                  <w:fldChar w:fldCharType="end"/>
                </w:r>
              </w:sdtContent>
            </w:sdt>
          </w:p>
        </w:tc>
      </w:tr>
      <w:tr w:rsidR="00923CB4" w:rsidRPr="00A036DC" w14:paraId="6160EB09" w14:textId="77777777" w:rsidTr="009732E5">
        <w:tc>
          <w:tcPr>
            <w:tcW w:w="0" w:type="auto"/>
            <w:vAlign w:val="center"/>
          </w:tcPr>
          <w:p w14:paraId="477B6C17" w14:textId="77777777" w:rsidR="00923CB4" w:rsidRPr="00A036DC" w:rsidRDefault="00923CB4" w:rsidP="009732E5">
            <w:pPr>
              <w:jc w:val="center"/>
              <w:rPr>
                <w:rFonts w:cs="Times New Roman"/>
                <w:i/>
                <w:color w:val="000000"/>
                <w:szCs w:val="24"/>
              </w:rPr>
            </w:pPr>
            <w:r>
              <w:rPr>
                <w:rFonts w:cs="Times New Roman"/>
                <w:i/>
                <w:color w:val="000000"/>
                <w:szCs w:val="24"/>
              </w:rPr>
              <w:t>Mysidopsis bahia</w:t>
            </w:r>
          </w:p>
        </w:tc>
        <w:tc>
          <w:tcPr>
            <w:tcW w:w="0" w:type="auto"/>
            <w:vAlign w:val="center"/>
          </w:tcPr>
          <w:p w14:paraId="64EE8E30" w14:textId="77777777" w:rsidR="00923CB4" w:rsidRPr="00A036DC" w:rsidRDefault="00923CB4" w:rsidP="009732E5">
            <w:pPr>
              <w:jc w:val="center"/>
              <w:rPr>
                <w:rFonts w:cs="Times New Roman"/>
                <w:color w:val="000000"/>
                <w:szCs w:val="24"/>
              </w:rPr>
            </w:pPr>
            <w:r>
              <w:rPr>
                <w:rFonts w:cs="Times New Roman"/>
                <w:color w:val="000000"/>
                <w:szCs w:val="24"/>
              </w:rPr>
              <w:t>35-d</w:t>
            </w:r>
          </w:p>
        </w:tc>
        <w:tc>
          <w:tcPr>
            <w:tcW w:w="0" w:type="auto"/>
            <w:vAlign w:val="center"/>
          </w:tcPr>
          <w:p w14:paraId="2ED1AD7E" w14:textId="77777777" w:rsidR="00923CB4" w:rsidRPr="00A036DC" w:rsidRDefault="00923CB4" w:rsidP="009732E5">
            <w:pPr>
              <w:jc w:val="center"/>
              <w:rPr>
                <w:rFonts w:cs="Times New Roman"/>
                <w:color w:val="000000"/>
                <w:szCs w:val="24"/>
              </w:rPr>
            </w:pPr>
            <w:r>
              <w:rPr>
                <w:rFonts w:cs="Times New Roman"/>
                <w:color w:val="000000"/>
                <w:szCs w:val="24"/>
              </w:rPr>
              <w:t>Growth, Reproduction</w:t>
            </w:r>
          </w:p>
        </w:tc>
        <w:tc>
          <w:tcPr>
            <w:tcW w:w="0" w:type="auto"/>
            <w:vAlign w:val="center"/>
          </w:tcPr>
          <w:p w14:paraId="3CF97D63" w14:textId="77777777" w:rsidR="00923CB4" w:rsidRPr="00A036DC" w:rsidRDefault="00923CB4" w:rsidP="009732E5">
            <w:pPr>
              <w:jc w:val="center"/>
              <w:rPr>
                <w:rFonts w:cs="Times New Roman"/>
                <w:color w:val="000000"/>
                <w:szCs w:val="24"/>
              </w:rPr>
            </w:pPr>
            <w:r>
              <w:rPr>
                <w:rFonts w:cs="Times New Roman"/>
                <w:color w:val="000000"/>
                <w:szCs w:val="24"/>
              </w:rPr>
              <w:t>240</w:t>
            </w:r>
          </w:p>
        </w:tc>
        <w:tc>
          <w:tcPr>
            <w:tcW w:w="0" w:type="auto"/>
            <w:vAlign w:val="center"/>
          </w:tcPr>
          <w:p w14:paraId="4A4C04CC" w14:textId="77777777" w:rsidR="00923CB4" w:rsidRDefault="00923CB4" w:rsidP="009732E5">
            <w:pPr>
              <w:jc w:val="center"/>
              <w:rPr>
                <w:rFonts w:cs="Times New Roman"/>
                <w:color w:val="000000"/>
                <w:szCs w:val="24"/>
              </w:rPr>
            </w:pPr>
            <w:r w:rsidRPr="00B72D31">
              <w:rPr>
                <w:rFonts w:cs="Times New Roman"/>
                <w:noProof/>
                <w:color w:val="000000"/>
                <w:szCs w:val="24"/>
              </w:rPr>
              <w:t>(Drottar and Krueger 2000</w:t>
            </w:r>
            <w:r>
              <w:rPr>
                <w:rFonts w:cs="Times New Roman"/>
                <w:noProof/>
                <w:color w:val="000000"/>
                <w:szCs w:val="24"/>
              </w:rPr>
              <w:t>b</w:t>
            </w:r>
            <w:r w:rsidRPr="00B72D31">
              <w:rPr>
                <w:rFonts w:cs="Times New Roman"/>
                <w:noProof/>
                <w:color w:val="000000"/>
                <w:szCs w:val="24"/>
              </w:rPr>
              <w:t>)</w:t>
            </w:r>
          </w:p>
        </w:tc>
      </w:tr>
      <w:tr w:rsidR="00923CB4" w:rsidRPr="00A036DC" w14:paraId="097C6DD7" w14:textId="77777777" w:rsidTr="009732E5">
        <w:tc>
          <w:tcPr>
            <w:tcW w:w="0" w:type="auto"/>
            <w:vAlign w:val="center"/>
          </w:tcPr>
          <w:p w14:paraId="5E25ABCF" w14:textId="77777777" w:rsidR="00923CB4" w:rsidRDefault="00923CB4" w:rsidP="009732E5">
            <w:pPr>
              <w:jc w:val="center"/>
              <w:rPr>
                <w:rFonts w:cs="Times New Roman"/>
                <w:i/>
                <w:color w:val="000000"/>
                <w:szCs w:val="24"/>
              </w:rPr>
            </w:pPr>
            <w:r>
              <w:rPr>
                <w:rFonts w:cs="Times New Roman"/>
                <w:i/>
                <w:color w:val="000000"/>
                <w:szCs w:val="24"/>
              </w:rPr>
              <w:t>Oncorhynchus mykiss</w:t>
            </w:r>
          </w:p>
        </w:tc>
        <w:tc>
          <w:tcPr>
            <w:tcW w:w="0" w:type="auto"/>
            <w:vAlign w:val="center"/>
          </w:tcPr>
          <w:p w14:paraId="663D017C" w14:textId="77777777" w:rsidR="00923CB4" w:rsidRPr="00E46858" w:rsidRDefault="00923CB4" w:rsidP="009732E5">
            <w:pPr>
              <w:jc w:val="center"/>
              <w:rPr>
                <w:rFonts w:cs="Times New Roman"/>
                <w:color w:val="000000"/>
                <w:szCs w:val="24"/>
              </w:rPr>
            </w:pPr>
            <w:r>
              <w:rPr>
                <w:rFonts w:cs="Times New Roman"/>
                <w:color w:val="000000"/>
                <w:szCs w:val="24"/>
              </w:rPr>
              <w:t>4-d</w:t>
            </w:r>
            <w:r>
              <w:rPr>
                <w:rFonts w:cs="Times New Roman"/>
                <w:color w:val="000000"/>
                <w:szCs w:val="24"/>
                <w:vertAlign w:val="superscript"/>
              </w:rPr>
              <w:t>a</w:t>
            </w:r>
          </w:p>
        </w:tc>
        <w:tc>
          <w:tcPr>
            <w:tcW w:w="0" w:type="auto"/>
            <w:vAlign w:val="center"/>
          </w:tcPr>
          <w:p w14:paraId="4D6ED15B" w14:textId="77777777" w:rsidR="00923CB4" w:rsidRDefault="00923CB4" w:rsidP="009732E5">
            <w:pPr>
              <w:jc w:val="center"/>
              <w:rPr>
                <w:rFonts w:cs="Times New Roman"/>
                <w:color w:val="000000"/>
                <w:szCs w:val="24"/>
              </w:rPr>
            </w:pPr>
            <w:r>
              <w:rPr>
                <w:rFonts w:cs="Times New Roman"/>
                <w:color w:val="000000"/>
                <w:szCs w:val="24"/>
              </w:rPr>
              <w:t>Survival</w:t>
            </w:r>
          </w:p>
        </w:tc>
        <w:tc>
          <w:tcPr>
            <w:tcW w:w="0" w:type="auto"/>
            <w:vAlign w:val="center"/>
          </w:tcPr>
          <w:p w14:paraId="2F626BB2" w14:textId="77777777" w:rsidR="00923CB4" w:rsidRDefault="00923CB4" w:rsidP="009732E5">
            <w:pPr>
              <w:jc w:val="center"/>
              <w:rPr>
                <w:rFonts w:cs="Times New Roman"/>
                <w:color w:val="000000"/>
                <w:szCs w:val="24"/>
              </w:rPr>
            </w:pPr>
            <w:r>
              <w:rPr>
                <w:rFonts w:cs="Times New Roman"/>
                <w:color w:val="000000"/>
                <w:szCs w:val="24"/>
              </w:rPr>
              <w:t>(189)</w:t>
            </w:r>
          </w:p>
        </w:tc>
        <w:tc>
          <w:tcPr>
            <w:tcW w:w="0" w:type="auto"/>
            <w:vAlign w:val="center"/>
          </w:tcPr>
          <w:p w14:paraId="6DCA6B1F" w14:textId="77777777" w:rsidR="00923CB4" w:rsidRPr="00B72D31" w:rsidRDefault="00923CB4" w:rsidP="009732E5">
            <w:pPr>
              <w:jc w:val="center"/>
              <w:rPr>
                <w:rFonts w:cs="Times New Roman"/>
                <w:noProof/>
                <w:color w:val="000000"/>
                <w:szCs w:val="24"/>
              </w:rPr>
            </w:pPr>
            <w:r w:rsidRPr="0033664A">
              <w:rPr>
                <w:rFonts w:cs="Times New Roman"/>
                <w:noProof/>
                <w:color w:val="000000"/>
                <w:szCs w:val="24"/>
              </w:rPr>
              <w:t xml:space="preserve">(Sharpe, et al. 2010, Palmer, </w:t>
            </w:r>
            <w:r>
              <w:rPr>
                <w:rFonts w:cs="Times New Roman"/>
                <w:noProof/>
                <w:color w:val="000000"/>
                <w:szCs w:val="24"/>
              </w:rPr>
              <w:t>et al.</w:t>
            </w:r>
            <w:r w:rsidRPr="0033664A">
              <w:rPr>
                <w:rFonts w:cs="Times New Roman"/>
                <w:noProof/>
                <w:color w:val="000000"/>
                <w:szCs w:val="24"/>
              </w:rPr>
              <w:t xml:space="preserve"> 2002a)</w:t>
            </w:r>
          </w:p>
        </w:tc>
      </w:tr>
      <w:tr w:rsidR="00923CB4" w:rsidRPr="008C26FE" w14:paraId="471E858B" w14:textId="77777777" w:rsidTr="009732E5">
        <w:tc>
          <w:tcPr>
            <w:tcW w:w="0" w:type="auto"/>
            <w:vAlign w:val="center"/>
          </w:tcPr>
          <w:p w14:paraId="058E820A" w14:textId="77777777" w:rsidR="00923CB4" w:rsidRPr="00A036DC" w:rsidRDefault="00923CB4" w:rsidP="009732E5">
            <w:pPr>
              <w:jc w:val="center"/>
              <w:rPr>
                <w:rFonts w:cs="Times New Roman"/>
                <w:i/>
                <w:color w:val="000000"/>
                <w:szCs w:val="24"/>
              </w:rPr>
            </w:pPr>
            <w:r w:rsidRPr="00A036DC">
              <w:rPr>
                <w:rFonts w:cs="Times New Roman"/>
                <w:i/>
                <w:color w:val="000000"/>
                <w:szCs w:val="24"/>
              </w:rPr>
              <w:t>Danio rerio</w:t>
            </w:r>
          </w:p>
        </w:tc>
        <w:tc>
          <w:tcPr>
            <w:tcW w:w="0" w:type="auto"/>
            <w:vAlign w:val="center"/>
          </w:tcPr>
          <w:p w14:paraId="471F5E33" w14:textId="77777777" w:rsidR="00923CB4" w:rsidRDefault="00923CB4" w:rsidP="009732E5">
            <w:pPr>
              <w:jc w:val="center"/>
              <w:rPr>
                <w:rFonts w:cs="Times New Roman"/>
                <w:color w:val="000000"/>
                <w:szCs w:val="24"/>
              </w:rPr>
            </w:pPr>
            <w:r w:rsidRPr="00A036DC">
              <w:rPr>
                <w:rFonts w:cs="Times New Roman"/>
                <w:color w:val="000000"/>
                <w:szCs w:val="24"/>
              </w:rPr>
              <w:t>70-d</w:t>
            </w:r>
            <w:r>
              <w:rPr>
                <w:rFonts w:cs="Times New Roman"/>
                <w:color w:val="000000"/>
                <w:szCs w:val="24"/>
              </w:rPr>
              <w:t xml:space="preserve">, </w:t>
            </w:r>
          </w:p>
          <w:p w14:paraId="196D9695" w14:textId="77777777" w:rsidR="00923CB4" w:rsidRPr="00A036DC" w:rsidRDefault="00923CB4" w:rsidP="009732E5">
            <w:pPr>
              <w:jc w:val="center"/>
              <w:rPr>
                <w:rFonts w:cs="Times New Roman"/>
                <w:color w:val="000000"/>
                <w:szCs w:val="24"/>
              </w:rPr>
            </w:pPr>
            <w:r>
              <w:rPr>
                <w:rFonts w:cs="Times New Roman"/>
                <w:color w:val="000000"/>
                <w:szCs w:val="24"/>
              </w:rPr>
              <w:t>157-d, 180-d</w:t>
            </w:r>
          </w:p>
        </w:tc>
        <w:tc>
          <w:tcPr>
            <w:tcW w:w="0" w:type="auto"/>
            <w:vAlign w:val="center"/>
          </w:tcPr>
          <w:p w14:paraId="1C36939E" w14:textId="77777777" w:rsidR="00923CB4" w:rsidRPr="00A036DC" w:rsidRDefault="00923CB4" w:rsidP="009732E5">
            <w:pPr>
              <w:jc w:val="center"/>
              <w:rPr>
                <w:rFonts w:cs="Times New Roman"/>
                <w:color w:val="000000"/>
                <w:szCs w:val="24"/>
              </w:rPr>
            </w:pPr>
            <w:r w:rsidRPr="00A036DC">
              <w:rPr>
                <w:rFonts w:cs="Times New Roman"/>
                <w:color w:val="000000"/>
                <w:szCs w:val="24"/>
              </w:rPr>
              <w:t>Survival, Reproduction</w:t>
            </w:r>
          </w:p>
        </w:tc>
        <w:tc>
          <w:tcPr>
            <w:tcW w:w="0" w:type="auto"/>
            <w:vAlign w:val="center"/>
          </w:tcPr>
          <w:p w14:paraId="74C9E4CB" w14:textId="77777777" w:rsidR="00923CB4" w:rsidRPr="00A036DC" w:rsidRDefault="00923CB4" w:rsidP="009732E5">
            <w:pPr>
              <w:jc w:val="center"/>
              <w:rPr>
                <w:rFonts w:cs="Times New Roman"/>
                <w:color w:val="000000"/>
                <w:szCs w:val="24"/>
              </w:rPr>
            </w:pPr>
            <w:r>
              <w:rPr>
                <w:rFonts w:cs="Times New Roman"/>
                <w:color w:val="000000"/>
                <w:szCs w:val="24"/>
              </w:rPr>
              <w:t>(29)</w:t>
            </w:r>
          </w:p>
        </w:tc>
        <w:tc>
          <w:tcPr>
            <w:tcW w:w="0" w:type="auto"/>
            <w:vAlign w:val="center"/>
          </w:tcPr>
          <w:p w14:paraId="005B3C22" w14:textId="77777777" w:rsidR="00923CB4" w:rsidRPr="00C53C35" w:rsidRDefault="006D4874" w:rsidP="009732E5">
            <w:pPr>
              <w:jc w:val="center"/>
              <w:rPr>
                <w:rFonts w:cs="Times New Roman"/>
                <w:color w:val="000000"/>
                <w:szCs w:val="24"/>
                <w:lang w:val="da-DK"/>
              </w:rPr>
            </w:pPr>
            <w:sdt>
              <w:sdtPr>
                <w:rPr>
                  <w:rFonts w:cs="Times New Roman"/>
                  <w:color w:val="000000"/>
                  <w:szCs w:val="24"/>
                </w:rPr>
                <w:id w:val="-530271195"/>
                <w:citation/>
              </w:sdtPr>
              <w:sdtEndPr/>
              <w:sdtContent>
                <w:r w:rsidR="00923CB4" w:rsidRPr="00A036DC">
                  <w:rPr>
                    <w:rFonts w:cs="Times New Roman"/>
                    <w:color w:val="000000"/>
                    <w:szCs w:val="24"/>
                  </w:rPr>
                  <w:fldChar w:fldCharType="begin"/>
                </w:r>
                <w:r w:rsidR="00923CB4" w:rsidRPr="00C53C35">
                  <w:rPr>
                    <w:rFonts w:cs="Times New Roman"/>
                    <w:color w:val="000000"/>
                    <w:szCs w:val="24"/>
                    <w:lang w:val="da-DK"/>
                  </w:rPr>
                  <w:instrText xml:space="preserve"> CITATION DuY091 \l 1033  \m Wan111 \m Cui16</w:instrText>
                </w:r>
                <w:r w:rsidR="00923CB4" w:rsidRPr="00A036DC">
                  <w:rPr>
                    <w:rFonts w:cs="Times New Roman"/>
                    <w:color w:val="000000"/>
                    <w:szCs w:val="24"/>
                  </w:rPr>
                  <w:fldChar w:fldCharType="separate"/>
                </w:r>
                <w:r w:rsidR="00923CB4" w:rsidRPr="00C53C35">
                  <w:rPr>
                    <w:rFonts w:cs="Times New Roman"/>
                    <w:noProof/>
                    <w:color w:val="000000"/>
                    <w:szCs w:val="24"/>
                    <w:lang w:val="da-DK"/>
                  </w:rPr>
                  <w:t>(Du, et al. 2009, Wang, et al. 2011, Cui, et al. 2016)</w:t>
                </w:r>
                <w:r w:rsidR="00923CB4" w:rsidRPr="00A036DC">
                  <w:rPr>
                    <w:rFonts w:cs="Times New Roman"/>
                    <w:color w:val="000000"/>
                    <w:szCs w:val="24"/>
                  </w:rPr>
                  <w:fldChar w:fldCharType="end"/>
                </w:r>
              </w:sdtContent>
            </w:sdt>
          </w:p>
        </w:tc>
      </w:tr>
      <w:tr w:rsidR="00923CB4" w:rsidRPr="00A036DC" w14:paraId="7676CD4F" w14:textId="77777777" w:rsidTr="009732E5">
        <w:tc>
          <w:tcPr>
            <w:tcW w:w="0" w:type="auto"/>
            <w:vAlign w:val="center"/>
          </w:tcPr>
          <w:p w14:paraId="78F6113E" w14:textId="77777777" w:rsidR="00923CB4" w:rsidRPr="00A036DC" w:rsidRDefault="00923CB4" w:rsidP="009732E5">
            <w:pPr>
              <w:jc w:val="center"/>
              <w:rPr>
                <w:rFonts w:cs="Times New Roman"/>
                <w:i/>
                <w:color w:val="000000"/>
                <w:szCs w:val="24"/>
              </w:rPr>
            </w:pPr>
            <w:r>
              <w:rPr>
                <w:rFonts w:cs="Times New Roman"/>
                <w:i/>
                <w:color w:val="000000"/>
                <w:szCs w:val="24"/>
              </w:rPr>
              <w:t>Cyprinodon variegatus</w:t>
            </w:r>
          </w:p>
        </w:tc>
        <w:tc>
          <w:tcPr>
            <w:tcW w:w="0" w:type="auto"/>
            <w:vAlign w:val="center"/>
          </w:tcPr>
          <w:p w14:paraId="13006765" w14:textId="77777777" w:rsidR="00923CB4" w:rsidRPr="00A036DC" w:rsidRDefault="00923CB4" w:rsidP="009732E5">
            <w:pPr>
              <w:jc w:val="center"/>
              <w:rPr>
                <w:rFonts w:cs="Times New Roman"/>
                <w:color w:val="000000"/>
                <w:szCs w:val="24"/>
              </w:rPr>
            </w:pPr>
            <w:r>
              <w:rPr>
                <w:rFonts w:cs="Times New Roman"/>
                <w:color w:val="000000"/>
                <w:szCs w:val="24"/>
              </w:rPr>
              <w:t>4-d</w:t>
            </w:r>
            <w:r>
              <w:rPr>
                <w:rFonts w:cs="Times New Roman"/>
                <w:color w:val="000000"/>
                <w:szCs w:val="24"/>
                <w:vertAlign w:val="superscript"/>
              </w:rPr>
              <w:t>a</w:t>
            </w:r>
          </w:p>
        </w:tc>
        <w:tc>
          <w:tcPr>
            <w:tcW w:w="0" w:type="auto"/>
            <w:vAlign w:val="center"/>
          </w:tcPr>
          <w:p w14:paraId="118B4883" w14:textId="77777777" w:rsidR="00923CB4" w:rsidRPr="00A036DC" w:rsidRDefault="00923CB4" w:rsidP="009732E5">
            <w:pPr>
              <w:jc w:val="center"/>
              <w:rPr>
                <w:rFonts w:cs="Times New Roman"/>
                <w:color w:val="000000"/>
                <w:szCs w:val="24"/>
              </w:rPr>
            </w:pPr>
            <w:r>
              <w:rPr>
                <w:rFonts w:cs="Times New Roman"/>
                <w:color w:val="000000"/>
                <w:szCs w:val="24"/>
              </w:rPr>
              <w:t>Survival</w:t>
            </w:r>
          </w:p>
        </w:tc>
        <w:tc>
          <w:tcPr>
            <w:tcW w:w="0" w:type="auto"/>
            <w:vAlign w:val="center"/>
          </w:tcPr>
          <w:p w14:paraId="2769939F" w14:textId="77777777" w:rsidR="00923CB4" w:rsidRDefault="00923CB4" w:rsidP="009732E5">
            <w:pPr>
              <w:jc w:val="center"/>
              <w:rPr>
                <w:rFonts w:cs="Times New Roman"/>
                <w:color w:val="000000"/>
                <w:szCs w:val="24"/>
              </w:rPr>
            </w:pPr>
            <w:r>
              <w:rPr>
                <w:rFonts w:cs="Times New Roman"/>
                <w:color w:val="000000"/>
                <w:szCs w:val="24"/>
              </w:rPr>
              <w:t>714</w:t>
            </w:r>
          </w:p>
        </w:tc>
        <w:tc>
          <w:tcPr>
            <w:tcW w:w="0" w:type="auto"/>
            <w:vAlign w:val="center"/>
          </w:tcPr>
          <w:p w14:paraId="1850FFEC" w14:textId="77777777" w:rsidR="00923CB4" w:rsidRDefault="00923CB4" w:rsidP="009732E5">
            <w:pPr>
              <w:jc w:val="center"/>
              <w:rPr>
                <w:rFonts w:cs="Times New Roman"/>
                <w:color w:val="000000"/>
                <w:szCs w:val="24"/>
              </w:rPr>
            </w:pPr>
            <w:r w:rsidRPr="0033664A">
              <w:rPr>
                <w:rFonts w:cs="Times New Roman"/>
                <w:noProof/>
                <w:color w:val="000000"/>
                <w:szCs w:val="24"/>
              </w:rPr>
              <w:t>(Palmer,</w:t>
            </w:r>
            <w:r>
              <w:rPr>
                <w:rFonts w:cs="Times New Roman"/>
                <w:noProof/>
                <w:color w:val="000000"/>
                <w:szCs w:val="24"/>
              </w:rPr>
              <w:t xml:space="preserve"> et al. 2002b</w:t>
            </w:r>
            <w:r w:rsidRPr="0033664A">
              <w:rPr>
                <w:rFonts w:cs="Times New Roman"/>
                <w:noProof/>
                <w:color w:val="000000"/>
                <w:szCs w:val="24"/>
              </w:rPr>
              <w:t>)</w:t>
            </w:r>
          </w:p>
        </w:tc>
      </w:tr>
      <w:tr w:rsidR="00923CB4" w:rsidRPr="00A036DC" w14:paraId="6EACCCA1" w14:textId="77777777" w:rsidTr="009732E5">
        <w:tc>
          <w:tcPr>
            <w:tcW w:w="0" w:type="auto"/>
            <w:vAlign w:val="center"/>
          </w:tcPr>
          <w:p w14:paraId="46AF41F7" w14:textId="77777777" w:rsidR="00923CB4" w:rsidRPr="00A036DC" w:rsidRDefault="00923CB4" w:rsidP="009732E5">
            <w:pPr>
              <w:jc w:val="center"/>
              <w:rPr>
                <w:rFonts w:cs="Times New Roman"/>
                <w:i/>
                <w:color w:val="000000"/>
                <w:szCs w:val="24"/>
              </w:rPr>
            </w:pPr>
            <w:r w:rsidRPr="00A036DC">
              <w:rPr>
                <w:rFonts w:cs="Times New Roman"/>
                <w:i/>
                <w:color w:val="000000"/>
                <w:szCs w:val="24"/>
              </w:rPr>
              <w:t>Rana pipiens</w:t>
            </w:r>
          </w:p>
        </w:tc>
        <w:tc>
          <w:tcPr>
            <w:tcW w:w="0" w:type="auto"/>
            <w:vAlign w:val="center"/>
          </w:tcPr>
          <w:p w14:paraId="4C827AB8" w14:textId="77777777" w:rsidR="00923CB4" w:rsidRPr="00A036DC" w:rsidRDefault="00923CB4" w:rsidP="009732E5">
            <w:pPr>
              <w:jc w:val="center"/>
              <w:rPr>
                <w:rFonts w:cs="Times New Roman"/>
                <w:color w:val="000000"/>
                <w:szCs w:val="24"/>
              </w:rPr>
            </w:pPr>
            <w:r w:rsidRPr="00A036DC">
              <w:rPr>
                <w:rFonts w:cs="Times New Roman"/>
                <w:color w:val="000000"/>
                <w:szCs w:val="24"/>
              </w:rPr>
              <w:t>35-d</w:t>
            </w:r>
          </w:p>
        </w:tc>
        <w:tc>
          <w:tcPr>
            <w:tcW w:w="0" w:type="auto"/>
            <w:vAlign w:val="center"/>
          </w:tcPr>
          <w:p w14:paraId="44AAC474"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vAlign w:val="center"/>
          </w:tcPr>
          <w:p w14:paraId="663F6749" w14:textId="77777777" w:rsidR="00923CB4" w:rsidRPr="00A036DC" w:rsidRDefault="00923CB4" w:rsidP="009732E5">
            <w:pPr>
              <w:jc w:val="center"/>
              <w:rPr>
                <w:rFonts w:cs="Times New Roman"/>
                <w:color w:val="000000"/>
                <w:szCs w:val="24"/>
              </w:rPr>
            </w:pPr>
            <w:r w:rsidRPr="00A036DC">
              <w:rPr>
                <w:rFonts w:cs="Times New Roman"/>
                <w:color w:val="000000"/>
                <w:szCs w:val="24"/>
              </w:rPr>
              <w:t>3000</w:t>
            </w:r>
          </w:p>
        </w:tc>
        <w:tc>
          <w:tcPr>
            <w:tcW w:w="0" w:type="auto"/>
            <w:vAlign w:val="center"/>
          </w:tcPr>
          <w:p w14:paraId="296A50DC" w14:textId="77777777" w:rsidR="00923CB4" w:rsidRPr="00A036DC" w:rsidRDefault="006D4874" w:rsidP="009732E5">
            <w:pPr>
              <w:jc w:val="center"/>
              <w:rPr>
                <w:rFonts w:cs="Times New Roman"/>
                <w:color w:val="000000"/>
                <w:szCs w:val="24"/>
              </w:rPr>
            </w:pPr>
            <w:sdt>
              <w:sdtPr>
                <w:rPr>
                  <w:rFonts w:cs="Times New Roman"/>
                  <w:color w:val="000000"/>
                  <w:szCs w:val="24"/>
                </w:rPr>
                <w:id w:val="509725402"/>
                <w:citation/>
              </w:sdtPr>
              <w:sdtEndPr/>
              <w:sdtContent>
                <w:r w:rsidR="00923CB4" w:rsidRPr="00A036DC">
                  <w:rPr>
                    <w:rFonts w:cs="Times New Roman"/>
                    <w:color w:val="000000"/>
                    <w:szCs w:val="24"/>
                  </w:rPr>
                  <w:fldChar w:fldCharType="begin"/>
                </w:r>
                <w:r w:rsidR="00923CB4" w:rsidRPr="00A036DC">
                  <w:rPr>
                    <w:rFonts w:cs="Times New Roman"/>
                    <w:color w:val="000000"/>
                    <w:szCs w:val="24"/>
                  </w:rPr>
                  <w:instrText xml:space="preserve"> CITATION Ank04 \l 1033 </w:instrText>
                </w:r>
                <w:r w:rsidR="00923CB4" w:rsidRPr="00A036DC">
                  <w:rPr>
                    <w:rFonts w:cs="Times New Roman"/>
                    <w:color w:val="000000"/>
                    <w:szCs w:val="24"/>
                  </w:rPr>
                  <w:fldChar w:fldCharType="separate"/>
                </w:r>
                <w:r w:rsidR="00923CB4" w:rsidRPr="00A036DC">
                  <w:rPr>
                    <w:rFonts w:cs="Times New Roman"/>
                    <w:noProof/>
                    <w:color w:val="000000"/>
                    <w:szCs w:val="24"/>
                  </w:rPr>
                  <w:t>(Ankley, et al. 2004)</w:t>
                </w:r>
                <w:r w:rsidR="00923CB4" w:rsidRPr="00A036DC">
                  <w:rPr>
                    <w:rFonts w:cs="Times New Roman"/>
                    <w:color w:val="000000"/>
                    <w:szCs w:val="24"/>
                  </w:rPr>
                  <w:fldChar w:fldCharType="end"/>
                </w:r>
              </w:sdtContent>
            </w:sdt>
          </w:p>
        </w:tc>
      </w:tr>
      <w:tr w:rsidR="00923CB4" w:rsidRPr="00A036DC" w14:paraId="0EE328F0" w14:textId="77777777" w:rsidTr="009732E5">
        <w:tc>
          <w:tcPr>
            <w:tcW w:w="0" w:type="auto"/>
            <w:vAlign w:val="center"/>
          </w:tcPr>
          <w:p w14:paraId="76332BFB" w14:textId="77777777" w:rsidR="00923CB4" w:rsidRPr="00A036DC" w:rsidRDefault="00923CB4" w:rsidP="009732E5">
            <w:pPr>
              <w:jc w:val="center"/>
              <w:rPr>
                <w:rFonts w:cs="Times New Roman"/>
                <w:i/>
                <w:color w:val="000000"/>
                <w:szCs w:val="24"/>
              </w:rPr>
            </w:pPr>
            <w:r>
              <w:rPr>
                <w:rFonts w:cs="Times New Roman"/>
                <w:i/>
                <w:color w:val="000000"/>
                <w:szCs w:val="24"/>
              </w:rPr>
              <w:t>Xenopus laevis</w:t>
            </w:r>
          </w:p>
        </w:tc>
        <w:tc>
          <w:tcPr>
            <w:tcW w:w="0" w:type="auto"/>
            <w:vAlign w:val="center"/>
          </w:tcPr>
          <w:p w14:paraId="242B20D0" w14:textId="77777777" w:rsidR="00923CB4" w:rsidRPr="0033664A" w:rsidRDefault="00923CB4" w:rsidP="009732E5">
            <w:pPr>
              <w:jc w:val="center"/>
              <w:rPr>
                <w:rFonts w:cs="Times New Roman"/>
                <w:color w:val="000000"/>
                <w:szCs w:val="24"/>
              </w:rPr>
            </w:pPr>
            <w:r>
              <w:rPr>
                <w:rFonts w:cs="Times New Roman"/>
                <w:color w:val="000000"/>
                <w:szCs w:val="24"/>
              </w:rPr>
              <w:t>4-d</w:t>
            </w:r>
            <w:r>
              <w:rPr>
                <w:rFonts w:cs="Times New Roman"/>
                <w:color w:val="000000"/>
                <w:szCs w:val="24"/>
                <w:vertAlign w:val="superscript"/>
              </w:rPr>
              <w:t>a</w:t>
            </w:r>
          </w:p>
        </w:tc>
        <w:tc>
          <w:tcPr>
            <w:tcW w:w="0" w:type="auto"/>
            <w:vAlign w:val="center"/>
          </w:tcPr>
          <w:p w14:paraId="2596A34E" w14:textId="77777777" w:rsidR="00923CB4" w:rsidRPr="00A036DC" w:rsidRDefault="00923CB4" w:rsidP="009732E5">
            <w:pPr>
              <w:jc w:val="center"/>
              <w:rPr>
                <w:rFonts w:cs="Times New Roman"/>
                <w:color w:val="000000"/>
                <w:szCs w:val="24"/>
              </w:rPr>
            </w:pPr>
            <w:r>
              <w:rPr>
                <w:rFonts w:cs="Times New Roman"/>
                <w:color w:val="000000"/>
                <w:szCs w:val="24"/>
              </w:rPr>
              <w:t>Development</w:t>
            </w:r>
          </w:p>
        </w:tc>
        <w:tc>
          <w:tcPr>
            <w:tcW w:w="0" w:type="auto"/>
            <w:vAlign w:val="center"/>
          </w:tcPr>
          <w:p w14:paraId="1F03B5B7" w14:textId="77777777" w:rsidR="00923CB4" w:rsidRPr="00A036DC" w:rsidRDefault="00923CB4" w:rsidP="009732E5">
            <w:pPr>
              <w:jc w:val="center"/>
              <w:rPr>
                <w:rFonts w:cs="Times New Roman"/>
                <w:color w:val="000000"/>
                <w:szCs w:val="24"/>
              </w:rPr>
            </w:pPr>
            <w:r>
              <w:rPr>
                <w:rFonts w:cs="Times New Roman"/>
                <w:color w:val="000000"/>
                <w:szCs w:val="24"/>
              </w:rPr>
              <w:t>230</w:t>
            </w:r>
          </w:p>
        </w:tc>
        <w:tc>
          <w:tcPr>
            <w:tcW w:w="0" w:type="auto"/>
            <w:vAlign w:val="center"/>
          </w:tcPr>
          <w:p w14:paraId="6C5EE0CE" w14:textId="77777777" w:rsidR="00923CB4" w:rsidRPr="00F70A20" w:rsidRDefault="006D4874" w:rsidP="009732E5">
            <w:pPr>
              <w:jc w:val="center"/>
              <w:rPr>
                <w:rFonts w:cs="Times New Roman"/>
                <w:color w:val="000000"/>
                <w:szCs w:val="24"/>
              </w:rPr>
            </w:pPr>
            <w:sdt>
              <w:sdtPr>
                <w:rPr>
                  <w:rFonts w:cs="Times New Roman"/>
                  <w:color w:val="000000"/>
                  <w:szCs w:val="24"/>
                </w:rPr>
                <w:id w:val="270603436"/>
                <w:citation/>
              </w:sdtPr>
              <w:sdtEndPr/>
              <w:sdtContent>
                <w:r w:rsidR="00923CB4" w:rsidRPr="00F70A20">
                  <w:rPr>
                    <w:rFonts w:cs="Times New Roman"/>
                    <w:color w:val="000000"/>
                    <w:szCs w:val="24"/>
                  </w:rPr>
                  <w:fldChar w:fldCharType="begin"/>
                </w:r>
                <w:r w:rsidR="00923CB4" w:rsidRPr="00F70A20">
                  <w:rPr>
                    <w:rFonts w:cs="Times New Roman"/>
                    <w:color w:val="000000"/>
                    <w:szCs w:val="24"/>
                  </w:rPr>
                  <w:instrText xml:space="preserve">CITATION Pal01 \t  \l 1033 </w:instrText>
                </w:r>
                <w:r w:rsidR="00923CB4" w:rsidRPr="00F70A20">
                  <w:rPr>
                    <w:rFonts w:cs="Times New Roman"/>
                    <w:color w:val="000000"/>
                    <w:szCs w:val="24"/>
                  </w:rPr>
                  <w:fldChar w:fldCharType="separate"/>
                </w:r>
                <w:r w:rsidR="00923CB4" w:rsidRPr="00F70A20">
                  <w:rPr>
                    <w:rFonts w:cs="Times New Roman"/>
                    <w:noProof/>
                    <w:color w:val="000000"/>
                    <w:szCs w:val="24"/>
                  </w:rPr>
                  <w:t>(Palmer and Krueger 2001)</w:t>
                </w:r>
                <w:r w:rsidR="00923CB4" w:rsidRPr="00F70A20">
                  <w:rPr>
                    <w:rFonts w:cs="Times New Roman"/>
                    <w:color w:val="000000"/>
                    <w:szCs w:val="24"/>
                  </w:rPr>
                  <w:fldChar w:fldCharType="end"/>
                </w:r>
              </w:sdtContent>
            </w:sdt>
          </w:p>
        </w:tc>
      </w:tr>
      <w:tr w:rsidR="00923CB4" w:rsidRPr="00A036DC" w14:paraId="14CB4C8D" w14:textId="77777777" w:rsidTr="009732E5">
        <w:tc>
          <w:tcPr>
            <w:tcW w:w="0" w:type="auto"/>
            <w:vAlign w:val="center"/>
          </w:tcPr>
          <w:p w14:paraId="3BA63A75" w14:textId="77777777" w:rsidR="00923CB4" w:rsidRPr="00A036DC" w:rsidRDefault="00923CB4" w:rsidP="009732E5">
            <w:pPr>
              <w:jc w:val="center"/>
              <w:rPr>
                <w:rFonts w:cs="Times New Roman"/>
                <w:i/>
                <w:color w:val="000000"/>
                <w:szCs w:val="24"/>
              </w:rPr>
            </w:pPr>
            <w:r w:rsidRPr="00A036DC">
              <w:rPr>
                <w:rFonts w:cs="Times New Roman"/>
                <w:i/>
                <w:color w:val="000000"/>
                <w:szCs w:val="24"/>
              </w:rPr>
              <w:t>Aedes aegypti</w:t>
            </w:r>
          </w:p>
        </w:tc>
        <w:tc>
          <w:tcPr>
            <w:tcW w:w="0" w:type="auto"/>
            <w:vAlign w:val="center"/>
          </w:tcPr>
          <w:p w14:paraId="731D67FA" w14:textId="77777777" w:rsidR="00923CB4" w:rsidRPr="00A036DC" w:rsidRDefault="00923CB4" w:rsidP="009732E5">
            <w:pPr>
              <w:jc w:val="center"/>
              <w:rPr>
                <w:rFonts w:cs="Times New Roman"/>
                <w:color w:val="000000"/>
                <w:szCs w:val="24"/>
              </w:rPr>
            </w:pPr>
            <w:r w:rsidRPr="00A036DC">
              <w:rPr>
                <w:rFonts w:cs="Times New Roman"/>
                <w:color w:val="000000"/>
                <w:szCs w:val="24"/>
              </w:rPr>
              <w:t>44-d</w:t>
            </w:r>
          </w:p>
        </w:tc>
        <w:tc>
          <w:tcPr>
            <w:tcW w:w="0" w:type="auto"/>
            <w:vAlign w:val="center"/>
          </w:tcPr>
          <w:p w14:paraId="4A2ADAFB"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vAlign w:val="center"/>
          </w:tcPr>
          <w:p w14:paraId="691F9E15" w14:textId="77777777" w:rsidR="00923CB4" w:rsidRPr="00A036DC" w:rsidRDefault="00923CB4" w:rsidP="009732E5">
            <w:pPr>
              <w:jc w:val="center"/>
              <w:rPr>
                <w:rFonts w:cs="Times New Roman"/>
                <w:color w:val="000000"/>
                <w:szCs w:val="24"/>
              </w:rPr>
            </w:pPr>
            <w:r w:rsidRPr="00A036DC">
              <w:rPr>
                <w:rFonts w:cs="Times New Roman"/>
                <w:color w:val="000000"/>
                <w:szCs w:val="24"/>
              </w:rPr>
              <w:t>50</w:t>
            </w:r>
          </w:p>
        </w:tc>
        <w:tc>
          <w:tcPr>
            <w:tcW w:w="0" w:type="auto"/>
            <w:vAlign w:val="center"/>
          </w:tcPr>
          <w:p w14:paraId="7D006FBB" w14:textId="77777777" w:rsidR="00923CB4" w:rsidRPr="00F70A20" w:rsidRDefault="00923CB4" w:rsidP="009732E5">
            <w:pPr>
              <w:jc w:val="center"/>
              <w:rPr>
                <w:rFonts w:cs="Times New Roman"/>
                <w:color w:val="000000"/>
                <w:szCs w:val="24"/>
              </w:rPr>
            </w:pPr>
            <w:r w:rsidRPr="00F70A20">
              <w:rPr>
                <w:rFonts w:cs="Times New Roman"/>
                <w:color w:val="000000"/>
                <w:szCs w:val="24"/>
              </w:rPr>
              <w:t>Chapter IV</w:t>
            </w:r>
          </w:p>
        </w:tc>
      </w:tr>
      <w:tr w:rsidR="00923CB4" w:rsidRPr="00A036DC" w14:paraId="221255A0" w14:textId="77777777" w:rsidTr="009732E5">
        <w:tc>
          <w:tcPr>
            <w:tcW w:w="0" w:type="auto"/>
            <w:tcBorders>
              <w:bottom w:val="single" w:sz="4" w:space="0" w:color="auto"/>
            </w:tcBorders>
            <w:vAlign w:val="center"/>
          </w:tcPr>
          <w:p w14:paraId="56447B30" w14:textId="77777777" w:rsidR="00923CB4" w:rsidRPr="00A036DC" w:rsidRDefault="00923CB4" w:rsidP="009732E5">
            <w:pPr>
              <w:jc w:val="center"/>
              <w:rPr>
                <w:rFonts w:cs="Times New Roman"/>
                <w:i/>
                <w:color w:val="000000"/>
                <w:szCs w:val="24"/>
              </w:rPr>
            </w:pPr>
            <w:r w:rsidRPr="00A036DC">
              <w:rPr>
                <w:rFonts w:cs="Times New Roman"/>
                <w:i/>
                <w:color w:val="000000"/>
                <w:szCs w:val="24"/>
              </w:rPr>
              <w:t>Lymnaea stagnalis</w:t>
            </w:r>
          </w:p>
        </w:tc>
        <w:tc>
          <w:tcPr>
            <w:tcW w:w="0" w:type="auto"/>
            <w:tcBorders>
              <w:bottom w:val="single" w:sz="4" w:space="0" w:color="auto"/>
            </w:tcBorders>
            <w:vAlign w:val="center"/>
          </w:tcPr>
          <w:p w14:paraId="1C36C299" w14:textId="77777777" w:rsidR="00923CB4" w:rsidRPr="00A036DC" w:rsidRDefault="00923CB4" w:rsidP="009732E5">
            <w:pPr>
              <w:jc w:val="center"/>
              <w:rPr>
                <w:rFonts w:cs="Times New Roman"/>
                <w:color w:val="000000"/>
                <w:szCs w:val="24"/>
              </w:rPr>
            </w:pPr>
            <w:r w:rsidRPr="00A036DC">
              <w:rPr>
                <w:rFonts w:cs="Times New Roman"/>
                <w:color w:val="000000"/>
                <w:szCs w:val="24"/>
              </w:rPr>
              <w:t>21-d</w:t>
            </w:r>
          </w:p>
        </w:tc>
        <w:tc>
          <w:tcPr>
            <w:tcW w:w="0" w:type="auto"/>
            <w:tcBorders>
              <w:bottom w:val="single" w:sz="4" w:space="0" w:color="auto"/>
            </w:tcBorders>
            <w:vAlign w:val="center"/>
          </w:tcPr>
          <w:p w14:paraId="7BD4191B" w14:textId="77777777" w:rsidR="00923CB4" w:rsidRPr="00A036DC" w:rsidRDefault="00923CB4" w:rsidP="009732E5">
            <w:pPr>
              <w:jc w:val="center"/>
              <w:rPr>
                <w:rFonts w:cs="Times New Roman"/>
                <w:color w:val="000000"/>
                <w:szCs w:val="24"/>
              </w:rPr>
            </w:pPr>
            <w:r w:rsidRPr="00A036DC">
              <w:rPr>
                <w:rFonts w:cs="Times New Roman"/>
                <w:color w:val="000000"/>
                <w:szCs w:val="24"/>
              </w:rPr>
              <w:t>Survival</w:t>
            </w:r>
          </w:p>
        </w:tc>
        <w:tc>
          <w:tcPr>
            <w:tcW w:w="0" w:type="auto"/>
            <w:tcBorders>
              <w:bottom w:val="single" w:sz="4" w:space="0" w:color="auto"/>
            </w:tcBorders>
            <w:vAlign w:val="center"/>
          </w:tcPr>
          <w:p w14:paraId="12D4237D" w14:textId="77777777" w:rsidR="00923CB4" w:rsidRPr="00A036DC" w:rsidRDefault="00923CB4" w:rsidP="009732E5">
            <w:pPr>
              <w:jc w:val="center"/>
              <w:rPr>
                <w:rFonts w:cs="Times New Roman"/>
                <w:color w:val="000000"/>
                <w:szCs w:val="24"/>
              </w:rPr>
            </w:pPr>
            <w:r>
              <w:rPr>
                <w:rFonts w:cs="Times New Roman"/>
                <w:color w:val="000000"/>
                <w:szCs w:val="24"/>
              </w:rPr>
              <w:t>3</w:t>
            </w:r>
            <w:r w:rsidRPr="00A036DC">
              <w:rPr>
                <w:rFonts w:cs="Times New Roman"/>
                <w:color w:val="000000"/>
                <w:szCs w:val="24"/>
              </w:rPr>
              <w:t>000</w:t>
            </w:r>
          </w:p>
        </w:tc>
        <w:tc>
          <w:tcPr>
            <w:tcW w:w="0" w:type="auto"/>
            <w:tcBorders>
              <w:bottom w:val="single" w:sz="4" w:space="0" w:color="auto"/>
            </w:tcBorders>
            <w:vAlign w:val="center"/>
          </w:tcPr>
          <w:p w14:paraId="6F621D7E" w14:textId="77777777" w:rsidR="00923CB4" w:rsidRPr="00F70A20" w:rsidRDefault="00923CB4" w:rsidP="009732E5">
            <w:pPr>
              <w:jc w:val="center"/>
              <w:rPr>
                <w:rFonts w:cs="Times New Roman"/>
                <w:color w:val="000000"/>
                <w:szCs w:val="24"/>
              </w:rPr>
            </w:pPr>
            <w:r w:rsidRPr="00F70A20">
              <w:rPr>
                <w:rFonts w:cs="Times New Roman"/>
                <w:color w:val="000000"/>
                <w:szCs w:val="24"/>
              </w:rPr>
              <w:t>Chapter V</w:t>
            </w:r>
          </w:p>
        </w:tc>
      </w:tr>
      <w:tr w:rsidR="00923CB4" w:rsidRPr="00A036DC" w14:paraId="1D6CFA11" w14:textId="77777777" w:rsidTr="009732E5">
        <w:tc>
          <w:tcPr>
            <w:tcW w:w="0" w:type="auto"/>
            <w:gridSpan w:val="5"/>
            <w:tcBorders>
              <w:left w:val="nil"/>
              <w:bottom w:val="nil"/>
              <w:right w:val="nil"/>
            </w:tcBorders>
            <w:vAlign w:val="center"/>
          </w:tcPr>
          <w:p w14:paraId="346B8F80" w14:textId="77777777" w:rsidR="00923CB4" w:rsidRPr="001E3DE8" w:rsidRDefault="00923CB4" w:rsidP="009732E5">
            <w:pPr>
              <w:rPr>
                <w:rFonts w:cs="Times New Roman"/>
                <w:color w:val="000000"/>
                <w:szCs w:val="24"/>
                <w:highlight w:val="yellow"/>
              </w:rPr>
            </w:pPr>
            <w:r w:rsidRPr="001E3DE8">
              <w:rPr>
                <w:rFonts w:cs="Times New Roman"/>
                <w:color w:val="000000"/>
                <w:szCs w:val="24"/>
                <w:vertAlign w:val="superscript"/>
              </w:rPr>
              <w:t>a</w:t>
            </w:r>
            <w:r w:rsidRPr="001E3DE8">
              <w:rPr>
                <w:rFonts w:cs="Times New Roman"/>
                <w:color w:val="000000"/>
                <w:szCs w:val="24"/>
              </w:rPr>
              <w:t>Acute toxicity endpoint modified to chronic with ACR (Qi, et al. 201</w:t>
            </w:r>
            <w:r w:rsidRPr="00E46858">
              <w:rPr>
                <w:rFonts w:cs="Times New Roman"/>
                <w:color w:val="000000"/>
                <w:szCs w:val="24"/>
              </w:rPr>
              <w:t>1)</w:t>
            </w:r>
          </w:p>
        </w:tc>
      </w:tr>
    </w:tbl>
    <w:p w14:paraId="78C22C79" w14:textId="77777777" w:rsidR="00923CB4" w:rsidRDefault="00923CB4" w:rsidP="00923CB4">
      <w:pPr>
        <w:rPr>
          <w:rFonts w:cs="Times New Roman"/>
          <w:szCs w:val="24"/>
        </w:rPr>
      </w:pPr>
      <w:r>
        <w:rPr>
          <w:rFonts w:cs="Times New Roman"/>
          <w:szCs w:val="24"/>
        </w:rPr>
        <w:br w:type="page"/>
      </w:r>
    </w:p>
    <w:p w14:paraId="4C31170A" w14:textId="65B09FBB" w:rsidR="00923CB4" w:rsidRPr="00BE5B96" w:rsidRDefault="00923CB4" w:rsidP="00923CB4">
      <w:pPr>
        <w:pStyle w:val="Caption"/>
        <w:rPr>
          <w:rFonts w:cs="Times New Roman"/>
          <w:szCs w:val="24"/>
        </w:rPr>
      </w:pPr>
      <w:bookmarkStart w:id="78" w:name="_Ref475880546"/>
      <w:bookmarkStart w:id="79" w:name="_Toc477278992"/>
      <w:r w:rsidRPr="00BE5B96">
        <w:rPr>
          <w:rFonts w:cs="Times New Roman"/>
          <w:szCs w:val="24"/>
        </w:rPr>
        <w:lastRenderedPageBreak/>
        <w:t xml:space="preserve">Table </w:t>
      </w:r>
      <w:r w:rsidR="003D5F59">
        <w:rPr>
          <w:rFonts w:cs="Times New Roman"/>
          <w:szCs w:val="24"/>
        </w:rPr>
        <w:t>VII-</w:t>
      </w:r>
      <w:bookmarkEnd w:id="78"/>
      <w:r w:rsidR="00A573C2">
        <w:rPr>
          <w:rFonts w:cs="Times New Roman"/>
          <w:szCs w:val="24"/>
        </w:rPr>
        <w:t>3</w:t>
      </w:r>
      <w:r w:rsidRPr="00BE5B96">
        <w:rPr>
          <w:rFonts w:cs="Times New Roman"/>
          <w:szCs w:val="24"/>
        </w:rPr>
        <w:t>. The probabilities of PFOS water concentrations from Mack’s and Cooper’s Bayou, BAFB, exceeding protective benchmarks. The HC</w:t>
      </w:r>
      <w:r w:rsidRPr="00BE5B96">
        <w:rPr>
          <w:rFonts w:cs="Times New Roman"/>
          <w:szCs w:val="24"/>
          <w:vertAlign w:val="subscript"/>
        </w:rPr>
        <w:t>5</w:t>
      </w:r>
      <w:r w:rsidRPr="00BE5B96">
        <w:rPr>
          <w:rFonts w:cs="Times New Roman"/>
          <w:szCs w:val="24"/>
        </w:rPr>
        <w:t xml:space="preserve"> and HC</w:t>
      </w:r>
      <w:r w:rsidRPr="00BE5B96">
        <w:rPr>
          <w:rFonts w:cs="Times New Roman"/>
          <w:szCs w:val="24"/>
          <w:vertAlign w:val="subscript"/>
        </w:rPr>
        <w:t>10</w:t>
      </w:r>
      <w:r w:rsidRPr="00BE5B96">
        <w:rPr>
          <w:rFonts w:cs="Times New Roman"/>
          <w:szCs w:val="24"/>
        </w:rPr>
        <w:t xml:space="preserve"> were derived from species sensitivity distributions of a variety of aquatic taxa.</w:t>
      </w:r>
      <w:bookmarkEnd w:id="79"/>
    </w:p>
    <w:tbl>
      <w:tblPr>
        <w:tblStyle w:val="TableGrid"/>
        <w:tblW w:w="0" w:type="auto"/>
        <w:tblLook w:val="04A0" w:firstRow="1" w:lastRow="0" w:firstColumn="1" w:lastColumn="0" w:noHBand="0" w:noVBand="1"/>
      </w:tblPr>
      <w:tblGrid>
        <w:gridCol w:w="1587"/>
        <w:gridCol w:w="1217"/>
        <w:gridCol w:w="756"/>
        <w:gridCol w:w="756"/>
        <w:gridCol w:w="1214"/>
        <w:gridCol w:w="1416"/>
        <w:gridCol w:w="1684"/>
      </w:tblGrid>
      <w:tr w:rsidR="00923CB4" w:rsidRPr="00BE5B96" w14:paraId="412C1723" w14:textId="77777777" w:rsidTr="009732E5">
        <w:tc>
          <w:tcPr>
            <w:tcW w:w="0" w:type="auto"/>
            <w:gridSpan w:val="2"/>
            <w:vMerge w:val="restart"/>
            <w:shd w:val="clear" w:color="auto" w:fill="BFBFBF" w:themeFill="background1" w:themeFillShade="BF"/>
            <w:vAlign w:val="center"/>
          </w:tcPr>
          <w:p w14:paraId="124DC8DB" w14:textId="77777777" w:rsidR="00923CB4" w:rsidRPr="00BE5B96" w:rsidRDefault="00923CB4" w:rsidP="009732E5">
            <w:pPr>
              <w:pStyle w:val="Caption"/>
              <w:jc w:val="center"/>
              <w:rPr>
                <w:rFonts w:cs="Times New Roman"/>
                <w:szCs w:val="24"/>
              </w:rPr>
            </w:pPr>
            <w:r w:rsidRPr="00BE5B96">
              <w:rPr>
                <w:rFonts w:cs="Times New Roman"/>
                <w:szCs w:val="24"/>
              </w:rPr>
              <w:t>Location of water body</w:t>
            </w:r>
          </w:p>
        </w:tc>
        <w:tc>
          <w:tcPr>
            <w:tcW w:w="0" w:type="auto"/>
            <w:gridSpan w:val="5"/>
            <w:shd w:val="clear" w:color="auto" w:fill="BFBFBF" w:themeFill="background1" w:themeFillShade="BF"/>
            <w:vAlign w:val="center"/>
          </w:tcPr>
          <w:p w14:paraId="4D1F3474" w14:textId="77777777" w:rsidR="00923CB4" w:rsidRPr="00BE5B96" w:rsidRDefault="00923CB4" w:rsidP="009732E5">
            <w:pPr>
              <w:pStyle w:val="Caption"/>
              <w:jc w:val="center"/>
              <w:rPr>
                <w:rFonts w:cs="Times New Roman"/>
                <w:szCs w:val="24"/>
              </w:rPr>
            </w:pPr>
            <w:r w:rsidRPr="00BE5B96">
              <w:rPr>
                <w:rFonts w:cs="Times New Roman"/>
                <w:szCs w:val="24"/>
              </w:rPr>
              <w:t>Benchmark</w:t>
            </w:r>
          </w:p>
        </w:tc>
      </w:tr>
      <w:tr w:rsidR="00923CB4" w:rsidRPr="008C26FE" w14:paraId="6B5FBA22" w14:textId="77777777" w:rsidTr="009732E5">
        <w:trPr>
          <w:trHeight w:val="1403"/>
        </w:trPr>
        <w:tc>
          <w:tcPr>
            <w:tcW w:w="0" w:type="auto"/>
            <w:gridSpan w:val="2"/>
            <w:vMerge/>
            <w:tcBorders>
              <w:bottom w:val="single" w:sz="4" w:space="0" w:color="auto"/>
            </w:tcBorders>
            <w:shd w:val="clear" w:color="auto" w:fill="BFBFBF" w:themeFill="background1" w:themeFillShade="BF"/>
            <w:vAlign w:val="center"/>
          </w:tcPr>
          <w:p w14:paraId="5380811D" w14:textId="77777777" w:rsidR="00923CB4" w:rsidRPr="00BE5B96" w:rsidRDefault="00923CB4" w:rsidP="009732E5">
            <w:pPr>
              <w:pStyle w:val="Caption"/>
              <w:jc w:val="center"/>
              <w:rPr>
                <w:rFonts w:cs="Times New Roman"/>
                <w:szCs w:val="24"/>
              </w:rPr>
            </w:pPr>
          </w:p>
        </w:tc>
        <w:tc>
          <w:tcPr>
            <w:tcW w:w="0" w:type="auto"/>
            <w:tcBorders>
              <w:bottom w:val="single" w:sz="4" w:space="0" w:color="auto"/>
            </w:tcBorders>
            <w:shd w:val="clear" w:color="auto" w:fill="BFBFBF" w:themeFill="background1" w:themeFillShade="BF"/>
            <w:vAlign w:val="center"/>
          </w:tcPr>
          <w:p w14:paraId="03E628DB" w14:textId="77777777" w:rsidR="00923CB4" w:rsidRPr="00BE5B96" w:rsidRDefault="00923CB4" w:rsidP="009732E5">
            <w:pPr>
              <w:pStyle w:val="Caption"/>
              <w:jc w:val="center"/>
              <w:rPr>
                <w:rFonts w:cs="Times New Roman"/>
                <w:szCs w:val="24"/>
              </w:rPr>
            </w:pPr>
            <w:r w:rsidRPr="00BE5B96">
              <w:rPr>
                <w:rFonts w:cs="Times New Roman"/>
                <w:szCs w:val="24"/>
              </w:rPr>
              <w:t>HC</w:t>
            </w:r>
            <w:r w:rsidRPr="00BE5B96">
              <w:rPr>
                <w:rFonts w:cs="Times New Roman"/>
                <w:szCs w:val="24"/>
                <w:vertAlign w:val="subscript"/>
              </w:rPr>
              <w:t>5</w:t>
            </w:r>
          </w:p>
        </w:tc>
        <w:tc>
          <w:tcPr>
            <w:tcW w:w="0" w:type="auto"/>
            <w:tcBorders>
              <w:bottom w:val="single" w:sz="4" w:space="0" w:color="auto"/>
            </w:tcBorders>
            <w:shd w:val="clear" w:color="auto" w:fill="BFBFBF" w:themeFill="background1" w:themeFillShade="BF"/>
            <w:vAlign w:val="center"/>
          </w:tcPr>
          <w:p w14:paraId="2FB9FB94" w14:textId="77777777" w:rsidR="00923CB4" w:rsidRPr="00BE5B96" w:rsidRDefault="00923CB4" w:rsidP="009732E5">
            <w:pPr>
              <w:pStyle w:val="Caption"/>
              <w:jc w:val="center"/>
              <w:rPr>
                <w:rFonts w:cs="Times New Roman"/>
                <w:szCs w:val="24"/>
                <w:vertAlign w:val="subscript"/>
              </w:rPr>
            </w:pPr>
            <w:r w:rsidRPr="00BE5B96">
              <w:rPr>
                <w:rFonts w:cs="Times New Roman"/>
                <w:szCs w:val="24"/>
              </w:rPr>
              <w:t>HC</w:t>
            </w:r>
            <w:r w:rsidRPr="00BE5B96">
              <w:rPr>
                <w:rFonts w:cs="Times New Roman"/>
                <w:szCs w:val="24"/>
                <w:vertAlign w:val="subscript"/>
              </w:rPr>
              <w:t>10</w:t>
            </w:r>
          </w:p>
        </w:tc>
        <w:tc>
          <w:tcPr>
            <w:tcW w:w="0" w:type="auto"/>
            <w:tcBorders>
              <w:bottom w:val="single" w:sz="4" w:space="0" w:color="auto"/>
            </w:tcBorders>
            <w:shd w:val="clear" w:color="auto" w:fill="BFBFBF" w:themeFill="background1" w:themeFillShade="BF"/>
            <w:vAlign w:val="center"/>
          </w:tcPr>
          <w:p w14:paraId="0CF52214"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 xml:space="preserve">Predicted NOEC </w:t>
            </w:r>
          </w:p>
          <w:p w14:paraId="33290D6B" w14:textId="77777777" w:rsidR="00923CB4" w:rsidRPr="00BE5B96" w:rsidRDefault="00923CB4" w:rsidP="009732E5">
            <w:pPr>
              <w:pStyle w:val="Caption"/>
              <w:jc w:val="center"/>
              <w:rPr>
                <w:rFonts w:cs="Times New Roman"/>
                <w:szCs w:val="24"/>
                <w:lang w:val="da-DK"/>
              </w:rPr>
            </w:pPr>
            <w:r w:rsidRPr="00BE5B96">
              <w:rPr>
                <w:rFonts w:cs="Times New Roman"/>
                <w:szCs w:val="24"/>
                <w:lang w:val="da-DK"/>
              </w:rPr>
              <w:t>(Qi, et al. 2011)</w:t>
            </w:r>
          </w:p>
        </w:tc>
        <w:tc>
          <w:tcPr>
            <w:tcW w:w="0" w:type="auto"/>
            <w:tcBorders>
              <w:bottom w:val="single" w:sz="4" w:space="0" w:color="auto"/>
            </w:tcBorders>
            <w:shd w:val="clear" w:color="auto" w:fill="BFBFBF" w:themeFill="background1" w:themeFillShade="BF"/>
            <w:vAlign w:val="center"/>
          </w:tcPr>
          <w:p w14:paraId="48F48588" w14:textId="77777777" w:rsidR="00923CB4" w:rsidRPr="00BE5B96" w:rsidRDefault="00923CB4" w:rsidP="009732E5">
            <w:pPr>
              <w:pStyle w:val="Caption"/>
              <w:jc w:val="center"/>
              <w:rPr>
                <w:rFonts w:cs="Times New Roman"/>
                <w:szCs w:val="24"/>
              </w:rPr>
            </w:pPr>
            <w:r w:rsidRPr="00BE5B96">
              <w:rPr>
                <w:rFonts w:cs="Times New Roman"/>
                <w:szCs w:val="24"/>
              </w:rPr>
              <w:t>Secondary Chronic Value</w:t>
            </w:r>
          </w:p>
          <w:p w14:paraId="67B38D11" w14:textId="77777777" w:rsidR="00923CB4" w:rsidRPr="00BE5B96" w:rsidRDefault="00923CB4" w:rsidP="009732E5">
            <w:pPr>
              <w:pStyle w:val="Caption"/>
              <w:jc w:val="center"/>
              <w:rPr>
                <w:rFonts w:cs="Times New Roman"/>
                <w:szCs w:val="24"/>
              </w:rPr>
            </w:pPr>
            <w:r w:rsidRPr="00BE5B96">
              <w:rPr>
                <w:rFonts w:cs="Times New Roman"/>
                <w:szCs w:val="24"/>
              </w:rPr>
              <w:t>(Beach, et al. 2006)</w:t>
            </w:r>
          </w:p>
        </w:tc>
        <w:tc>
          <w:tcPr>
            <w:tcW w:w="0" w:type="auto"/>
            <w:tcBorders>
              <w:bottom w:val="single" w:sz="4" w:space="0" w:color="auto"/>
            </w:tcBorders>
            <w:shd w:val="clear" w:color="auto" w:fill="BFBFBF" w:themeFill="background1" w:themeFillShade="BF"/>
            <w:vAlign w:val="center"/>
          </w:tcPr>
          <w:p w14:paraId="6E37BD22" w14:textId="77777777" w:rsidR="00923CB4" w:rsidRPr="00BE5B96" w:rsidRDefault="00923CB4" w:rsidP="009732E5">
            <w:pPr>
              <w:pStyle w:val="Caption"/>
              <w:jc w:val="center"/>
              <w:rPr>
                <w:rFonts w:cs="Times New Roman"/>
                <w:szCs w:val="24"/>
                <w:lang w:val="fr-FR"/>
              </w:rPr>
            </w:pPr>
            <w:r w:rsidRPr="00BE5B96">
              <w:rPr>
                <w:rFonts w:cs="Times New Roman"/>
                <w:szCs w:val="24"/>
                <w:lang w:val="fr-FR"/>
              </w:rPr>
              <w:t>Continuous exposure (Giesy, et al. 2010)</w:t>
            </w:r>
          </w:p>
        </w:tc>
      </w:tr>
      <w:tr w:rsidR="00923CB4" w:rsidRPr="00BE5B96" w14:paraId="7BDC4392" w14:textId="77777777" w:rsidTr="009732E5">
        <w:tc>
          <w:tcPr>
            <w:tcW w:w="0" w:type="auto"/>
            <w:gridSpan w:val="2"/>
            <w:shd w:val="pct25" w:color="auto" w:fill="auto"/>
            <w:vAlign w:val="center"/>
          </w:tcPr>
          <w:p w14:paraId="5274A30F" w14:textId="77777777" w:rsidR="00923CB4" w:rsidRPr="00BE5B96" w:rsidRDefault="00923CB4" w:rsidP="009732E5">
            <w:pPr>
              <w:pStyle w:val="Caption"/>
              <w:jc w:val="center"/>
              <w:rPr>
                <w:rFonts w:cs="Times New Roman"/>
                <w:szCs w:val="24"/>
              </w:rPr>
            </w:pPr>
            <w:r w:rsidRPr="00BE5B96">
              <w:rPr>
                <w:rFonts w:cs="Times New Roman"/>
                <w:szCs w:val="24"/>
              </w:rPr>
              <w:t>Toxicity threshold (µg/L)</w:t>
            </w:r>
          </w:p>
        </w:tc>
        <w:tc>
          <w:tcPr>
            <w:tcW w:w="0" w:type="auto"/>
            <w:shd w:val="pct25" w:color="auto" w:fill="auto"/>
            <w:vAlign w:val="center"/>
          </w:tcPr>
          <w:p w14:paraId="5FA06844" w14:textId="77777777" w:rsidR="00923CB4" w:rsidRPr="00BE5B96" w:rsidRDefault="00923CB4" w:rsidP="009732E5">
            <w:pPr>
              <w:pStyle w:val="Caption"/>
              <w:jc w:val="center"/>
              <w:rPr>
                <w:rFonts w:cs="Times New Roman"/>
                <w:szCs w:val="24"/>
              </w:rPr>
            </w:pPr>
            <w:r w:rsidRPr="00BE5B96">
              <w:rPr>
                <w:rFonts w:cs="Times New Roman"/>
                <w:szCs w:val="24"/>
              </w:rPr>
              <w:t>4.75</w:t>
            </w:r>
          </w:p>
        </w:tc>
        <w:tc>
          <w:tcPr>
            <w:tcW w:w="0" w:type="auto"/>
            <w:shd w:val="pct25" w:color="auto" w:fill="auto"/>
            <w:vAlign w:val="center"/>
          </w:tcPr>
          <w:p w14:paraId="27CCCF2C" w14:textId="77777777" w:rsidR="00923CB4" w:rsidRPr="00BE5B96" w:rsidRDefault="00923CB4" w:rsidP="009732E5">
            <w:pPr>
              <w:pStyle w:val="Caption"/>
              <w:jc w:val="center"/>
              <w:rPr>
                <w:rFonts w:cs="Times New Roman"/>
                <w:szCs w:val="24"/>
              </w:rPr>
            </w:pPr>
            <w:r w:rsidRPr="00BE5B96">
              <w:rPr>
                <w:rFonts w:cs="Times New Roman"/>
                <w:szCs w:val="24"/>
              </w:rPr>
              <w:t>10.3</w:t>
            </w:r>
          </w:p>
        </w:tc>
        <w:tc>
          <w:tcPr>
            <w:tcW w:w="0" w:type="auto"/>
            <w:shd w:val="pct25" w:color="auto" w:fill="auto"/>
            <w:vAlign w:val="center"/>
          </w:tcPr>
          <w:p w14:paraId="773495FC" w14:textId="77777777" w:rsidR="00923CB4" w:rsidRPr="00BE5B96" w:rsidRDefault="00923CB4" w:rsidP="009732E5">
            <w:pPr>
              <w:pStyle w:val="Caption"/>
              <w:jc w:val="center"/>
              <w:rPr>
                <w:rFonts w:cs="Times New Roman"/>
                <w:szCs w:val="24"/>
                <w:lang w:val="da-DK"/>
              </w:rPr>
            </w:pPr>
            <w:r w:rsidRPr="00BE5B96">
              <w:rPr>
                <w:rFonts w:cs="Times New Roman"/>
                <w:szCs w:val="24"/>
              </w:rPr>
              <w:t>0.61</w:t>
            </w:r>
          </w:p>
        </w:tc>
        <w:tc>
          <w:tcPr>
            <w:tcW w:w="0" w:type="auto"/>
            <w:shd w:val="pct25" w:color="auto" w:fill="auto"/>
            <w:vAlign w:val="center"/>
          </w:tcPr>
          <w:p w14:paraId="376ADDEE" w14:textId="77777777" w:rsidR="00923CB4" w:rsidRPr="00BE5B96" w:rsidRDefault="00923CB4" w:rsidP="009732E5">
            <w:pPr>
              <w:pStyle w:val="Caption"/>
              <w:jc w:val="center"/>
              <w:rPr>
                <w:rFonts w:cs="Times New Roman"/>
                <w:szCs w:val="24"/>
              </w:rPr>
            </w:pPr>
            <w:r w:rsidRPr="00BE5B96">
              <w:rPr>
                <w:rFonts w:cs="Times New Roman"/>
                <w:szCs w:val="24"/>
              </w:rPr>
              <w:t>1.2</w:t>
            </w:r>
          </w:p>
        </w:tc>
        <w:tc>
          <w:tcPr>
            <w:tcW w:w="0" w:type="auto"/>
            <w:shd w:val="pct25" w:color="auto" w:fill="auto"/>
          </w:tcPr>
          <w:p w14:paraId="19D0D731" w14:textId="77777777" w:rsidR="00923CB4" w:rsidRPr="00BE5B96" w:rsidRDefault="00923CB4" w:rsidP="009732E5">
            <w:pPr>
              <w:pStyle w:val="Caption"/>
              <w:jc w:val="center"/>
              <w:rPr>
                <w:rFonts w:cs="Times New Roman"/>
                <w:szCs w:val="24"/>
                <w:lang w:val="fr-FR"/>
              </w:rPr>
            </w:pPr>
            <w:r w:rsidRPr="00BE5B96">
              <w:rPr>
                <w:rFonts w:cs="Times New Roman"/>
                <w:szCs w:val="24"/>
              </w:rPr>
              <w:t>5.1</w:t>
            </w:r>
          </w:p>
        </w:tc>
      </w:tr>
      <w:tr w:rsidR="00923CB4" w:rsidRPr="00BE5B96" w14:paraId="62AC59CF" w14:textId="77777777" w:rsidTr="009732E5">
        <w:tc>
          <w:tcPr>
            <w:tcW w:w="0" w:type="auto"/>
            <w:gridSpan w:val="2"/>
            <w:vAlign w:val="center"/>
          </w:tcPr>
          <w:p w14:paraId="4C1930E6" w14:textId="77777777" w:rsidR="00923CB4" w:rsidRPr="00BE5B96" w:rsidRDefault="00923CB4" w:rsidP="009732E5">
            <w:pPr>
              <w:pStyle w:val="Caption"/>
              <w:jc w:val="center"/>
              <w:rPr>
                <w:rFonts w:cs="Times New Roman"/>
                <w:szCs w:val="24"/>
              </w:rPr>
            </w:pPr>
            <w:r w:rsidRPr="00BE5B96">
              <w:rPr>
                <w:rFonts w:cs="Times New Roman"/>
                <w:szCs w:val="24"/>
              </w:rPr>
              <w:t>Upstream BAFB</w:t>
            </w:r>
          </w:p>
        </w:tc>
        <w:tc>
          <w:tcPr>
            <w:tcW w:w="0" w:type="auto"/>
            <w:vAlign w:val="center"/>
          </w:tcPr>
          <w:p w14:paraId="7D75C0F1" w14:textId="77777777" w:rsidR="00923CB4" w:rsidRPr="00BE5B96" w:rsidRDefault="00923CB4" w:rsidP="009732E5">
            <w:pPr>
              <w:pStyle w:val="Caption"/>
              <w:jc w:val="center"/>
              <w:rPr>
                <w:rFonts w:cs="Times New Roman"/>
                <w:szCs w:val="24"/>
              </w:rPr>
            </w:pPr>
            <w:r w:rsidRPr="00BE5B96">
              <w:rPr>
                <w:rFonts w:cs="Times New Roman"/>
                <w:szCs w:val="24"/>
              </w:rPr>
              <w:t>0.043</w:t>
            </w:r>
          </w:p>
        </w:tc>
        <w:tc>
          <w:tcPr>
            <w:tcW w:w="0" w:type="auto"/>
            <w:vAlign w:val="center"/>
          </w:tcPr>
          <w:p w14:paraId="2977D224" w14:textId="77777777" w:rsidR="00923CB4" w:rsidRPr="00BE5B96" w:rsidRDefault="00923CB4" w:rsidP="009732E5">
            <w:pPr>
              <w:pStyle w:val="Caption"/>
              <w:jc w:val="center"/>
              <w:rPr>
                <w:rFonts w:cs="Times New Roman"/>
                <w:szCs w:val="24"/>
              </w:rPr>
            </w:pPr>
            <w:r w:rsidRPr="00BE5B96">
              <w:rPr>
                <w:rFonts w:cs="Times New Roman"/>
                <w:szCs w:val="24"/>
              </w:rPr>
              <w:t>0.025</w:t>
            </w:r>
          </w:p>
        </w:tc>
        <w:tc>
          <w:tcPr>
            <w:tcW w:w="0" w:type="auto"/>
            <w:vAlign w:val="center"/>
          </w:tcPr>
          <w:p w14:paraId="74C57AD4" w14:textId="77777777" w:rsidR="00923CB4" w:rsidRPr="00BE5B96" w:rsidRDefault="00923CB4" w:rsidP="009732E5">
            <w:pPr>
              <w:pStyle w:val="Caption"/>
              <w:jc w:val="center"/>
              <w:rPr>
                <w:rFonts w:cs="Times New Roman"/>
                <w:szCs w:val="24"/>
              </w:rPr>
            </w:pPr>
            <w:r w:rsidRPr="00BE5B96">
              <w:rPr>
                <w:rFonts w:cs="Times New Roman"/>
                <w:szCs w:val="24"/>
              </w:rPr>
              <w:t>0.177</w:t>
            </w:r>
          </w:p>
        </w:tc>
        <w:tc>
          <w:tcPr>
            <w:tcW w:w="0" w:type="auto"/>
            <w:vAlign w:val="center"/>
          </w:tcPr>
          <w:p w14:paraId="5706095B" w14:textId="77777777" w:rsidR="00923CB4" w:rsidRPr="00BE5B96" w:rsidRDefault="00923CB4" w:rsidP="009732E5">
            <w:pPr>
              <w:pStyle w:val="Caption"/>
              <w:jc w:val="center"/>
              <w:rPr>
                <w:rFonts w:cs="Times New Roman"/>
                <w:szCs w:val="24"/>
              </w:rPr>
            </w:pPr>
            <w:r w:rsidRPr="00BE5B96">
              <w:rPr>
                <w:rFonts w:cs="Times New Roman"/>
                <w:szCs w:val="24"/>
              </w:rPr>
              <w:t>0.116</w:t>
            </w:r>
          </w:p>
        </w:tc>
        <w:tc>
          <w:tcPr>
            <w:tcW w:w="0" w:type="auto"/>
            <w:vAlign w:val="center"/>
          </w:tcPr>
          <w:p w14:paraId="1DA1C918" w14:textId="77777777" w:rsidR="00923CB4" w:rsidRPr="00BE5B96" w:rsidRDefault="00923CB4" w:rsidP="009732E5">
            <w:pPr>
              <w:pStyle w:val="Caption"/>
              <w:jc w:val="center"/>
              <w:rPr>
                <w:rFonts w:cs="Times New Roman"/>
                <w:szCs w:val="24"/>
              </w:rPr>
            </w:pPr>
            <w:r w:rsidRPr="00BE5B96">
              <w:rPr>
                <w:rFonts w:cs="Times New Roman"/>
                <w:szCs w:val="24"/>
              </w:rPr>
              <w:t>0.041</w:t>
            </w:r>
          </w:p>
        </w:tc>
      </w:tr>
      <w:tr w:rsidR="00923CB4" w:rsidRPr="00BE5B96" w14:paraId="722ED288" w14:textId="77777777" w:rsidTr="009732E5">
        <w:tc>
          <w:tcPr>
            <w:tcW w:w="0" w:type="auto"/>
            <w:gridSpan w:val="2"/>
            <w:vAlign w:val="center"/>
          </w:tcPr>
          <w:p w14:paraId="08FE4DF8" w14:textId="77777777" w:rsidR="00923CB4" w:rsidRPr="00BE5B96" w:rsidRDefault="00923CB4" w:rsidP="009732E5">
            <w:pPr>
              <w:pStyle w:val="Caption"/>
              <w:jc w:val="center"/>
              <w:rPr>
                <w:rFonts w:cs="Times New Roman"/>
                <w:szCs w:val="24"/>
              </w:rPr>
            </w:pPr>
            <w:r w:rsidRPr="00BE5B96">
              <w:rPr>
                <w:rFonts w:cs="Times New Roman"/>
                <w:szCs w:val="24"/>
              </w:rPr>
              <w:t>Weapon’s Bridge BAFB</w:t>
            </w:r>
          </w:p>
        </w:tc>
        <w:tc>
          <w:tcPr>
            <w:tcW w:w="0" w:type="auto"/>
            <w:vAlign w:val="center"/>
          </w:tcPr>
          <w:p w14:paraId="1F01C88F" w14:textId="77777777" w:rsidR="00923CB4" w:rsidRPr="00BE5B96" w:rsidRDefault="00923CB4" w:rsidP="009732E5">
            <w:pPr>
              <w:pStyle w:val="Caption"/>
              <w:jc w:val="center"/>
              <w:rPr>
                <w:rFonts w:cs="Times New Roman"/>
                <w:szCs w:val="24"/>
              </w:rPr>
            </w:pPr>
            <w:r w:rsidRPr="00BE5B96">
              <w:rPr>
                <w:rFonts w:cs="Times New Roman"/>
                <w:szCs w:val="24"/>
              </w:rPr>
              <w:t>0.044</w:t>
            </w:r>
          </w:p>
        </w:tc>
        <w:tc>
          <w:tcPr>
            <w:tcW w:w="0" w:type="auto"/>
            <w:vAlign w:val="center"/>
          </w:tcPr>
          <w:p w14:paraId="2277E8E6" w14:textId="77777777" w:rsidR="00923CB4" w:rsidRPr="00BE5B96" w:rsidRDefault="00923CB4" w:rsidP="009732E5">
            <w:pPr>
              <w:pStyle w:val="Caption"/>
              <w:jc w:val="center"/>
              <w:rPr>
                <w:rFonts w:cs="Times New Roman"/>
                <w:szCs w:val="24"/>
              </w:rPr>
            </w:pPr>
            <w:r w:rsidRPr="00BE5B96">
              <w:rPr>
                <w:rFonts w:cs="Times New Roman"/>
                <w:szCs w:val="24"/>
              </w:rPr>
              <w:t>0.023</w:t>
            </w:r>
          </w:p>
        </w:tc>
        <w:tc>
          <w:tcPr>
            <w:tcW w:w="0" w:type="auto"/>
            <w:vAlign w:val="center"/>
          </w:tcPr>
          <w:p w14:paraId="6D2E75F3" w14:textId="77777777" w:rsidR="00923CB4" w:rsidRPr="00BE5B96" w:rsidRDefault="00923CB4" w:rsidP="009732E5">
            <w:pPr>
              <w:pStyle w:val="Caption"/>
              <w:jc w:val="center"/>
              <w:rPr>
                <w:rFonts w:cs="Times New Roman"/>
                <w:szCs w:val="24"/>
              </w:rPr>
            </w:pPr>
            <w:r w:rsidRPr="00BE5B96">
              <w:rPr>
                <w:rFonts w:cs="Times New Roman"/>
                <w:szCs w:val="24"/>
              </w:rPr>
              <w:t>0.208</w:t>
            </w:r>
          </w:p>
        </w:tc>
        <w:tc>
          <w:tcPr>
            <w:tcW w:w="0" w:type="auto"/>
            <w:vAlign w:val="center"/>
          </w:tcPr>
          <w:p w14:paraId="2A6FE689" w14:textId="77777777" w:rsidR="00923CB4" w:rsidRPr="00BE5B96" w:rsidRDefault="00923CB4" w:rsidP="009732E5">
            <w:pPr>
              <w:pStyle w:val="Caption"/>
              <w:jc w:val="center"/>
              <w:rPr>
                <w:rFonts w:cs="Times New Roman"/>
                <w:szCs w:val="24"/>
              </w:rPr>
            </w:pPr>
            <w:r w:rsidRPr="00BE5B96">
              <w:rPr>
                <w:rFonts w:cs="Times New Roman"/>
                <w:szCs w:val="24"/>
              </w:rPr>
              <w:t>0.136</w:t>
            </w:r>
          </w:p>
        </w:tc>
        <w:tc>
          <w:tcPr>
            <w:tcW w:w="0" w:type="auto"/>
            <w:vAlign w:val="center"/>
          </w:tcPr>
          <w:p w14:paraId="21EBE7F8" w14:textId="77777777" w:rsidR="00923CB4" w:rsidRPr="00BE5B96" w:rsidRDefault="00923CB4" w:rsidP="009732E5">
            <w:pPr>
              <w:pStyle w:val="Caption"/>
              <w:jc w:val="center"/>
              <w:rPr>
                <w:rFonts w:cs="Times New Roman"/>
                <w:szCs w:val="24"/>
              </w:rPr>
            </w:pPr>
            <w:r w:rsidRPr="00BE5B96">
              <w:rPr>
                <w:rFonts w:cs="Times New Roman"/>
                <w:szCs w:val="24"/>
              </w:rPr>
              <w:t>0.042</w:t>
            </w:r>
          </w:p>
        </w:tc>
      </w:tr>
      <w:tr w:rsidR="00923CB4" w:rsidRPr="00BE5B96" w14:paraId="087D32F5" w14:textId="77777777" w:rsidTr="009732E5">
        <w:tc>
          <w:tcPr>
            <w:tcW w:w="0" w:type="auto"/>
            <w:gridSpan w:val="2"/>
            <w:vAlign w:val="center"/>
          </w:tcPr>
          <w:p w14:paraId="094FA984" w14:textId="77777777" w:rsidR="00923CB4" w:rsidRPr="00BE5B96" w:rsidRDefault="00923CB4" w:rsidP="009732E5">
            <w:pPr>
              <w:pStyle w:val="Caption"/>
              <w:jc w:val="center"/>
              <w:rPr>
                <w:rFonts w:cs="Times New Roman"/>
                <w:szCs w:val="24"/>
              </w:rPr>
            </w:pPr>
            <w:r w:rsidRPr="00BE5B96">
              <w:rPr>
                <w:rFonts w:cs="Times New Roman"/>
                <w:szCs w:val="24"/>
              </w:rPr>
              <w:t>Downstream BAFB</w:t>
            </w:r>
          </w:p>
        </w:tc>
        <w:tc>
          <w:tcPr>
            <w:tcW w:w="0" w:type="auto"/>
            <w:vAlign w:val="center"/>
          </w:tcPr>
          <w:p w14:paraId="5026D50A" w14:textId="77777777" w:rsidR="00923CB4" w:rsidRPr="00BE5B96" w:rsidRDefault="00923CB4" w:rsidP="009732E5">
            <w:pPr>
              <w:pStyle w:val="Caption"/>
              <w:jc w:val="center"/>
              <w:rPr>
                <w:rFonts w:cs="Times New Roman"/>
                <w:szCs w:val="24"/>
              </w:rPr>
            </w:pPr>
            <w:r w:rsidRPr="00BE5B96">
              <w:rPr>
                <w:rFonts w:cs="Times New Roman"/>
                <w:szCs w:val="24"/>
              </w:rPr>
              <w:t>0.084</w:t>
            </w:r>
          </w:p>
        </w:tc>
        <w:tc>
          <w:tcPr>
            <w:tcW w:w="0" w:type="auto"/>
            <w:vAlign w:val="center"/>
          </w:tcPr>
          <w:p w14:paraId="7CC7C149" w14:textId="77777777" w:rsidR="00923CB4" w:rsidRPr="00BE5B96" w:rsidRDefault="00923CB4" w:rsidP="009732E5">
            <w:pPr>
              <w:pStyle w:val="Caption"/>
              <w:jc w:val="center"/>
              <w:rPr>
                <w:rFonts w:cs="Times New Roman"/>
                <w:szCs w:val="24"/>
              </w:rPr>
            </w:pPr>
            <w:r w:rsidRPr="00BE5B96">
              <w:rPr>
                <w:rFonts w:cs="Times New Roman"/>
                <w:szCs w:val="24"/>
              </w:rPr>
              <w:t>0.043</w:t>
            </w:r>
          </w:p>
        </w:tc>
        <w:tc>
          <w:tcPr>
            <w:tcW w:w="0" w:type="auto"/>
            <w:vAlign w:val="center"/>
          </w:tcPr>
          <w:p w14:paraId="164F19DD" w14:textId="77777777" w:rsidR="00923CB4" w:rsidRPr="00BE5B96" w:rsidRDefault="00923CB4" w:rsidP="009732E5">
            <w:pPr>
              <w:pStyle w:val="Caption"/>
              <w:jc w:val="center"/>
              <w:rPr>
                <w:rFonts w:cs="Times New Roman"/>
                <w:szCs w:val="24"/>
              </w:rPr>
            </w:pPr>
            <w:r w:rsidRPr="00BE5B96">
              <w:rPr>
                <w:rFonts w:cs="Times New Roman"/>
                <w:szCs w:val="24"/>
              </w:rPr>
              <w:t>0.336</w:t>
            </w:r>
          </w:p>
        </w:tc>
        <w:tc>
          <w:tcPr>
            <w:tcW w:w="0" w:type="auto"/>
            <w:vAlign w:val="center"/>
          </w:tcPr>
          <w:p w14:paraId="739FEF00" w14:textId="77777777" w:rsidR="00923CB4" w:rsidRPr="00BE5B96" w:rsidRDefault="00923CB4" w:rsidP="009732E5">
            <w:pPr>
              <w:pStyle w:val="Caption"/>
              <w:jc w:val="center"/>
              <w:rPr>
                <w:rFonts w:cs="Times New Roman"/>
                <w:szCs w:val="24"/>
              </w:rPr>
            </w:pPr>
            <w:r w:rsidRPr="00BE5B96">
              <w:rPr>
                <w:rFonts w:cs="Times New Roman"/>
                <w:szCs w:val="24"/>
              </w:rPr>
              <w:t>0.229</w:t>
            </w:r>
          </w:p>
        </w:tc>
        <w:tc>
          <w:tcPr>
            <w:tcW w:w="0" w:type="auto"/>
            <w:vAlign w:val="center"/>
          </w:tcPr>
          <w:p w14:paraId="59A0CA49" w14:textId="77777777" w:rsidR="00923CB4" w:rsidRPr="00BE5B96" w:rsidRDefault="00923CB4" w:rsidP="009732E5">
            <w:pPr>
              <w:pStyle w:val="Caption"/>
              <w:jc w:val="center"/>
              <w:rPr>
                <w:rFonts w:cs="Times New Roman"/>
                <w:szCs w:val="24"/>
              </w:rPr>
            </w:pPr>
            <w:r w:rsidRPr="00BE5B96">
              <w:rPr>
                <w:rFonts w:cs="Times New Roman"/>
                <w:szCs w:val="24"/>
              </w:rPr>
              <w:t>0.079</w:t>
            </w:r>
          </w:p>
        </w:tc>
      </w:tr>
      <w:tr w:rsidR="00923CB4" w:rsidRPr="00BE5B96" w14:paraId="521C487E" w14:textId="77777777" w:rsidTr="009732E5">
        <w:tc>
          <w:tcPr>
            <w:tcW w:w="0" w:type="auto"/>
            <w:vMerge w:val="restart"/>
            <w:vAlign w:val="center"/>
          </w:tcPr>
          <w:p w14:paraId="46188BB7" w14:textId="77777777" w:rsidR="00923CB4" w:rsidRPr="00BE5B96" w:rsidRDefault="00923CB4" w:rsidP="009732E5">
            <w:pPr>
              <w:pStyle w:val="Caption"/>
              <w:jc w:val="center"/>
              <w:rPr>
                <w:rFonts w:cs="Times New Roman"/>
                <w:szCs w:val="24"/>
              </w:rPr>
            </w:pPr>
            <w:r w:rsidRPr="00BE5B96">
              <w:rPr>
                <w:rFonts w:cs="Times New Roman"/>
                <w:szCs w:val="24"/>
              </w:rPr>
              <w:t>Worldwide, from the literature</w:t>
            </w:r>
          </w:p>
        </w:tc>
        <w:tc>
          <w:tcPr>
            <w:tcW w:w="0" w:type="auto"/>
          </w:tcPr>
          <w:p w14:paraId="36B4B37D" w14:textId="77777777" w:rsidR="00923CB4" w:rsidRPr="00BE5B96" w:rsidRDefault="00923CB4" w:rsidP="009732E5">
            <w:pPr>
              <w:pStyle w:val="Caption"/>
              <w:jc w:val="center"/>
              <w:rPr>
                <w:rFonts w:cs="Times New Roman"/>
                <w:szCs w:val="24"/>
              </w:rPr>
            </w:pPr>
            <w:r w:rsidRPr="00BE5B96">
              <w:rPr>
                <w:rFonts w:cs="Times New Roman"/>
                <w:szCs w:val="24"/>
              </w:rPr>
              <w:t>Mean</w:t>
            </w:r>
          </w:p>
        </w:tc>
        <w:tc>
          <w:tcPr>
            <w:tcW w:w="0" w:type="auto"/>
            <w:vAlign w:val="center"/>
          </w:tcPr>
          <w:p w14:paraId="4D568B3D" w14:textId="77777777" w:rsidR="00923CB4" w:rsidRPr="00BE5B96" w:rsidRDefault="00923CB4" w:rsidP="009732E5">
            <w:pPr>
              <w:pStyle w:val="Caption"/>
              <w:jc w:val="center"/>
              <w:rPr>
                <w:rFonts w:cs="Times New Roman"/>
                <w:szCs w:val="24"/>
              </w:rPr>
            </w:pPr>
            <w:r w:rsidRPr="00BE5B96">
              <w:rPr>
                <w:rFonts w:cs="Times New Roman"/>
                <w:szCs w:val="24"/>
              </w:rPr>
              <w:t>0.012</w:t>
            </w:r>
          </w:p>
        </w:tc>
        <w:tc>
          <w:tcPr>
            <w:tcW w:w="0" w:type="auto"/>
            <w:vAlign w:val="center"/>
          </w:tcPr>
          <w:p w14:paraId="0C289248" w14:textId="77777777" w:rsidR="00923CB4" w:rsidRPr="00BE5B96" w:rsidRDefault="00923CB4" w:rsidP="009732E5">
            <w:pPr>
              <w:pStyle w:val="Caption"/>
              <w:jc w:val="center"/>
              <w:rPr>
                <w:rFonts w:cs="Times New Roman"/>
                <w:szCs w:val="24"/>
              </w:rPr>
            </w:pPr>
            <w:r w:rsidRPr="00BE5B96">
              <w:rPr>
                <w:rFonts w:cs="Times New Roman"/>
                <w:szCs w:val="24"/>
              </w:rPr>
              <w:t>0.007</w:t>
            </w:r>
          </w:p>
        </w:tc>
        <w:tc>
          <w:tcPr>
            <w:tcW w:w="0" w:type="auto"/>
            <w:vAlign w:val="center"/>
          </w:tcPr>
          <w:p w14:paraId="0B8095F2" w14:textId="77777777" w:rsidR="00923CB4" w:rsidRPr="00BE5B96" w:rsidRDefault="00923CB4" w:rsidP="009732E5">
            <w:pPr>
              <w:pStyle w:val="Caption"/>
              <w:jc w:val="center"/>
              <w:rPr>
                <w:rFonts w:cs="Times New Roman"/>
                <w:szCs w:val="24"/>
              </w:rPr>
            </w:pPr>
            <w:r w:rsidRPr="00BE5B96">
              <w:rPr>
                <w:rFonts w:cs="Times New Roman"/>
                <w:szCs w:val="24"/>
              </w:rPr>
              <w:t>0.063</w:t>
            </w:r>
          </w:p>
        </w:tc>
        <w:tc>
          <w:tcPr>
            <w:tcW w:w="0" w:type="auto"/>
            <w:vAlign w:val="center"/>
          </w:tcPr>
          <w:p w14:paraId="5F052AD2" w14:textId="77777777" w:rsidR="00923CB4" w:rsidRPr="00BE5B96" w:rsidRDefault="00923CB4" w:rsidP="009732E5">
            <w:pPr>
              <w:pStyle w:val="Caption"/>
              <w:jc w:val="center"/>
              <w:rPr>
                <w:rFonts w:cs="Times New Roman"/>
                <w:szCs w:val="24"/>
              </w:rPr>
            </w:pPr>
            <w:r w:rsidRPr="00BE5B96">
              <w:rPr>
                <w:rFonts w:cs="Times New Roman"/>
                <w:szCs w:val="24"/>
              </w:rPr>
              <w:t>0.041</w:t>
            </w:r>
          </w:p>
        </w:tc>
        <w:tc>
          <w:tcPr>
            <w:tcW w:w="0" w:type="auto"/>
            <w:vAlign w:val="center"/>
          </w:tcPr>
          <w:p w14:paraId="6448A62F" w14:textId="77777777" w:rsidR="00923CB4" w:rsidRPr="00BE5B96" w:rsidRDefault="00923CB4" w:rsidP="009732E5">
            <w:pPr>
              <w:pStyle w:val="Caption"/>
              <w:jc w:val="center"/>
              <w:rPr>
                <w:rFonts w:cs="Times New Roman"/>
                <w:szCs w:val="24"/>
              </w:rPr>
            </w:pPr>
            <w:r w:rsidRPr="00BE5B96">
              <w:rPr>
                <w:rFonts w:cs="Times New Roman"/>
                <w:szCs w:val="24"/>
              </w:rPr>
              <w:t>0.010</w:t>
            </w:r>
          </w:p>
        </w:tc>
      </w:tr>
      <w:tr w:rsidR="00923CB4" w:rsidRPr="00BE5B96" w14:paraId="4E98BF5D" w14:textId="77777777" w:rsidTr="009732E5">
        <w:tc>
          <w:tcPr>
            <w:tcW w:w="0" w:type="auto"/>
            <w:vMerge/>
            <w:vAlign w:val="center"/>
          </w:tcPr>
          <w:p w14:paraId="2215E770" w14:textId="77777777" w:rsidR="00923CB4" w:rsidRPr="00BE5B96" w:rsidRDefault="00923CB4" w:rsidP="009732E5">
            <w:pPr>
              <w:pStyle w:val="Caption"/>
              <w:jc w:val="center"/>
              <w:rPr>
                <w:rFonts w:cs="Times New Roman"/>
                <w:szCs w:val="24"/>
              </w:rPr>
            </w:pPr>
          </w:p>
        </w:tc>
        <w:tc>
          <w:tcPr>
            <w:tcW w:w="0" w:type="auto"/>
          </w:tcPr>
          <w:p w14:paraId="3D5C691D"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r w:rsidRPr="00BE5B96">
              <w:rPr>
                <w:rFonts w:cs="Times New Roman"/>
                <w:szCs w:val="24"/>
              </w:rPr>
              <w:t xml:space="preserve"> percentile</w:t>
            </w:r>
          </w:p>
        </w:tc>
        <w:tc>
          <w:tcPr>
            <w:tcW w:w="0" w:type="auto"/>
            <w:vAlign w:val="center"/>
          </w:tcPr>
          <w:p w14:paraId="1D394492" w14:textId="77777777" w:rsidR="00923CB4" w:rsidRPr="00BE5B96" w:rsidRDefault="00923CB4" w:rsidP="009732E5">
            <w:pPr>
              <w:pStyle w:val="Caption"/>
              <w:jc w:val="center"/>
              <w:rPr>
                <w:rFonts w:cs="Times New Roman"/>
                <w:szCs w:val="24"/>
              </w:rPr>
            </w:pPr>
            <w:r w:rsidRPr="00BE5B96">
              <w:rPr>
                <w:rFonts w:cs="Times New Roman"/>
                <w:szCs w:val="24"/>
              </w:rPr>
              <w:t>0.022</w:t>
            </w:r>
          </w:p>
        </w:tc>
        <w:tc>
          <w:tcPr>
            <w:tcW w:w="0" w:type="auto"/>
            <w:vAlign w:val="center"/>
          </w:tcPr>
          <w:p w14:paraId="39085002" w14:textId="77777777" w:rsidR="00923CB4" w:rsidRPr="00BE5B96" w:rsidRDefault="00923CB4" w:rsidP="009732E5">
            <w:pPr>
              <w:pStyle w:val="Caption"/>
              <w:jc w:val="center"/>
              <w:rPr>
                <w:rFonts w:cs="Times New Roman"/>
                <w:szCs w:val="24"/>
              </w:rPr>
            </w:pPr>
            <w:r w:rsidRPr="00BE5B96">
              <w:rPr>
                <w:rFonts w:cs="Times New Roman"/>
                <w:szCs w:val="24"/>
              </w:rPr>
              <w:t>0.009</w:t>
            </w:r>
          </w:p>
        </w:tc>
        <w:tc>
          <w:tcPr>
            <w:tcW w:w="0" w:type="auto"/>
            <w:vAlign w:val="center"/>
          </w:tcPr>
          <w:p w14:paraId="0EF234B2" w14:textId="77777777" w:rsidR="00923CB4" w:rsidRPr="00BE5B96" w:rsidRDefault="00923CB4" w:rsidP="009732E5">
            <w:pPr>
              <w:pStyle w:val="Caption"/>
              <w:jc w:val="center"/>
              <w:rPr>
                <w:rFonts w:cs="Times New Roman"/>
                <w:szCs w:val="24"/>
              </w:rPr>
            </w:pPr>
            <w:r w:rsidRPr="00BE5B96">
              <w:rPr>
                <w:rFonts w:cs="Times New Roman"/>
                <w:szCs w:val="24"/>
              </w:rPr>
              <w:t>0.102</w:t>
            </w:r>
          </w:p>
        </w:tc>
        <w:tc>
          <w:tcPr>
            <w:tcW w:w="0" w:type="auto"/>
            <w:vAlign w:val="center"/>
          </w:tcPr>
          <w:p w14:paraId="7CDC4D94" w14:textId="77777777" w:rsidR="00923CB4" w:rsidRPr="00BE5B96" w:rsidRDefault="00923CB4" w:rsidP="009732E5">
            <w:pPr>
              <w:pStyle w:val="Caption"/>
              <w:jc w:val="center"/>
              <w:rPr>
                <w:rFonts w:cs="Times New Roman"/>
                <w:szCs w:val="24"/>
              </w:rPr>
            </w:pPr>
            <w:r w:rsidRPr="00BE5B96">
              <w:rPr>
                <w:rFonts w:cs="Times New Roman"/>
                <w:szCs w:val="24"/>
              </w:rPr>
              <w:t>0.063</w:t>
            </w:r>
          </w:p>
        </w:tc>
        <w:tc>
          <w:tcPr>
            <w:tcW w:w="0" w:type="auto"/>
            <w:vAlign w:val="center"/>
          </w:tcPr>
          <w:p w14:paraId="2A991A75" w14:textId="77777777" w:rsidR="00923CB4" w:rsidRPr="00BE5B96" w:rsidRDefault="00923CB4" w:rsidP="009732E5">
            <w:pPr>
              <w:pStyle w:val="Caption"/>
              <w:jc w:val="center"/>
              <w:rPr>
                <w:rFonts w:cs="Times New Roman"/>
                <w:szCs w:val="24"/>
              </w:rPr>
            </w:pPr>
            <w:r w:rsidRPr="00BE5B96">
              <w:rPr>
                <w:rFonts w:cs="Times New Roman"/>
                <w:szCs w:val="24"/>
              </w:rPr>
              <w:t>0.020</w:t>
            </w:r>
          </w:p>
        </w:tc>
      </w:tr>
      <w:tr w:rsidR="00923CB4" w:rsidRPr="00BE5B96" w14:paraId="00DC0C29" w14:textId="77777777" w:rsidTr="009732E5">
        <w:tc>
          <w:tcPr>
            <w:tcW w:w="0" w:type="auto"/>
            <w:vMerge/>
            <w:vAlign w:val="center"/>
          </w:tcPr>
          <w:p w14:paraId="54F229DA" w14:textId="77777777" w:rsidR="00923CB4" w:rsidRPr="00BE5B96" w:rsidRDefault="00923CB4" w:rsidP="009732E5">
            <w:pPr>
              <w:pStyle w:val="Caption"/>
              <w:jc w:val="center"/>
              <w:rPr>
                <w:rFonts w:cs="Times New Roman"/>
                <w:szCs w:val="24"/>
              </w:rPr>
            </w:pPr>
          </w:p>
        </w:tc>
        <w:tc>
          <w:tcPr>
            <w:tcW w:w="0" w:type="auto"/>
          </w:tcPr>
          <w:p w14:paraId="693C6C94"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r w:rsidRPr="00BE5B96">
              <w:rPr>
                <w:rFonts w:cs="Times New Roman"/>
                <w:szCs w:val="24"/>
              </w:rPr>
              <w:t xml:space="preserve"> percentile</w:t>
            </w:r>
          </w:p>
        </w:tc>
        <w:tc>
          <w:tcPr>
            <w:tcW w:w="0" w:type="auto"/>
            <w:vAlign w:val="center"/>
          </w:tcPr>
          <w:p w14:paraId="4E1E688B" w14:textId="77777777" w:rsidR="00923CB4" w:rsidRPr="00BE5B96" w:rsidRDefault="00923CB4" w:rsidP="009732E5">
            <w:pPr>
              <w:pStyle w:val="Caption"/>
              <w:jc w:val="center"/>
              <w:rPr>
                <w:rFonts w:cs="Times New Roman"/>
                <w:szCs w:val="24"/>
              </w:rPr>
            </w:pPr>
            <w:r w:rsidRPr="00BE5B96">
              <w:rPr>
                <w:rFonts w:cs="Times New Roman"/>
                <w:szCs w:val="24"/>
              </w:rPr>
              <w:t>0.026</w:t>
            </w:r>
          </w:p>
        </w:tc>
        <w:tc>
          <w:tcPr>
            <w:tcW w:w="0" w:type="auto"/>
            <w:vAlign w:val="center"/>
          </w:tcPr>
          <w:p w14:paraId="7F9D8338" w14:textId="77777777" w:rsidR="00923CB4" w:rsidRPr="00BE5B96" w:rsidRDefault="00923CB4" w:rsidP="009732E5">
            <w:pPr>
              <w:pStyle w:val="Caption"/>
              <w:jc w:val="center"/>
              <w:rPr>
                <w:rFonts w:cs="Times New Roman"/>
                <w:szCs w:val="24"/>
              </w:rPr>
            </w:pPr>
            <w:r w:rsidRPr="00BE5B96">
              <w:rPr>
                <w:rFonts w:cs="Times New Roman"/>
                <w:szCs w:val="24"/>
              </w:rPr>
              <w:t>0.010</w:t>
            </w:r>
          </w:p>
        </w:tc>
        <w:tc>
          <w:tcPr>
            <w:tcW w:w="0" w:type="auto"/>
            <w:vAlign w:val="center"/>
          </w:tcPr>
          <w:p w14:paraId="58BFFCAB" w14:textId="77777777" w:rsidR="00923CB4" w:rsidRPr="00BE5B96" w:rsidRDefault="00923CB4" w:rsidP="009732E5">
            <w:pPr>
              <w:pStyle w:val="Caption"/>
              <w:jc w:val="center"/>
              <w:rPr>
                <w:rFonts w:cs="Times New Roman"/>
                <w:szCs w:val="24"/>
              </w:rPr>
            </w:pPr>
            <w:r w:rsidRPr="00BE5B96">
              <w:rPr>
                <w:rFonts w:cs="Times New Roman"/>
                <w:szCs w:val="24"/>
              </w:rPr>
              <w:t>0.118</w:t>
            </w:r>
          </w:p>
        </w:tc>
        <w:tc>
          <w:tcPr>
            <w:tcW w:w="0" w:type="auto"/>
            <w:vAlign w:val="center"/>
          </w:tcPr>
          <w:p w14:paraId="584D19BD" w14:textId="77777777" w:rsidR="00923CB4" w:rsidRPr="00BE5B96" w:rsidRDefault="00923CB4" w:rsidP="009732E5">
            <w:pPr>
              <w:pStyle w:val="Caption"/>
              <w:jc w:val="center"/>
              <w:rPr>
                <w:rFonts w:cs="Times New Roman"/>
                <w:szCs w:val="24"/>
              </w:rPr>
            </w:pPr>
            <w:r w:rsidRPr="00BE5B96">
              <w:rPr>
                <w:rFonts w:cs="Times New Roman"/>
                <w:szCs w:val="24"/>
              </w:rPr>
              <w:t>0.073</w:t>
            </w:r>
          </w:p>
        </w:tc>
        <w:tc>
          <w:tcPr>
            <w:tcW w:w="0" w:type="auto"/>
            <w:vAlign w:val="center"/>
          </w:tcPr>
          <w:p w14:paraId="20E15DE6" w14:textId="77777777" w:rsidR="00923CB4" w:rsidRPr="00BE5B96" w:rsidRDefault="00923CB4" w:rsidP="009732E5">
            <w:pPr>
              <w:pStyle w:val="Caption"/>
              <w:jc w:val="center"/>
              <w:rPr>
                <w:rFonts w:cs="Times New Roman"/>
                <w:szCs w:val="24"/>
              </w:rPr>
            </w:pPr>
            <w:r w:rsidRPr="00BE5B96">
              <w:rPr>
                <w:rFonts w:cs="Times New Roman"/>
                <w:szCs w:val="24"/>
              </w:rPr>
              <w:t>0.025</w:t>
            </w:r>
          </w:p>
        </w:tc>
      </w:tr>
    </w:tbl>
    <w:p w14:paraId="14CB3EF0" w14:textId="77777777" w:rsidR="00923CB4" w:rsidRDefault="00923CB4" w:rsidP="00923CB4">
      <w:pPr>
        <w:pStyle w:val="Caption"/>
        <w:rPr>
          <w:rFonts w:cs="Times New Roman"/>
          <w:szCs w:val="24"/>
        </w:rPr>
      </w:pPr>
    </w:p>
    <w:p w14:paraId="543A3FF3" w14:textId="77777777" w:rsidR="00923CB4" w:rsidRDefault="00923CB4" w:rsidP="00923CB4">
      <w:pPr>
        <w:rPr>
          <w:rFonts w:cs="Times New Roman"/>
          <w:i/>
          <w:iCs/>
          <w:color w:val="44546A" w:themeColor="text2"/>
          <w:szCs w:val="24"/>
        </w:rPr>
      </w:pPr>
      <w:r>
        <w:rPr>
          <w:rFonts w:cs="Times New Roman"/>
          <w:szCs w:val="24"/>
        </w:rPr>
        <w:br w:type="page"/>
      </w:r>
    </w:p>
    <w:p w14:paraId="59B42C8C" w14:textId="71DB5DCA" w:rsidR="00923CB4" w:rsidRPr="00BE5B96" w:rsidRDefault="00923CB4" w:rsidP="00923CB4">
      <w:pPr>
        <w:pStyle w:val="Caption"/>
        <w:rPr>
          <w:rFonts w:cs="Times New Roman"/>
          <w:szCs w:val="24"/>
        </w:rPr>
      </w:pPr>
      <w:bookmarkStart w:id="80" w:name="_Ref476870769"/>
      <w:bookmarkStart w:id="81" w:name="_Toc477278993"/>
      <w:r w:rsidRPr="00BE5B96">
        <w:rPr>
          <w:rFonts w:cs="Times New Roman"/>
          <w:szCs w:val="24"/>
        </w:rPr>
        <w:lastRenderedPageBreak/>
        <w:t xml:space="preserve">Table </w:t>
      </w:r>
      <w:r w:rsidR="003D5F59">
        <w:rPr>
          <w:rFonts w:cs="Times New Roman"/>
          <w:szCs w:val="24"/>
        </w:rPr>
        <w:t>VII-</w:t>
      </w:r>
      <w:bookmarkEnd w:id="80"/>
      <w:r w:rsidR="00A573C2">
        <w:rPr>
          <w:rFonts w:cs="Times New Roman"/>
          <w:szCs w:val="24"/>
        </w:rPr>
        <w:t>4</w:t>
      </w:r>
      <w:r w:rsidRPr="00BE5B96">
        <w:rPr>
          <w:rFonts w:cs="Times New Roman"/>
          <w:szCs w:val="24"/>
        </w:rPr>
        <w:t>. The probabilities of the 75</w:t>
      </w:r>
      <w:r w:rsidRPr="00BE5B96">
        <w:rPr>
          <w:rFonts w:cs="Times New Roman"/>
          <w:szCs w:val="24"/>
          <w:vertAlign w:val="superscript"/>
        </w:rPr>
        <w:t>th</w:t>
      </w:r>
      <w:r w:rsidRPr="00BE5B96">
        <w:rPr>
          <w:rFonts w:cs="Times New Roman"/>
          <w:szCs w:val="24"/>
        </w:rPr>
        <w:t xml:space="preserve"> and 95</w:t>
      </w:r>
      <w:r w:rsidRPr="00BE5B96">
        <w:rPr>
          <w:rFonts w:cs="Times New Roman"/>
          <w:szCs w:val="24"/>
          <w:vertAlign w:val="superscript"/>
        </w:rPr>
        <w:t>th</w:t>
      </w:r>
      <w:r w:rsidRPr="00BE5B96">
        <w:rPr>
          <w:rFonts w:cs="Times New Roman"/>
          <w:szCs w:val="24"/>
        </w:rPr>
        <w:t xml:space="preserve"> percentile PFOS water concentrations from Mack’s and Cooper’s Bayou, BAFB, exceeding the calculated HC</w:t>
      </w:r>
      <w:r w:rsidRPr="00BE5B96">
        <w:rPr>
          <w:rFonts w:cs="Times New Roman"/>
          <w:szCs w:val="24"/>
          <w:vertAlign w:val="subscript"/>
        </w:rPr>
        <w:t>5</w:t>
      </w:r>
      <w:r w:rsidRPr="00BE5B96">
        <w:rPr>
          <w:rFonts w:cs="Times New Roman"/>
          <w:szCs w:val="24"/>
        </w:rPr>
        <w:t xml:space="preserve"> for aquatic organisms, of 4750 ng/L.</w:t>
      </w:r>
      <w:bookmarkEnd w:id="81"/>
    </w:p>
    <w:tbl>
      <w:tblPr>
        <w:tblStyle w:val="TableGrid"/>
        <w:tblW w:w="0" w:type="auto"/>
        <w:tblLook w:val="04A0" w:firstRow="1" w:lastRow="0" w:firstColumn="1" w:lastColumn="0" w:noHBand="0" w:noVBand="1"/>
      </w:tblPr>
      <w:tblGrid>
        <w:gridCol w:w="2883"/>
        <w:gridCol w:w="2870"/>
        <w:gridCol w:w="2877"/>
      </w:tblGrid>
      <w:tr w:rsidR="00923CB4" w:rsidRPr="00BE5B96" w14:paraId="39CF0636" w14:textId="77777777" w:rsidTr="009732E5">
        <w:tc>
          <w:tcPr>
            <w:tcW w:w="2952" w:type="dxa"/>
            <w:shd w:val="pct20" w:color="auto" w:fill="auto"/>
            <w:vAlign w:val="center"/>
          </w:tcPr>
          <w:p w14:paraId="701DE227" w14:textId="77777777" w:rsidR="00923CB4" w:rsidRPr="00BE5B96" w:rsidRDefault="00923CB4" w:rsidP="009732E5">
            <w:pPr>
              <w:pStyle w:val="Caption"/>
              <w:jc w:val="center"/>
              <w:rPr>
                <w:rFonts w:cs="Times New Roman"/>
                <w:szCs w:val="24"/>
              </w:rPr>
            </w:pPr>
            <w:r w:rsidRPr="00BE5B96">
              <w:rPr>
                <w:rFonts w:cs="Times New Roman"/>
                <w:szCs w:val="24"/>
              </w:rPr>
              <w:t>Location of water body</w:t>
            </w:r>
          </w:p>
        </w:tc>
        <w:tc>
          <w:tcPr>
            <w:tcW w:w="2952" w:type="dxa"/>
            <w:shd w:val="pct20" w:color="auto" w:fill="auto"/>
            <w:vAlign w:val="center"/>
          </w:tcPr>
          <w:p w14:paraId="4579F691" w14:textId="77777777" w:rsidR="00923CB4" w:rsidRPr="00BE5B96" w:rsidRDefault="00923CB4" w:rsidP="009732E5">
            <w:pPr>
              <w:pStyle w:val="Caption"/>
              <w:jc w:val="center"/>
              <w:rPr>
                <w:rFonts w:cs="Times New Roman"/>
                <w:szCs w:val="24"/>
              </w:rPr>
            </w:pPr>
            <w:r w:rsidRPr="00BE5B96">
              <w:rPr>
                <w:rFonts w:cs="Times New Roman"/>
                <w:szCs w:val="24"/>
              </w:rPr>
              <w:t>Percentile</w:t>
            </w:r>
          </w:p>
        </w:tc>
        <w:tc>
          <w:tcPr>
            <w:tcW w:w="2952" w:type="dxa"/>
            <w:shd w:val="pct20" w:color="auto" w:fill="auto"/>
            <w:vAlign w:val="center"/>
          </w:tcPr>
          <w:p w14:paraId="72F4F103" w14:textId="77777777" w:rsidR="00923CB4" w:rsidRPr="00BE5B96" w:rsidRDefault="00923CB4" w:rsidP="009732E5">
            <w:pPr>
              <w:pStyle w:val="Caption"/>
              <w:jc w:val="center"/>
              <w:rPr>
                <w:rFonts w:cs="Times New Roman"/>
                <w:szCs w:val="24"/>
              </w:rPr>
            </w:pPr>
            <w:r w:rsidRPr="00BE5B96">
              <w:rPr>
                <w:rFonts w:cs="Times New Roman"/>
                <w:szCs w:val="24"/>
              </w:rPr>
              <w:t>Probability of exceedance</w:t>
            </w:r>
          </w:p>
        </w:tc>
      </w:tr>
      <w:tr w:rsidR="00923CB4" w:rsidRPr="00BE5B96" w14:paraId="648CCF7C" w14:textId="77777777" w:rsidTr="009732E5">
        <w:tc>
          <w:tcPr>
            <w:tcW w:w="2952" w:type="dxa"/>
            <w:vMerge w:val="restart"/>
            <w:vAlign w:val="center"/>
          </w:tcPr>
          <w:p w14:paraId="562E24DA" w14:textId="77777777" w:rsidR="00923CB4" w:rsidRPr="00BE5B96" w:rsidRDefault="00923CB4" w:rsidP="009732E5">
            <w:pPr>
              <w:pStyle w:val="Caption"/>
              <w:jc w:val="center"/>
              <w:rPr>
                <w:rFonts w:cs="Times New Roman"/>
                <w:szCs w:val="24"/>
              </w:rPr>
            </w:pPr>
            <w:r w:rsidRPr="00BE5B96">
              <w:rPr>
                <w:rFonts w:cs="Times New Roman"/>
                <w:szCs w:val="24"/>
              </w:rPr>
              <w:t>Upstream BAFB</w:t>
            </w:r>
          </w:p>
        </w:tc>
        <w:tc>
          <w:tcPr>
            <w:tcW w:w="2952" w:type="dxa"/>
            <w:vAlign w:val="center"/>
          </w:tcPr>
          <w:p w14:paraId="434893DD"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p>
        </w:tc>
        <w:tc>
          <w:tcPr>
            <w:tcW w:w="2952" w:type="dxa"/>
            <w:vAlign w:val="center"/>
          </w:tcPr>
          <w:p w14:paraId="525D68DD" w14:textId="77777777" w:rsidR="00923CB4" w:rsidRPr="00BE5B96" w:rsidRDefault="00923CB4" w:rsidP="009732E5">
            <w:pPr>
              <w:pStyle w:val="Caption"/>
              <w:jc w:val="center"/>
              <w:rPr>
                <w:rFonts w:cs="Times New Roman"/>
                <w:szCs w:val="24"/>
              </w:rPr>
            </w:pPr>
            <w:r w:rsidRPr="00BE5B96">
              <w:rPr>
                <w:rFonts w:cs="Times New Roman"/>
                <w:szCs w:val="24"/>
              </w:rPr>
              <w:t>0.069</w:t>
            </w:r>
          </w:p>
        </w:tc>
      </w:tr>
      <w:tr w:rsidR="00923CB4" w:rsidRPr="00BE5B96" w14:paraId="3B567F8B" w14:textId="77777777" w:rsidTr="009732E5">
        <w:tc>
          <w:tcPr>
            <w:tcW w:w="2952" w:type="dxa"/>
            <w:vMerge/>
            <w:vAlign w:val="center"/>
          </w:tcPr>
          <w:p w14:paraId="0900A2CA" w14:textId="77777777" w:rsidR="00923CB4" w:rsidRPr="00BE5B96" w:rsidRDefault="00923CB4" w:rsidP="009732E5">
            <w:pPr>
              <w:pStyle w:val="Caption"/>
              <w:jc w:val="center"/>
              <w:rPr>
                <w:rFonts w:cs="Times New Roman"/>
                <w:szCs w:val="24"/>
              </w:rPr>
            </w:pPr>
          </w:p>
        </w:tc>
        <w:tc>
          <w:tcPr>
            <w:tcW w:w="2952" w:type="dxa"/>
            <w:vAlign w:val="center"/>
          </w:tcPr>
          <w:p w14:paraId="7871D195"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p>
        </w:tc>
        <w:tc>
          <w:tcPr>
            <w:tcW w:w="2952" w:type="dxa"/>
            <w:vAlign w:val="center"/>
          </w:tcPr>
          <w:p w14:paraId="418235CB" w14:textId="77777777" w:rsidR="00923CB4" w:rsidRPr="00BE5B96" w:rsidRDefault="00923CB4" w:rsidP="009732E5">
            <w:pPr>
              <w:pStyle w:val="Caption"/>
              <w:jc w:val="center"/>
              <w:rPr>
                <w:rFonts w:cs="Times New Roman"/>
                <w:szCs w:val="24"/>
              </w:rPr>
            </w:pPr>
            <w:r w:rsidRPr="00BE5B96">
              <w:rPr>
                <w:rFonts w:cs="Times New Roman"/>
                <w:szCs w:val="24"/>
              </w:rPr>
              <w:t>0.134</w:t>
            </w:r>
          </w:p>
        </w:tc>
      </w:tr>
      <w:tr w:rsidR="00923CB4" w:rsidRPr="00BE5B96" w14:paraId="20CF82DD" w14:textId="77777777" w:rsidTr="009732E5">
        <w:tc>
          <w:tcPr>
            <w:tcW w:w="2952" w:type="dxa"/>
            <w:vMerge w:val="restart"/>
            <w:vAlign w:val="center"/>
          </w:tcPr>
          <w:p w14:paraId="0067C653" w14:textId="77777777" w:rsidR="00923CB4" w:rsidRPr="00BE5B96" w:rsidRDefault="00923CB4" w:rsidP="009732E5">
            <w:pPr>
              <w:pStyle w:val="Caption"/>
              <w:jc w:val="center"/>
              <w:rPr>
                <w:rFonts w:cs="Times New Roman"/>
                <w:szCs w:val="24"/>
              </w:rPr>
            </w:pPr>
            <w:r w:rsidRPr="00BE5B96">
              <w:rPr>
                <w:rFonts w:cs="Times New Roman"/>
                <w:szCs w:val="24"/>
              </w:rPr>
              <w:t>Weapon’s Bridge BAFB</w:t>
            </w:r>
          </w:p>
        </w:tc>
        <w:tc>
          <w:tcPr>
            <w:tcW w:w="2952" w:type="dxa"/>
            <w:vAlign w:val="center"/>
          </w:tcPr>
          <w:p w14:paraId="283014ED"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p>
        </w:tc>
        <w:tc>
          <w:tcPr>
            <w:tcW w:w="2952" w:type="dxa"/>
            <w:vAlign w:val="center"/>
          </w:tcPr>
          <w:p w14:paraId="579F9978" w14:textId="77777777" w:rsidR="00923CB4" w:rsidRPr="00BE5B96" w:rsidRDefault="00923CB4" w:rsidP="009732E5">
            <w:pPr>
              <w:pStyle w:val="Caption"/>
              <w:jc w:val="center"/>
              <w:rPr>
                <w:rFonts w:cs="Times New Roman"/>
                <w:szCs w:val="24"/>
              </w:rPr>
            </w:pPr>
            <w:r w:rsidRPr="00BE5B96">
              <w:rPr>
                <w:rFonts w:cs="Times New Roman"/>
                <w:szCs w:val="24"/>
              </w:rPr>
              <w:t>0.077</w:t>
            </w:r>
          </w:p>
        </w:tc>
      </w:tr>
      <w:tr w:rsidR="00923CB4" w:rsidRPr="00BE5B96" w14:paraId="3BAF1E9D" w14:textId="77777777" w:rsidTr="009732E5">
        <w:tc>
          <w:tcPr>
            <w:tcW w:w="2952" w:type="dxa"/>
            <w:vMerge/>
            <w:vAlign w:val="center"/>
          </w:tcPr>
          <w:p w14:paraId="53DC0BD6" w14:textId="77777777" w:rsidR="00923CB4" w:rsidRPr="00BE5B96" w:rsidRDefault="00923CB4" w:rsidP="009732E5">
            <w:pPr>
              <w:pStyle w:val="Caption"/>
              <w:jc w:val="center"/>
              <w:rPr>
                <w:rFonts w:cs="Times New Roman"/>
                <w:szCs w:val="24"/>
              </w:rPr>
            </w:pPr>
          </w:p>
        </w:tc>
        <w:tc>
          <w:tcPr>
            <w:tcW w:w="2952" w:type="dxa"/>
            <w:vAlign w:val="center"/>
          </w:tcPr>
          <w:p w14:paraId="3BBEE962"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p>
        </w:tc>
        <w:tc>
          <w:tcPr>
            <w:tcW w:w="2952" w:type="dxa"/>
            <w:vAlign w:val="center"/>
          </w:tcPr>
          <w:p w14:paraId="260C29DF" w14:textId="77777777" w:rsidR="00923CB4" w:rsidRPr="00BE5B96" w:rsidRDefault="00923CB4" w:rsidP="009732E5">
            <w:pPr>
              <w:pStyle w:val="Caption"/>
              <w:jc w:val="center"/>
              <w:rPr>
                <w:rFonts w:cs="Times New Roman"/>
                <w:szCs w:val="24"/>
              </w:rPr>
            </w:pPr>
            <w:r w:rsidRPr="00BE5B96">
              <w:rPr>
                <w:rFonts w:cs="Times New Roman"/>
                <w:szCs w:val="24"/>
              </w:rPr>
              <w:t>0.162</w:t>
            </w:r>
          </w:p>
        </w:tc>
      </w:tr>
      <w:tr w:rsidR="00923CB4" w:rsidRPr="00BE5B96" w14:paraId="0A2DFE54" w14:textId="77777777" w:rsidTr="009732E5">
        <w:tc>
          <w:tcPr>
            <w:tcW w:w="2952" w:type="dxa"/>
            <w:vMerge w:val="restart"/>
            <w:vAlign w:val="center"/>
          </w:tcPr>
          <w:p w14:paraId="48363544" w14:textId="77777777" w:rsidR="00923CB4" w:rsidRPr="00BE5B96" w:rsidRDefault="00923CB4" w:rsidP="009732E5">
            <w:pPr>
              <w:pStyle w:val="Caption"/>
              <w:jc w:val="center"/>
              <w:rPr>
                <w:rFonts w:cs="Times New Roman"/>
                <w:szCs w:val="24"/>
              </w:rPr>
            </w:pPr>
            <w:r w:rsidRPr="00BE5B96">
              <w:rPr>
                <w:rFonts w:cs="Times New Roman"/>
                <w:szCs w:val="24"/>
              </w:rPr>
              <w:t>Downstream BAFB</w:t>
            </w:r>
          </w:p>
        </w:tc>
        <w:tc>
          <w:tcPr>
            <w:tcW w:w="2952" w:type="dxa"/>
            <w:vAlign w:val="center"/>
          </w:tcPr>
          <w:p w14:paraId="62A64F70" w14:textId="77777777" w:rsidR="00923CB4" w:rsidRPr="00BE5B96" w:rsidRDefault="00923CB4" w:rsidP="009732E5">
            <w:pPr>
              <w:pStyle w:val="Caption"/>
              <w:jc w:val="center"/>
              <w:rPr>
                <w:rFonts w:cs="Times New Roman"/>
                <w:szCs w:val="24"/>
              </w:rPr>
            </w:pPr>
            <w:r w:rsidRPr="00BE5B96">
              <w:rPr>
                <w:rFonts w:cs="Times New Roman"/>
                <w:szCs w:val="24"/>
              </w:rPr>
              <w:t>75</w:t>
            </w:r>
            <w:r w:rsidRPr="00BE5B96">
              <w:rPr>
                <w:rFonts w:cs="Times New Roman"/>
                <w:szCs w:val="24"/>
                <w:vertAlign w:val="superscript"/>
              </w:rPr>
              <w:t>th</w:t>
            </w:r>
          </w:p>
        </w:tc>
        <w:tc>
          <w:tcPr>
            <w:tcW w:w="2952" w:type="dxa"/>
            <w:vAlign w:val="center"/>
          </w:tcPr>
          <w:p w14:paraId="21425E72" w14:textId="77777777" w:rsidR="00923CB4" w:rsidRPr="00BE5B96" w:rsidRDefault="00923CB4" w:rsidP="009732E5">
            <w:pPr>
              <w:pStyle w:val="Caption"/>
              <w:jc w:val="center"/>
              <w:rPr>
                <w:rFonts w:cs="Times New Roman"/>
                <w:szCs w:val="24"/>
              </w:rPr>
            </w:pPr>
            <w:r w:rsidRPr="00BE5B96">
              <w:rPr>
                <w:rFonts w:cs="Times New Roman"/>
                <w:szCs w:val="24"/>
              </w:rPr>
              <w:t>0.117</w:t>
            </w:r>
          </w:p>
        </w:tc>
      </w:tr>
      <w:tr w:rsidR="00923CB4" w:rsidRPr="00BE5B96" w14:paraId="6EDF60D9" w14:textId="77777777" w:rsidTr="009732E5">
        <w:tc>
          <w:tcPr>
            <w:tcW w:w="2952" w:type="dxa"/>
            <w:vMerge/>
            <w:vAlign w:val="center"/>
          </w:tcPr>
          <w:p w14:paraId="218297DC" w14:textId="77777777" w:rsidR="00923CB4" w:rsidRPr="00BE5B96" w:rsidRDefault="00923CB4" w:rsidP="009732E5">
            <w:pPr>
              <w:pStyle w:val="Caption"/>
              <w:jc w:val="center"/>
              <w:rPr>
                <w:rFonts w:cs="Times New Roman"/>
                <w:szCs w:val="24"/>
              </w:rPr>
            </w:pPr>
          </w:p>
        </w:tc>
        <w:tc>
          <w:tcPr>
            <w:tcW w:w="2952" w:type="dxa"/>
            <w:vAlign w:val="center"/>
          </w:tcPr>
          <w:p w14:paraId="2A08A75E" w14:textId="77777777" w:rsidR="00923CB4" w:rsidRPr="00BE5B96" w:rsidRDefault="00923CB4" w:rsidP="009732E5">
            <w:pPr>
              <w:pStyle w:val="Caption"/>
              <w:jc w:val="center"/>
              <w:rPr>
                <w:rFonts w:cs="Times New Roman"/>
                <w:szCs w:val="24"/>
              </w:rPr>
            </w:pPr>
            <w:r w:rsidRPr="00BE5B96">
              <w:rPr>
                <w:rFonts w:cs="Times New Roman"/>
                <w:szCs w:val="24"/>
              </w:rPr>
              <w:t>95</w:t>
            </w:r>
            <w:r w:rsidRPr="00BE5B96">
              <w:rPr>
                <w:rFonts w:cs="Times New Roman"/>
                <w:szCs w:val="24"/>
                <w:vertAlign w:val="superscript"/>
              </w:rPr>
              <w:t>th</w:t>
            </w:r>
          </w:p>
        </w:tc>
        <w:tc>
          <w:tcPr>
            <w:tcW w:w="2952" w:type="dxa"/>
            <w:vAlign w:val="center"/>
          </w:tcPr>
          <w:p w14:paraId="29098FD3" w14:textId="77777777" w:rsidR="00923CB4" w:rsidRPr="00BE5B96" w:rsidRDefault="00923CB4" w:rsidP="009732E5">
            <w:pPr>
              <w:pStyle w:val="Caption"/>
              <w:jc w:val="center"/>
              <w:rPr>
                <w:rFonts w:cs="Times New Roman"/>
                <w:szCs w:val="24"/>
              </w:rPr>
            </w:pPr>
            <w:r w:rsidRPr="00BE5B96">
              <w:rPr>
                <w:rFonts w:cs="Times New Roman"/>
                <w:szCs w:val="24"/>
              </w:rPr>
              <w:t>0.181</w:t>
            </w:r>
          </w:p>
        </w:tc>
      </w:tr>
    </w:tbl>
    <w:p w14:paraId="0A9364D0" w14:textId="77777777" w:rsidR="00923CB4" w:rsidRPr="000F554C" w:rsidRDefault="00923CB4" w:rsidP="00923CB4">
      <w:pPr>
        <w:pStyle w:val="Caption"/>
        <w:rPr>
          <w:rFonts w:cs="Times New Roman"/>
          <w:i/>
          <w:szCs w:val="24"/>
        </w:rPr>
      </w:pPr>
      <w:r w:rsidRPr="000F554C">
        <w:rPr>
          <w:rFonts w:cs="Times New Roman"/>
          <w:i/>
          <w:szCs w:val="24"/>
        </w:rPr>
        <w:br w:type="page"/>
      </w:r>
    </w:p>
    <w:p w14:paraId="538F3C54" w14:textId="77777777" w:rsidR="00923CB4" w:rsidRPr="00A036DC" w:rsidRDefault="00923CB4" w:rsidP="00923CB4">
      <w:pPr>
        <w:pStyle w:val="Caption"/>
        <w:spacing w:line="480" w:lineRule="auto"/>
        <w:rPr>
          <w:rFonts w:cs="Times New Roman"/>
          <w:i/>
          <w:szCs w:val="24"/>
        </w:rPr>
      </w:pPr>
      <w:r>
        <w:rPr>
          <w:noProof/>
        </w:rPr>
        <w:lastRenderedPageBreak/>
        <w:drawing>
          <wp:inline distT="0" distB="0" distL="0" distR="0" wp14:anchorId="4A466963" wp14:editId="0A45D69B">
            <wp:extent cx="5267325" cy="525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67325" cy="5257800"/>
                    </a:xfrm>
                    <a:prstGeom prst="rect">
                      <a:avLst/>
                    </a:prstGeom>
                  </pic:spPr>
                </pic:pic>
              </a:graphicData>
            </a:graphic>
          </wp:inline>
        </w:drawing>
      </w:r>
    </w:p>
    <w:p w14:paraId="390A4845" w14:textId="445560F8" w:rsidR="00923CB4" w:rsidRPr="00BE5B96" w:rsidRDefault="00923CB4" w:rsidP="00923CB4">
      <w:pPr>
        <w:pStyle w:val="Caption"/>
        <w:rPr>
          <w:rFonts w:cs="Times New Roman"/>
          <w:szCs w:val="24"/>
        </w:rPr>
      </w:pPr>
      <w:bookmarkStart w:id="82" w:name="_Ref473971473"/>
      <w:bookmarkStart w:id="83" w:name="_Toc477279321"/>
      <w:r w:rsidRPr="00BE5B96">
        <w:rPr>
          <w:rFonts w:cs="Times New Roman"/>
          <w:szCs w:val="24"/>
        </w:rPr>
        <w:t xml:space="preserve">Figure </w:t>
      </w:r>
      <w:r w:rsidR="003D5F59">
        <w:rPr>
          <w:rFonts w:cs="Times New Roman"/>
          <w:szCs w:val="24"/>
        </w:rPr>
        <w:t>VII-</w:t>
      </w:r>
      <w:bookmarkEnd w:id="82"/>
      <w:r w:rsidR="00A573C2">
        <w:rPr>
          <w:rFonts w:cs="Times New Roman"/>
          <w:szCs w:val="24"/>
        </w:rPr>
        <w:t>1</w:t>
      </w:r>
      <w:r w:rsidRPr="00BE5B96">
        <w:rPr>
          <w:rFonts w:cs="Times New Roman"/>
          <w:szCs w:val="24"/>
        </w:rPr>
        <w:t>. Species-sensitivity distribution generated from no-observed effect concentrations (NOECs) for chronic exposure of aquatic species to perfluorooctane sulfonate (PFOS). Chronic endpoints were chosen because PFOS is persistent in aquatic systems. Additionally, endpoints chosen were only those that would directly and obviously cause population-level effects, such as survival, growth, and reproduction. The place where the horizontal dashed line crosses the curve shows the concentration at which 5% of species are likely to be adversely affected by exposure to PFOS. The red dashed lines represent the 95% confidence interval of the curve.</w:t>
      </w:r>
      <w:bookmarkEnd w:id="83"/>
      <w:r w:rsidRPr="00BE5B96">
        <w:rPr>
          <w:rFonts w:cs="Times New Roman"/>
          <w:szCs w:val="24"/>
        </w:rPr>
        <w:br w:type="page"/>
      </w:r>
    </w:p>
    <w:p w14:paraId="7A0DE3EF" w14:textId="29D2F720" w:rsidR="00923CB4" w:rsidRPr="00BE5B96" w:rsidRDefault="00D739C8" w:rsidP="00923CB4">
      <w:pPr>
        <w:pStyle w:val="Caption"/>
        <w:rPr>
          <w:rFonts w:cs="Times New Roman"/>
          <w:szCs w:val="24"/>
        </w:rPr>
      </w:pPr>
      <w:bookmarkStart w:id="84" w:name="_Ref473966489"/>
      <w:bookmarkStart w:id="85" w:name="_Toc477279322"/>
      <w:r>
        <w:rPr>
          <w:noProof/>
        </w:rPr>
        <w:lastRenderedPageBreak/>
        <w:drawing>
          <wp:inline distT="0" distB="0" distL="0" distR="0" wp14:anchorId="37E35189" wp14:editId="26BBCA44">
            <wp:extent cx="5267325" cy="5257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67325" cy="5257800"/>
                    </a:xfrm>
                    <a:prstGeom prst="rect">
                      <a:avLst/>
                    </a:prstGeom>
                  </pic:spPr>
                </pic:pic>
              </a:graphicData>
            </a:graphic>
          </wp:inline>
        </w:drawing>
      </w:r>
      <w:r w:rsidR="00923CB4" w:rsidRPr="00BE5B96">
        <w:rPr>
          <w:rFonts w:cs="Times New Roman"/>
          <w:szCs w:val="24"/>
        </w:rPr>
        <w:t xml:space="preserve">Figure </w:t>
      </w:r>
      <w:r w:rsidR="003D5F59">
        <w:rPr>
          <w:rFonts w:cs="Times New Roman"/>
          <w:szCs w:val="24"/>
        </w:rPr>
        <w:t>VII-</w:t>
      </w:r>
      <w:bookmarkEnd w:id="84"/>
      <w:r w:rsidR="00A573C2">
        <w:rPr>
          <w:rFonts w:cs="Times New Roman"/>
          <w:szCs w:val="24"/>
        </w:rPr>
        <w:t>2</w:t>
      </w:r>
      <w:r w:rsidR="00923CB4" w:rsidRPr="00BE5B96">
        <w:rPr>
          <w:rFonts w:cs="Times New Roman"/>
          <w:szCs w:val="24"/>
        </w:rPr>
        <w:t>. A cumulative distribution function for water concentrations of perfluorooctane sulfonate (PFOS) in the downstream reach of Mack’s Bayou, Barksdale Air Force Base (BAFB), Shreveport, LA, as collected by Cochran (2015). This Bayou is located near two fire-training areas at which aqueous film forming foams containing PFOS were historically used. The red</w:t>
      </w:r>
      <w:r w:rsidR="004805C7">
        <w:rPr>
          <w:rFonts w:cs="Times New Roman"/>
          <w:szCs w:val="24"/>
        </w:rPr>
        <w:t xml:space="preserve"> dashed lines represent the </w:t>
      </w:r>
      <w:r w:rsidR="00923CB4" w:rsidRPr="00BE5B96">
        <w:rPr>
          <w:rFonts w:cs="Times New Roman"/>
          <w:szCs w:val="24"/>
        </w:rPr>
        <w:t>95% confidence inte</w:t>
      </w:r>
      <w:r w:rsidR="004805C7">
        <w:rPr>
          <w:rFonts w:cs="Times New Roman"/>
          <w:szCs w:val="24"/>
        </w:rPr>
        <w:t>rval of the curve</w:t>
      </w:r>
      <w:r w:rsidR="00923CB4" w:rsidRPr="00BE5B96">
        <w:rPr>
          <w:rFonts w:cs="Times New Roman"/>
          <w:szCs w:val="24"/>
        </w:rPr>
        <w:t>.</w:t>
      </w:r>
      <w:bookmarkEnd w:id="85"/>
      <w:r w:rsidR="00923CB4" w:rsidRPr="00BE5B96">
        <w:rPr>
          <w:rFonts w:cs="Times New Roman"/>
          <w:szCs w:val="24"/>
        </w:rPr>
        <w:t xml:space="preserve"> </w:t>
      </w:r>
    </w:p>
    <w:p w14:paraId="01EE519F" w14:textId="77777777" w:rsidR="00923CB4" w:rsidRDefault="00923CB4" w:rsidP="00923CB4">
      <w:pPr>
        <w:rPr>
          <w:rFonts w:cs="Times New Roman"/>
          <w:iCs/>
          <w:szCs w:val="24"/>
        </w:rPr>
      </w:pPr>
      <w:r>
        <w:rPr>
          <w:rFonts w:cs="Times New Roman"/>
          <w:i/>
          <w:szCs w:val="24"/>
        </w:rPr>
        <w:br w:type="page"/>
      </w:r>
    </w:p>
    <w:p w14:paraId="2EBDF5BD" w14:textId="77777777" w:rsidR="00923CB4" w:rsidRDefault="00923CB4" w:rsidP="00923CB4">
      <w:pPr>
        <w:rPr>
          <w:rFonts w:cs="Times New Roman"/>
          <w:i/>
          <w:szCs w:val="24"/>
        </w:rPr>
      </w:pPr>
      <w:r>
        <w:rPr>
          <w:noProof/>
        </w:rPr>
        <w:lastRenderedPageBreak/>
        <w:drawing>
          <wp:inline distT="0" distB="0" distL="0" distR="0" wp14:anchorId="74BCD87D" wp14:editId="0BCA1DBD">
            <wp:extent cx="5267325" cy="5257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67325" cy="5257800"/>
                    </a:xfrm>
                    <a:prstGeom prst="rect">
                      <a:avLst/>
                    </a:prstGeom>
                  </pic:spPr>
                </pic:pic>
              </a:graphicData>
            </a:graphic>
          </wp:inline>
        </w:drawing>
      </w:r>
    </w:p>
    <w:p w14:paraId="4889173F" w14:textId="772B4B05" w:rsidR="00923CB4" w:rsidRPr="00BE5B96" w:rsidRDefault="00923CB4" w:rsidP="00923CB4">
      <w:pPr>
        <w:pStyle w:val="Caption"/>
        <w:rPr>
          <w:rFonts w:cs="Times New Roman"/>
          <w:szCs w:val="24"/>
        </w:rPr>
      </w:pPr>
      <w:bookmarkStart w:id="86" w:name="_Ref475878174"/>
      <w:bookmarkStart w:id="87" w:name="_Toc477279323"/>
      <w:r w:rsidRPr="00BE5B96">
        <w:rPr>
          <w:rFonts w:cs="Times New Roman"/>
          <w:szCs w:val="24"/>
        </w:rPr>
        <w:t xml:space="preserve">Figure </w:t>
      </w:r>
      <w:r w:rsidR="003D5F59">
        <w:rPr>
          <w:rFonts w:cs="Times New Roman"/>
          <w:szCs w:val="24"/>
        </w:rPr>
        <w:t>VII-</w:t>
      </w:r>
      <w:bookmarkEnd w:id="86"/>
      <w:r w:rsidR="00A573C2">
        <w:rPr>
          <w:rFonts w:cs="Times New Roman"/>
          <w:szCs w:val="24"/>
        </w:rPr>
        <w:t>3</w:t>
      </w:r>
      <w:r w:rsidRPr="00BE5B96">
        <w:rPr>
          <w:rFonts w:cs="Times New Roman"/>
          <w:szCs w:val="24"/>
        </w:rPr>
        <w:t>. The modeled maximum exposure concentration for fish downstream of the Weapon’s Bridge site at BAFB for August, 2013 (data from Cochran, 2015). Exposure was calculated using the NetLogo model presented in Chapter III of this dissertation, modified so that the output parameter was maximum exposure concentration at each time-step. The red dashed lines represent the 95% confidence interval of the curve.</w:t>
      </w:r>
      <w:bookmarkEnd w:id="87"/>
      <w:r w:rsidRPr="00BE5B96">
        <w:rPr>
          <w:rFonts w:cs="Times New Roman"/>
          <w:szCs w:val="24"/>
        </w:rPr>
        <w:br w:type="page"/>
      </w:r>
    </w:p>
    <w:p w14:paraId="4E4DB696" w14:textId="77777777" w:rsidR="00923CB4" w:rsidRPr="00A036DC" w:rsidRDefault="00923CB4" w:rsidP="00923CB4">
      <w:pPr>
        <w:spacing w:line="480" w:lineRule="auto"/>
        <w:rPr>
          <w:rFonts w:cs="Times New Roman"/>
          <w:szCs w:val="24"/>
        </w:rPr>
      </w:pPr>
      <w:r>
        <w:rPr>
          <w:noProof/>
        </w:rPr>
        <w:lastRenderedPageBreak/>
        <w:drawing>
          <wp:inline distT="0" distB="0" distL="0" distR="0" wp14:anchorId="63E3858B" wp14:editId="2A8713F1">
            <wp:extent cx="5133975" cy="5124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33975" cy="5124450"/>
                    </a:xfrm>
                    <a:prstGeom prst="rect">
                      <a:avLst/>
                    </a:prstGeom>
                  </pic:spPr>
                </pic:pic>
              </a:graphicData>
            </a:graphic>
          </wp:inline>
        </w:drawing>
      </w:r>
    </w:p>
    <w:p w14:paraId="16626526" w14:textId="41E58067" w:rsidR="009732E5" w:rsidRDefault="00923CB4" w:rsidP="00923CB4">
      <w:pPr>
        <w:rPr>
          <w:rFonts w:cs="Times New Roman"/>
          <w:szCs w:val="24"/>
        </w:rPr>
      </w:pPr>
      <w:bookmarkStart w:id="88" w:name="_Ref473966480"/>
      <w:bookmarkStart w:id="89" w:name="_Toc477279324"/>
      <w:r w:rsidRPr="00BE5B96">
        <w:rPr>
          <w:rFonts w:cs="Times New Roman"/>
          <w:szCs w:val="24"/>
        </w:rPr>
        <w:t xml:space="preserve">Figure </w:t>
      </w:r>
      <w:r w:rsidR="003D5F59">
        <w:rPr>
          <w:rFonts w:cs="Times New Roman"/>
          <w:szCs w:val="24"/>
        </w:rPr>
        <w:t>VII-</w:t>
      </w:r>
      <w:bookmarkEnd w:id="88"/>
      <w:r w:rsidR="00A573C2">
        <w:rPr>
          <w:rFonts w:cs="Times New Roman"/>
          <w:szCs w:val="24"/>
        </w:rPr>
        <w:t>4</w:t>
      </w:r>
      <w:r w:rsidRPr="00BE5B96">
        <w:rPr>
          <w:rFonts w:cs="Times New Roman"/>
          <w:szCs w:val="24"/>
        </w:rPr>
        <w:t>. Cumulative distribution functions for water concentrations of perfluorooctane sulfonate (PFOS). The water concentrations in this figure were taken from a literature search for concentrations that are maintained in the environment rather than those present in the immediate aftermath of a spill event. The black solid and black dashed lines represent the curve generated by the mean of the values and the 95% confidence interval of that curve, respectively. The blue and red lines represent the 75</w:t>
      </w:r>
      <w:r w:rsidRPr="00BE5B96">
        <w:rPr>
          <w:rFonts w:cs="Times New Roman"/>
          <w:szCs w:val="24"/>
          <w:vertAlign w:val="superscript"/>
        </w:rPr>
        <w:t>th</w:t>
      </w:r>
      <w:r w:rsidRPr="00BE5B96">
        <w:rPr>
          <w:rFonts w:cs="Times New Roman"/>
          <w:szCs w:val="24"/>
        </w:rPr>
        <w:t xml:space="preserve"> and 95</w:t>
      </w:r>
      <w:r w:rsidRPr="00BE5B96">
        <w:rPr>
          <w:rFonts w:cs="Times New Roman"/>
          <w:szCs w:val="24"/>
          <w:vertAlign w:val="superscript"/>
        </w:rPr>
        <w:t>th</w:t>
      </w:r>
      <w:r w:rsidRPr="00BE5B96">
        <w:rPr>
          <w:rFonts w:cs="Times New Roman"/>
          <w:szCs w:val="24"/>
        </w:rPr>
        <w:t xml:space="preserve"> percentile curves, respectively, generated from the means and standard deviations of the reported concentrations.</w:t>
      </w:r>
      <w:bookmarkEnd w:id="89"/>
    </w:p>
    <w:p w14:paraId="3D48E99E" w14:textId="77777777" w:rsidR="009732E5" w:rsidRDefault="009732E5">
      <w:pPr>
        <w:rPr>
          <w:rFonts w:cs="Times New Roman"/>
          <w:szCs w:val="24"/>
        </w:rPr>
      </w:pPr>
      <w:r>
        <w:rPr>
          <w:rFonts w:cs="Times New Roman"/>
          <w:szCs w:val="24"/>
        </w:rPr>
        <w:br w:type="page"/>
      </w:r>
    </w:p>
    <w:p w14:paraId="57CF0F50" w14:textId="77777777" w:rsidR="00F53F79" w:rsidRDefault="003B3D2C" w:rsidP="00C91463">
      <w:pPr>
        <w:spacing w:line="480" w:lineRule="auto"/>
        <w:jc w:val="center"/>
        <w:rPr>
          <w:rFonts w:cs="Times New Roman"/>
          <w:b/>
          <w:szCs w:val="24"/>
        </w:rPr>
      </w:pPr>
      <w:r>
        <w:rPr>
          <w:rFonts w:cs="Times New Roman"/>
          <w:b/>
          <w:szCs w:val="24"/>
        </w:rPr>
        <w:lastRenderedPageBreak/>
        <w:t xml:space="preserve">CHAPTER </w:t>
      </w:r>
      <w:r w:rsidR="00AB75E1">
        <w:rPr>
          <w:rFonts w:cs="Times New Roman"/>
          <w:b/>
          <w:szCs w:val="24"/>
        </w:rPr>
        <w:t>VI</w:t>
      </w:r>
      <w:r>
        <w:rPr>
          <w:rFonts w:cs="Times New Roman"/>
          <w:b/>
          <w:szCs w:val="24"/>
        </w:rPr>
        <w:t>I</w:t>
      </w:r>
      <w:r w:rsidR="00AB75E1">
        <w:rPr>
          <w:rFonts w:cs="Times New Roman"/>
          <w:b/>
          <w:szCs w:val="24"/>
        </w:rPr>
        <w:t>I</w:t>
      </w:r>
    </w:p>
    <w:p w14:paraId="3D8B45DB" w14:textId="792FF784" w:rsidR="003B3D2C" w:rsidRDefault="003B3D2C" w:rsidP="00C91463">
      <w:pPr>
        <w:pStyle w:val="Heading1"/>
        <w:spacing w:before="0" w:line="480" w:lineRule="auto"/>
        <w:rPr>
          <w:rFonts w:cs="Times New Roman"/>
          <w:szCs w:val="24"/>
        </w:rPr>
      </w:pPr>
      <w:bookmarkStart w:id="90" w:name="_Toc477278906"/>
      <w:r>
        <w:rPr>
          <w:rFonts w:cs="Times New Roman"/>
          <w:szCs w:val="24"/>
        </w:rPr>
        <w:t>CONCLUSION</w:t>
      </w:r>
      <w:bookmarkEnd w:id="90"/>
    </w:p>
    <w:p w14:paraId="1BD634DC" w14:textId="5C872395" w:rsidR="00F672BE" w:rsidRDefault="00F672BE" w:rsidP="00F672BE">
      <w:pPr>
        <w:spacing w:line="480" w:lineRule="auto"/>
      </w:pPr>
      <w:r>
        <w:tab/>
        <w:t xml:space="preserve">This work provides important information regarding the toxicity and potential ecological risk of perfluorooctane sulfonate (PFOS) to aquatic organisms, as well as a brief investigation into the toxicity of perfluorohexane sulfonate (PFHxS) and the potential for synergistic effects of mixtures of per- and polyfluorinated substances (PFASs). In Chapter II, a methodology for completing laboratory testing with PFAS compounds was presented, which involved the use of pipette tip aeration, biweekly water changes, and polyethylene exposure tanks. A bioaccumulation model was presented in Chapter III that can be used to predict PFOS concentration in three fish tissues from surface water concentrations. When compared to actual field data, the models provided reasonable estimates of fish tissue concentrations, generally within an order of magnitude of measured tissue concentrations. Also, a demonstration of the utility of the model included simulating fish movement in a stream with heterogeneously distributed PFOS concentrations, which provided a range of exposure potentials and outcomes. Toxicity testing with the snail, </w:t>
      </w:r>
      <w:r>
        <w:rPr>
          <w:i/>
        </w:rPr>
        <w:t>Lymnaea stagnalis</w:t>
      </w:r>
      <w:r>
        <w:t xml:space="preserve">, was presented in Chapter IV, wherein five different life stages were exposed to equal concentrations of PFOS for 21 days and endpoints related to survival, growth, and reproduction were observed. The most sensitive endpoint and life stage </w:t>
      </w:r>
      <w:r w:rsidR="00A265EA">
        <w:t>evaluated</w:t>
      </w:r>
      <w:r>
        <w:t xml:space="preserve"> was for survival of adults, suggesting that more sensitive un-</w:t>
      </w:r>
      <w:r w:rsidR="00A265EA">
        <w:t>evaluated</w:t>
      </w:r>
      <w:r>
        <w:t xml:space="preserve"> sub-lethal endpoints that would have an effect at the population level may exist. However, adults were not the most sensitive life stage for each endpoint, indicating the need to complete toxicity testing for a variety of life stages </w:t>
      </w:r>
      <w:r>
        <w:lastRenderedPageBreak/>
        <w:t xml:space="preserve">to determine threshold concentrations. A potentially PFAS-sensitive organism, the mosquito </w:t>
      </w:r>
      <w:r>
        <w:rPr>
          <w:i/>
        </w:rPr>
        <w:t>Aedes aegypti</w:t>
      </w:r>
      <w:r>
        <w:t xml:space="preserve">, was exposed to PFOS, PFHxS, and a mixture of the two chemicals for the duration of its aquatic life-cycle and these results were given in Chapter V. Although </w:t>
      </w:r>
      <w:r>
        <w:rPr>
          <w:i/>
        </w:rPr>
        <w:t>A. aegypti</w:t>
      </w:r>
      <w:r>
        <w:t xml:space="preserve"> was not found to be the most sensitive organism to PFOS, a significant increase in toxicity was observed when organisms were exposed to a mixture of PFASs rather than an individual chemical. The difference was of a large enough magnitude to suggest that adverse effects could be observed due to environmental mixtures of PFASs to the most sensitive organism </w:t>
      </w:r>
      <w:r w:rsidR="00A265EA">
        <w:t>evaluated</w:t>
      </w:r>
      <w:r>
        <w:t xml:space="preserve">, </w:t>
      </w:r>
      <w:r>
        <w:rPr>
          <w:i/>
        </w:rPr>
        <w:t xml:space="preserve">Chironomus tentans </w:t>
      </w:r>
      <w:r>
        <w:rPr>
          <w:noProof/>
        </w:rPr>
        <w:t>(MacDonald, et al. 2004)</w:t>
      </w:r>
      <w:r>
        <w:t>.</w:t>
      </w:r>
      <w:r>
        <w:rPr>
          <w:i/>
        </w:rPr>
        <w:t xml:space="preserve"> </w:t>
      </w:r>
      <w:r>
        <w:t xml:space="preserve">The results of a field collection of the oyster </w:t>
      </w:r>
      <w:r>
        <w:rPr>
          <w:i/>
        </w:rPr>
        <w:t xml:space="preserve">Crassotrea virginica </w:t>
      </w:r>
      <w:r>
        <w:t xml:space="preserve">were reported in Chapter VI. The concentration of PFOS in the oysters collected were compared to those observed in a previous study </w:t>
      </w:r>
      <w:r>
        <w:rPr>
          <w:noProof/>
        </w:rPr>
        <w:t>(Kannan, et al. 2002)</w:t>
      </w:r>
      <w:r>
        <w:t xml:space="preserve">, which indicated that the burden of PFOS in environmental samples is likely on the decline, providing some evidence that the voluntary phase-out implemented in 2003 may be having the desired effect. Finally, a probabilistic risk assessment for aquatic species at a heavily PFAS-exposed site, Barksdale Air Force Base, Shreveport, LA, was completed and these results were presented in Chapter VII. The assessment indicated that the risk due to PFOS exposure is minimal for the vast majority of species but that the most sensitive organisms may be at risk, particularly at highly </w:t>
      </w:r>
      <w:r w:rsidR="00D739C8">
        <w:t xml:space="preserve">contaminated </w:t>
      </w:r>
      <w:r>
        <w:t>locations. Furthermore, the potential additional toxicity of PFAS mixtures could increase the risk of exposure when compared to PFOS alone.</w:t>
      </w:r>
    </w:p>
    <w:p w14:paraId="03B69C11" w14:textId="77777777" w:rsidR="00F672BE" w:rsidRDefault="00F672BE" w:rsidP="00F672BE">
      <w:pPr>
        <w:spacing w:line="480" w:lineRule="auto"/>
      </w:pPr>
      <w:r>
        <w:tab/>
        <w:t xml:space="preserve">The work presented herein remains relevant despite the phase-out of several PFASs in North America for a number of reasons, including 1) Although production of </w:t>
      </w:r>
      <w:r>
        <w:lastRenderedPageBreak/>
        <w:t xml:space="preserve">many potentially harmful PFASs has stopped in North America, stockpiles of these chemicals still exist and may be used; 2) PFOS and PFOA are still produced and used in China, thereby increasing the total amount of these chemicals in the environment </w:t>
      </w:r>
      <w:sdt>
        <w:sdtPr>
          <w:id w:val="-1327810606"/>
          <w:citation/>
        </w:sdtPr>
        <w:sdtEndPr/>
        <w:sdtContent>
          <w:r>
            <w:fldChar w:fldCharType="begin"/>
          </w:r>
          <w:r>
            <w:instrText xml:space="preserve"> CITATION Liu17 \l 1033 </w:instrText>
          </w:r>
          <w:r>
            <w:fldChar w:fldCharType="separate"/>
          </w:r>
          <w:r>
            <w:rPr>
              <w:noProof/>
            </w:rPr>
            <w:t>(Liu, et al. 2017)</w:t>
          </w:r>
          <w:r>
            <w:fldChar w:fldCharType="end"/>
          </w:r>
        </w:sdtContent>
      </w:sdt>
      <w:r>
        <w:t xml:space="preserve">; 3) PFOS may be the ultimate degradation product of several perfluorinated chemicals in the environment </w:t>
      </w:r>
      <w:sdt>
        <w:sdtPr>
          <w:id w:val="337813012"/>
          <w:citation/>
        </w:sdtPr>
        <w:sdtEndPr/>
        <w:sdtContent>
          <w:r>
            <w:fldChar w:fldCharType="begin"/>
          </w:r>
          <w:r>
            <w:instrText xml:space="preserve"> CITATION Bea06 \l 1033 </w:instrText>
          </w:r>
          <w:r>
            <w:fldChar w:fldCharType="separate"/>
          </w:r>
          <w:r>
            <w:rPr>
              <w:noProof/>
            </w:rPr>
            <w:t>(Beach, et al. 2006)</w:t>
          </w:r>
          <w:r>
            <w:fldChar w:fldCharType="end"/>
          </w:r>
        </w:sdtContent>
      </w:sdt>
      <w:r>
        <w:t xml:space="preserve">; 4) The historical use and persistence of PFASs suggest that environmental exposures are likely to continue for many years to come; 5) PFOS has recently been detected in samples collected in the Arctic, suggesting a global transport mechanism </w:t>
      </w:r>
      <w:sdt>
        <w:sdtPr>
          <w:id w:val="-1784958981"/>
          <w:citation/>
        </w:sdtPr>
        <w:sdtEndPr/>
        <w:sdtContent>
          <w:r>
            <w:fldChar w:fldCharType="begin"/>
          </w:r>
          <w:r>
            <w:instrText xml:space="preserve"> CITATION Mar04 \l 1033 </w:instrText>
          </w:r>
          <w:r>
            <w:fldChar w:fldCharType="separate"/>
          </w:r>
          <w:r>
            <w:rPr>
              <w:noProof/>
            </w:rPr>
            <w:t>(Martin, et al. 2004)</w:t>
          </w:r>
          <w:r>
            <w:fldChar w:fldCharType="end"/>
          </w:r>
        </w:sdtContent>
      </w:sdt>
      <w:r>
        <w:t>. Therefore, the methods, models, and toxicity data presented within this work will aid researchers to better assess and predict the risk of PFOS and similar chemicals in the environment.</w:t>
      </w:r>
    </w:p>
    <w:p w14:paraId="0F8DD7E0" w14:textId="7167303D" w:rsidR="00F672BE" w:rsidRDefault="00F672BE" w:rsidP="00F672BE">
      <w:pPr>
        <w:spacing w:line="480" w:lineRule="auto"/>
      </w:pPr>
      <w:r>
        <w:tab/>
        <w:t xml:space="preserve">However, although this work provides important information about PFOS and PFHxS, much more research is needed for the scientific community to better understand PFASs and the potential for risk to ecological systems. Chronic toxicity testing with these long-lived chemicals is crucial and under-represented in the literature. Furthermore, because PFASs rarely occur individually in the environment, toxicity tests must be carried out with environmentally relevant mixtures of these chemicals, and for chemicals for which synergy would be predicted. Care must be taken to ensure that potentially sensitive species, life stages, and endpoints are being </w:t>
      </w:r>
      <w:r w:rsidR="00A265EA">
        <w:t>evaluated</w:t>
      </w:r>
      <w:r>
        <w:t xml:space="preserve">, particularly since this work has shown that adverse effects are not always observed as predicted. The detection of PFASs in the Arctic (Martin, et al. 2004) further indicate the need for novel testing to provide an extensive understand of the behavior and risk of these chemicals in the environment, as this biome may be rapidly and dramatically altered in the near future due </w:t>
      </w:r>
      <w:r>
        <w:lastRenderedPageBreak/>
        <w:t xml:space="preserve">to a variety of anthropogenic stressors including toxicants and global climate change </w:t>
      </w:r>
      <w:sdt>
        <w:sdtPr>
          <w:id w:val="1562065320"/>
          <w:citation/>
        </w:sdtPr>
        <w:sdtEndPr/>
        <w:sdtContent>
          <w:r>
            <w:fldChar w:fldCharType="begin"/>
          </w:r>
          <w:r>
            <w:instrText xml:space="preserve">CITATION Jen06 \l 1033 </w:instrText>
          </w:r>
          <w:r>
            <w:fldChar w:fldCharType="separate"/>
          </w:r>
          <w:r>
            <w:rPr>
              <w:noProof/>
            </w:rPr>
            <w:t>(Jenssen 2006)</w:t>
          </w:r>
          <w:r>
            <w:fldChar w:fldCharType="end"/>
          </w:r>
        </w:sdtContent>
      </w:sdt>
      <w:r>
        <w:t>.</w:t>
      </w:r>
    </w:p>
    <w:p w14:paraId="4F9F597B" w14:textId="77777777" w:rsidR="00F672BE" w:rsidRDefault="00F672BE" w:rsidP="00F672BE">
      <w:pPr>
        <w:spacing w:line="480" w:lineRule="auto"/>
        <w:ind w:firstLine="720"/>
      </w:pPr>
      <w:r>
        <w:t>To summarize, this research presents important toxicity testing and a means of assessing individual exposure, burden, and community-level risk. Chronic toxicity tests with PFOS have been shown to have toxic effects at concentrations much lower than those that cause effects at an acute duration and therefore it is crucial that further work with PFASs use test durations that more accurately represent the potential of these chemicals to be maintained in the environment. Further, this work highlights the necessity of testing the potential toxicity of a chemical along with commonly co-occurring chemicals including other PFASs. With this information, a better understanding of the risk posed to aquatic systems by PFASs will be gained.</w:t>
      </w:r>
    </w:p>
    <w:p w14:paraId="403775F8" w14:textId="33E60CD9" w:rsidR="00C91463" w:rsidRDefault="00C91463">
      <w:r>
        <w:br w:type="page"/>
      </w:r>
    </w:p>
    <w:p w14:paraId="1B87B906" w14:textId="1C4E5950" w:rsidR="00C91463" w:rsidRDefault="00C91463" w:rsidP="00C91463">
      <w:pPr>
        <w:spacing w:after="240" w:line="240" w:lineRule="auto"/>
        <w:rPr>
          <w:b/>
        </w:rPr>
      </w:pPr>
      <w:r>
        <w:rPr>
          <w:b/>
        </w:rPr>
        <w:lastRenderedPageBreak/>
        <w:t>REFERENCES</w:t>
      </w:r>
    </w:p>
    <w:p w14:paraId="17B1CF3D" w14:textId="12BF80CA" w:rsidR="00C91463" w:rsidRDefault="00C91463" w:rsidP="00C91463">
      <w:pPr>
        <w:pStyle w:val="Bibliography"/>
        <w:spacing w:after="240" w:line="240" w:lineRule="auto"/>
        <w:ind w:left="720" w:hanging="720"/>
        <w:rPr>
          <w:noProof/>
          <w:szCs w:val="24"/>
        </w:rPr>
      </w:pPr>
      <w:r>
        <w:rPr>
          <w:noProof/>
        </w:rPr>
        <w:t xml:space="preserve">Beach, S.A., J.L. Newsted, K. Coady, and J.P. Giesy. 2006. Ecotoxicological evaluation of perfluorooctanesulfonate (PFOS). </w:t>
      </w:r>
      <w:r>
        <w:rPr>
          <w:i/>
          <w:iCs/>
          <w:noProof/>
        </w:rPr>
        <w:t>Reviews of Environmental Contamination and Toxicology</w:t>
      </w:r>
      <w:r>
        <w:rPr>
          <w:noProof/>
        </w:rPr>
        <w:t xml:space="preserve"> 186: 133-174.</w:t>
      </w:r>
    </w:p>
    <w:p w14:paraId="1B6822C4" w14:textId="77777777" w:rsidR="00C91463" w:rsidRDefault="00C91463" w:rsidP="00C91463">
      <w:pPr>
        <w:pStyle w:val="Bibliography"/>
        <w:spacing w:after="240" w:line="240" w:lineRule="auto"/>
        <w:ind w:left="720" w:hanging="720"/>
        <w:rPr>
          <w:noProof/>
        </w:rPr>
      </w:pPr>
      <w:r>
        <w:rPr>
          <w:noProof/>
        </w:rPr>
        <w:t xml:space="preserve">Jenssen, B.M. 2006. Endocrine-disrupting chemicals and climate change: a worst-case combination for arctic marine mammals and seabirds? </w:t>
      </w:r>
      <w:r>
        <w:rPr>
          <w:i/>
          <w:iCs/>
          <w:noProof/>
        </w:rPr>
        <w:t>Environmental Health Perspectives</w:t>
      </w:r>
      <w:r>
        <w:rPr>
          <w:noProof/>
        </w:rPr>
        <w:t xml:space="preserve"> 114: 76.</w:t>
      </w:r>
    </w:p>
    <w:p w14:paraId="050A773F" w14:textId="77777777" w:rsidR="00C91463" w:rsidRDefault="00C91463" w:rsidP="00C91463">
      <w:pPr>
        <w:pStyle w:val="Bibliography"/>
        <w:spacing w:after="240" w:line="240" w:lineRule="auto"/>
        <w:ind w:left="720" w:hanging="720"/>
        <w:rPr>
          <w:noProof/>
        </w:rPr>
      </w:pPr>
      <w:r>
        <w:rPr>
          <w:noProof/>
        </w:rPr>
        <w:t xml:space="preserve">Kannan, K., K.J. Hansen, T.L. Wade, and J.P. Giesy. 2002. Perfluorooctane sulfonate in oysters, </w:t>
      </w:r>
      <w:r w:rsidRPr="00C91463">
        <w:rPr>
          <w:i/>
          <w:noProof/>
        </w:rPr>
        <w:t>Crassostrea virginica</w:t>
      </w:r>
      <w:r>
        <w:rPr>
          <w:noProof/>
        </w:rPr>
        <w:t xml:space="preserve">, from the Gulf of Mexico and the Chesapeake Bay, USA. </w:t>
      </w:r>
      <w:r>
        <w:rPr>
          <w:i/>
          <w:iCs/>
          <w:noProof/>
        </w:rPr>
        <w:t>Archives of Environmental Contamination and Toxiology</w:t>
      </w:r>
      <w:r>
        <w:rPr>
          <w:noProof/>
        </w:rPr>
        <w:t xml:space="preserve"> 313-318.</w:t>
      </w:r>
    </w:p>
    <w:p w14:paraId="7D8D6EA5" w14:textId="77777777" w:rsidR="00C91463" w:rsidRDefault="00C91463" w:rsidP="00C91463">
      <w:pPr>
        <w:pStyle w:val="Bibliography"/>
        <w:spacing w:after="240" w:line="240" w:lineRule="auto"/>
        <w:ind w:left="720" w:hanging="720"/>
        <w:rPr>
          <w:noProof/>
        </w:rPr>
      </w:pPr>
      <w:r>
        <w:rPr>
          <w:noProof/>
        </w:rPr>
        <w:t xml:space="preserve">Liu, Z., Y. Lu, P. Wang, T. Wang, S. Liu, A.C. Johnson, A.J. Sweetman, and Y. Baninla. 2017. Pollution pathways and release estimation of perfluorooctane sulfonate (PFOS) and perfluorooctanoic acid (PFOA) in central and eastern China. </w:t>
      </w:r>
      <w:r>
        <w:rPr>
          <w:i/>
          <w:iCs/>
          <w:noProof/>
        </w:rPr>
        <w:t>Science of The Total Environment</w:t>
      </w:r>
      <w:r>
        <w:rPr>
          <w:noProof/>
        </w:rPr>
        <w:t xml:space="preserve"> 580: 1247-1256.</w:t>
      </w:r>
    </w:p>
    <w:p w14:paraId="35DAAA13" w14:textId="77777777" w:rsidR="00C91463" w:rsidRDefault="00C91463" w:rsidP="00C91463">
      <w:pPr>
        <w:pStyle w:val="Bibliography"/>
        <w:spacing w:after="240" w:line="240" w:lineRule="auto"/>
        <w:ind w:left="720" w:hanging="720"/>
        <w:rPr>
          <w:noProof/>
        </w:rPr>
      </w:pPr>
      <w:r>
        <w:rPr>
          <w:noProof/>
        </w:rPr>
        <w:t xml:space="preserve">MacDonald, M.M., A.L. Warne, N.L. Stock, S.A. Mabury, K.R. Solomon, and P.K. Sibley. 2004. Toxicity of perfluorooctane sulfonic acid and perfluorooctanoic acid to </w:t>
      </w:r>
      <w:r w:rsidRPr="00C91463">
        <w:rPr>
          <w:i/>
          <w:noProof/>
        </w:rPr>
        <w:t>Chironomus tentans</w:t>
      </w:r>
      <w:r>
        <w:rPr>
          <w:noProof/>
        </w:rPr>
        <w:t xml:space="preserve">. </w:t>
      </w:r>
      <w:r>
        <w:rPr>
          <w:i/>
          <w:iCs/>
          <w:noProof/>
        </w:rPr>
        <w:t>Environmental Toxicology and Chemistry</w:t>
      </w:r>
      <w:r>
        <w:rPr>
          <w:noProof/>
        </w:rPr>
        <w:t xml:space="preserve"> 23: 2116-2123.</w:t>
      </w:r>
    </w:p>
    <w:p w14:paraId="04C5247D" w14:textId="1E75D834" w:rsidR="00C91463" w:rsidRPr="00C91463" w:rsidRDefault="00C91463" w:rsidP="00C91463">
      <w:pPr>
        <w:spacing w:after="240" w:line="240" w:lineRule="auto"/>
        <w:ind w:left="720" w:hanging="720"/>
        <w:rPr>
          <w:b/>
        </w:rPr>
        <w:sectPr w:rsidR="00C91463" w:rsidRPr="00C91463" w:rsidSect="004D7F1F">
          <w:pgSz w:w="12240" w:h="15840"/>
          <w:pgMar w:top="1440" w:right="1440" w:bottom="1440" w:left="2160" w:header="720" w:footer="1440" w:gutter="0"/>
          <w:cols w:space="720"/>
          <w:docGrid w:linePitch="360"/>
        </w:sectPr>
      </w:pPr>
      <w:r>
        <w:rPr>
          <w:noProof/>
        </w:rPr>
        <w:t xml:space="preserve">Martin, J.W., M.M. Smithwick, B.M. Braune, P.F. Hoekstra, D.C.G. Muir, and S.A. Mabury. 2004. Identification of long-chain perfluroinated acids in biota from the Canadian Arctic. </w:t>
      </w:r>
      <w:r>
        <w:rPr>
          <w:i/>
          <w:iCs/>
          <w:noProof/>
        </w:rPr>
        <w:t>Environmental Science and Technology</w:t>
      </w:r>
      <w:r>
        <w:rPr>
          <w:noProof/>
        </w:rPr>
        <w:t xml:space="preserve"> 38: 373-380.</w:t>
      </w:r>
    </w:p>
    <w:p w14:paraId="2303BB93" w14:textId="77777777" w:rsidR="00421A49" w:rsidRPr="00223E85" w:rsidRDefault="00421A49" w:rsidP="00F53F79">
      <w:pPr>
        <w:jc w:val="center"/>
        <w:rPr>
          <w:rFonts w:cs="Times New Roman"/>
          <w:b/>
          <w:szCs w:val="24"/>
        </w:rPr>
      </w:pPr>
    </w:p>
    <w:p w14:paraId="613FC826" w14:textId="77777777" w:rsidR="00421A49" w:rsidRPr="00223E85" w:rsidRDefault="00421A49" w:rsidP="00F53F79">
      <w:pPr>
        <w:jc w:val="center"/>
        <w:rPr>
          <w:rFonts w:cs="Times New Roman"/>
          <w:b/>
          <w:szCs w:val="24"/>
        </w:rPr>
      </w:pPr>
    </w:p>
    <w:p w14:paraId="66EE3A29" w14:textId="77777777" w:rsidR="00421A49" w:rsidRPr="00223E85" w:rsidRDefault="00421A49" w:rsidP="00F53F79">
      <w:pPr>
        <w:jc w:val="center"/>
        <w:rPr>
          <w:rFonts w:cs="Times New Roman"/>
          <w:b/>
          <w:szCs w:val="24"/>
        </w:rPr>
      </w:pPr>
    </w:p>
    <w:p w14:paraId="5C3A275C" w14:textId="77777777" w:rsidR="00421A49" w:rsidRPr="00223E85" w:rsidRDefault="00421A49" w:rsidP="00F53F79">
      <w:pPr>
        <w:jc w:val="center"/>
        <w:rPr>
          <w:rFonts w:cs="Times New Roman"/>
          <w:b/>
          <w:szCs w:val="24"/>
        </w:rPr>
      </w:pPr>
    </w:p>
    <w:p w14:paraId="3E04E6EA" w14:textId="77777777" w:rsidR="00421A49" w:rsidRPr="00223E85" w:rsidRDefault="00421A49" w:rsidP="00F53F79">
      <w:pPr>
        <w:jc w:val="center"/>
        <w:rPr>
          <w:rFonts w:cs="Times New Roman"/>
          <w:b/>
          <w:szCs w:val="24"/>
        </w:rPr>
      </w:pPr>
    </w:p>
    <w:p w14:paraId="5D1B6776" w14:textId="77777777" w:rsidR="00421A49" w:rsidRPr="00223E85" w:rsidRDefault="00421A49" w:rsidP="00F53F79">
      <w:pPr>
        <w:jc w:val="center"/>
        <w:rPr>
          <w:rFonts w:cs="Times New Roman"/>
          <w:b/>
          <w:szCs w:val="24"/>
        </w:rPr>
      </w:pPr>
    </w:p>
    <w:p w14:paraId="7F5D0C81" w14:textId="77777777" w:rsidR="00421A49" w:rsidRPr="00223E85" w:rsidRDefault="00421A49" w:rsidP="00F53F79">
      <w:pPr>
        <w:jc w:val="center"/>
        <w:rPr>
          <w:rFonts w:cs="Times New Roman"/>
          <w:b/>
          <w:szCs w:val="24"/>
        </w:rPr>
      </w:pPr>
    </w:p>
    <w:p w14:paraId="2FB5AD9F" w14:textId="77777777" w:rsidR="00421A49" w:rsidRPr="00223E85" w:rsidRDefault="00421A49" w:rsidP="00F53F79">
      <w:pPr>
        <w:jc w:val="center"/>
        <w:rPr>
          <w:rFonts w:cs="Times New Roman"/>
          <w:b/>
          <w:szCs w:val="24"/>
        </w:rPr>
      </w:pPr>
    </w:p>
    <w:p w14:paraId="67D270DF" w14:textId="77777777" w:rsidR="00421A49" w:rsidRPr="00223E85" w:rsidRDefault="00421A49" w:rsidP="00F53F79">
      <w:pPr>
        <w:jc w:val="center"/>
        <w:rPr>
          <w:rFonts w:cs="Times New Roman"/>
          <w:b/>
          <w:szCs w:val="24"/>
        </w:rPr>
      </w:pPr>
    </w:p>
    <w:p w14:paraId="0F40F920" w14:textId="77777777" w:rsidR="00421A49" w:rsidRPr="00223E85" w:rsidRDefault="00421A49" w:rsidP="00F53F79">
      <w:pPr>
        <w:jc w:val="center"/>
        <w:rPr>
          <w:rFonts w:cs="Times New Roman"/>
          <w:b/>
          <w:szCs w:val="24"/>
        </w:rPr>
      </w:pPr>
    </w:p>
    <w:p w14:paraId="4AA1F97F" w14:textId="77777777" w:rsidR="00421A49" w:rsidRPr="00223E85" w:rsidRDefault="00421A49" w:rsidP="00F53F79">
      <w:pPr>
        <w:jc w:val="center"/>
        <w:rPr>
          <w:rFonts w:cs="Times New Roman"/>
          <w:b/>
          <w:szCs w:val="24"/>
        </w:rPr>
      </w:pPr>
    </w:p>
    <w:p w14:paraId="42ED51CE" w14:textId="77777777" w:rsidR="00421A49" w:rsidRPr="00223E85" w:rsidRDefault="00421A49" w:rsidP="00F53F79">
      <w:pPr>
        <w:jc w:val="center"/>
        <w:rPr>
          <w:rFonts w:cs="Times New Roman"/>
          <w:b/>
          <w:szCs w:val="24"/>
        </w:rPr>
      </w:pPr>
    </w:p>
    <w:p w14:paraId="25682F6B" w14:textId="77777777" w:rsidR="00421A49" w:rsidRPr="00223E85" w:rsidRDefault="00421A49" w:rsidP="00F53F79">
      <w:pPr>
        <w:jc w:val="center"/>
        <w:rPr>
          <w:rFonts w:cs="Times New Roman"/>
          <w:b/>
          <w:szCs w:val="24"/>
        </w:rPr>
      </w:pPr>
    </w:p>
    <w:p w14:paraId="28EFDEB5" w14:textId="77777777" w:rsidR="00421A49" w:rsidRPr="00223E85" w:rsidRDefault="00421A49" w:rsidP="00F53F79">
      <w:pPr>
        <w:jc w:val="center"/>
        <w:rPr>
          <w:rFonts w:cs="Times New Roman"/>
          <w:b/>
          <w:szCs w:val="24"/>
        </w:rPr>
      </w:pPr>
    </w:p>
    <w:p w14:paraId="153FA07F" w14:textId="77777777" w:rsidR="00421A49" w:rsidRPr="00223E85" w:rsidRDefault="00421A49" w:rsidP="00F53F79">
      <w:pPr>
        <w:jc w:val="center"/>
        <w:rPr>
          <w:rFonts w:cs="Times New Roman"/>
          <w:b/>
          <w:szCs w:val="24"/>
        </w:rPr>
      </w:pPr>
    </w:p>
    <w:p w14:paraId="44FCDA57" w14:textId="77777777" w:rsidR="00421A49" w:rsidRPr="00223E85" w:rsidRDefault="00421A49" w:rsidP="00F53F79">
      <w:pPr>
        <w:jc w:val="center"/>
        <w:rPr>
          <w:rFonts w:cs="Times New Roman"/>
          <w:b/>
          <w:szCs w:val="24"/>
        </w:rPr>
      </w:pPr>
    </w:p>
    <w:p w14:paraId="335109E8" w14:textId="77777777" w:rsidR="00421A49" w:rsidRPr="00223E85" w:rsidRDefault="00421A49" w:rsidP="00F53F79">
      <w:pPr>
        <w:jc w:val="center"/>
        <w:rPr>
          <w:rFonts w:cs="Times New Roman"/>
          <w:b/>
          <w:szCs w:val="24"/>
        </w:rPr>
      </w:pPr>
    </w:p>
    <w:p w14:paraId="46F5DC01" w14:textId="77777777" w:rsidR="00421A49" w:rsidRPr="00223E85" w:rsidRDefault="00421A49" w:rsidP="00F53F79">
      <w:pPr>
        <w:jc w:val="center"/>
        <w:rPr>
          <w:rFonts w:cs="Times New Roman"/>
          <w:b/>
          <w:szCs w:val="24"/>
        </w:rPr>
      </w:pPr>
    </w:p>
    <w:p w14:paraId="6105DA38" w14:textId="77777777" w:rsidR="008E298D" w:rsidRPr="00223E85" w:rsidRDefault="00F53F79" w:rsidP="00F53F79">
      <w:pPr>
        <w:jc w:val="center"/>
        <w:rPr>
          <w:rFonts w:cs="Times New Roman"/>
          <w:b/>
          <w:szCs w:val="24"/>
        </w:rPr>
      </w:pPr>
      <w:r w:rsidRPr="00223E85">
        <w:rPr>
          <w:rFonts w:cs="Times New Roman"/>
          <w:b/>
          <w:szCs w:val="24"/>
        </w:rPr>
        <w:t>APPENDIX A</w:t>
      </w:r>
    </w:p>
    <w:p w14:paraId="3891779A" w14:textId="77777777" w:rsidR="00F53F79" w:rsidRPr="00223E85" w:rsidRDefault="00F53F79" w:rsidP="00F53F79">
      <w:pPr>
        <w:jc w:val="center"/>
        <w:rPr>
          <w:rFonts w:cs="Times New Roman"/>
          <w:b/>
          <w:szCs w:val="24"/>
        </w:rPr>
      </w:pPr>
    </w:p>
    <w:p w14:paraId="3FA61FF1" w14:textId="77777777" w:rsidR="00F53F79" w:rsidRPr="00223E85" w:rsidRDefault="00F53F79" w:rsidP="00BC250E">
      <w:pPr>
        <w:pStyle w:val="Heading1"/>
        <w:spacing w:before="0"/>
        <w:rPr>
          <w:rFonts w:cs="Times New Roman"/>
          <w:b w:val="0"/>
          <w:szCs w:val="24"/>
        </w:rPr>
      </w:pPr>
      <w:bookmarkStart w:id="91" w:name="_Toc477278907"/>
      <w:r w:rsidRPr="00223E85">
        <w:rPr>
          <w:rFonts w:cs="Times New Roman"/>
          <w:szCs w:val="24"/>
        </w:rPr>
        <w:t xml:space="preserve">CODE TO PRODUCE </w:t>
      </w:r>
      <w:r w:rsidR="00DD3F32" w:rsidRPr="00223E85">
        <w:rPr>
          <w:rFonts w:cs="Times New Roman"/>
          <w:szCs w:val="24"/>
        </w:rPr>
        <w:t>THE BIOACCUMULATION MODELS</w:t>
      </w:r>
      <w:r w:rsidRPr="00223E85">
        <w:rPr>
          <w:rFonts w:cs="Times New Roman"/>
          <w:szCs w:val="24"/>
        </w:rPr>
        <w:t xml:space="preserve"> FOR UPTAKE </w:t>
      </w:r>
      <w:r w:rsidR="00DD3F32" w:rsidRPr="00223E85">
        <w:rPr>
          <w:rFonts w:cs="Times New Roman"/>
          <w:szCs w:val="24"/>
        </w:rPr>
        <w:t>AND DEPURATION</w:t>
      </w:r>
      <w:r w:rsidR="00AA3D86" w:rsidRPr="00223E85">
        <w:rPr>
          <w:rFonts w:cs="Times New Roman"/>
          <w:szCs w:val="24"/>
        </w:rPr>
        <w:t xml:space="preserve"> IN PROGRAM R</w:t>
      </w:r>
      <w:bookmarkEnd w:id="91"/>
    </w:p>
    <w:p w14:paraId="632447F3" w14:textId="77777777" w:rsidR="00DD3F32" w:rsidRPr="00223E85" w:rsidRDefault="00DD3F32" w:rsidP="00F53F79">
      <w:pPr>
        <w:jc w:val="center"/>
        <w:rPr>
          <w:rFonts w:cs="Times New Roman"/>
          <w:b/>
          <w:szCs w:val="24"/>
        </w:rPr>
      </w:pPr>
    </w:p>
    <w:p w14:paraId="01E92899" w14:textId="77777777" w:rsidR="00421A49" w:rsidRPr="00223E85" w:rsidRDefault="00421A49">
      <w:pPr>
        <w:rPr>
          <w:rFonts w:cs="Times New Roman"/>
          <w:szCs w:val="24"/>
        </w:rPr>
      </w:pPr>
      <w:r w:rsidRPr="00223E85">
        <w:rPr>
          <w:rFonts w:cs="Times New Roman"/>
          <w:szCs w:val="24"/>
        </w:rPr>
        <w:br w:type="page"/>
      </w:r>
    </w:p>
    <w:p w14:paraId="68C71799" w14:textId="0226E46B" w:rsidR="00DD3F32" w:rsidRPr="00223E85" w:rsidRDefault="00421A49" w:rsidP="006E1727">
      <w:pPr>
        <w:spacing w:line="480" w:lineRule="auto"/>
        <w:rPr>
          <w:rFonts w:cs="Times New Roman"/>
          <w:szCs w:val="24"/>
        </w:rPr>
      </w:pPr>
      <w:r w:rsidRPr="00223E85">
        <w:rPr>
          <w:rFonts w:cs="Times New Roman"/>
          <w:szCs w:val="24"/>
        </w:rPr>
        <w:lastRenderedPageBreak/>
        <w:t xml:space="preserve">The code presented below uses data from Martin, et al. (2003) for uptake and depuration into and out of the carcass of rainbow trout, </w:t>
      </w:r>
      <w:r w:rsidRPr="00223E85">
        <w:rPr>
          <w:rFonts w:cs="Times New Roman"/>
          <w:i/>
          <w:szCs w:val="24"/>
        </w:rPr>
        <w:t>Oncorhynchus mykiss</w:t>
      </w:r>
      <w:r w:rsidRPr="00223E85">
        <w:rPr>
          <w:rFonts w:cs="Times New Roman"/>
          <w:szCs w:val="24"/>
        </w:rPr>
        <w:t>.</w:t>
      </w:r>
      <w:r w:rsidR="00226F71" w:rsidRPr="00223E85">
        <w:rPr>
          <w:rFonts w:cs="Times New Roman"/>
          <w:szCs w:val="24"/>
        </w:rPr>
        <w:t xml:space="preserve"> Pound signs (#) and the text that follows on a line may be ignored when importing into R</w:t>
      </w:r>
      <w:r w:rsidR="00D739C8">
        <w:rPr>
          <w:rFonts w:cs="Times New Roman"/>
          <w:szCs w:val="24"/>
        </w:rPr>
        <w:t xml:space="preserve"> (R Core Team, 2016)</w:t>
      </w:r>
      <w:r w:rsidR="00226F71" w:rsidRPr="00223E85">
        <w:rPr>
          <w:rFonts w:cs="Times New Roman"/>
          <w:szCs w:val="24"/>
        </w:rPr>
        <w:t>.</w:t>
      </w:r>
    </w:p>
    <w:p w14:paraId="38E13442" w14:textId="77777777" w:rsidR="00421A49" w:rsidRPr="00223E85" w:rsidRDefault="00421A49" w:rsidP="00DD3F32">
      <w:pPr>
        <w:rPr>
          <w:rFonts w:cs="Times New Roman"/>
          <w:szCs w:val="24"/>
        </w:rPr>
      </w:pPr>
    </w:p>
    <w:p w14:paraId="329E9321" w14:textId="77777777" w:rsidR="00421A49" w:rsidRPr="00223E85" w:rsidRDefault="00421A49" w:rsidP="00DD3F32">
      <w:pPr>
        <w:rPr>
          <w:rFonts w:cs="Times New Roman"/>
          <w:i/>
          <w:szCs w:val="24"/>
        </w:rPr>
      </w:pPr>
      <w:r w:rsidRPr="00223E85">
        <w:rPr>
          <w:rFonts w:cs="Times New Roman"/>
          <w:i/>
          <w:szCs w:val="24"/>
        </w:rPr>
        <w:t>To parameterize the model from Newman (2012):</w:t>
      </w:r>
    </w:p>
    <w:p w14:paraId="087F39F3" w14:textId="77777777" w:rsidR="00DD3F32" w:rsidRPr="00223E85" w:rsidRDefault="00DD3F32" w:rsidP="00DD3F32">
      <w:pPr>
        <w:rPr>
          <w:rFonts w:cs="Times New Roman"/>
          <w:szCs w:val="24"/>
        </w:rPr>
      </w:pPr>
      <w:r w:rsidRPr="00223E85">
        <w:rPr>
          <w:rFonts w:cs="Times New Roman"/>
          <w:szCs w:val="24"/>
        </w:rPr>
        <w:t>t=0:1080 #This is the number of total hours of the experiment</w:t>
      </w:r>
    </w:p>
    <w:p w14:paraId="13DED468" w14:textId="77777777" w:rsidR="00DD3F32" w:rsidRPr="00223E85" w:rsidRDefault="00DD3F32" w:rsidP="00DD3F32">
      <w:pPr>
        <w:rPr>
          <w:rFonts w:cs="Times New Roman"/>
          <w:szCs w:val="24"/>
        </w:rPr>
      </w:pPr>
      <w:r w:rsidRPr="00223E85">
        <w:rPr>
          <w:rFonts w:cs="Times New Roman"/>
          <w:szCs w:val="24"/>
        </w:rPr>
        <w:t>Cw = .0003</w:t>
      </w:r>
      <w:r w:rsidR="00421A49" w:rsidRPr="00223E85">
        <w:rPr>
          <w:rFonts w:cs="Times New Roman"/>
          <w:szCs w:val="24"/>
        </w:rPr>
        <w:t>5</w:t>
      </w:r>
      <w:r w:rsidRPr="00223E85">
        <w:rPr>
          <w:rFonts w:cs="Times New Roman"/>
          <w:szCs w:val="24"/>
        </w:rPr>
        <w:t xml:space="preserve"> #This is the concentration in water, in µg/mL</w:t>
      </w:r>
    </w:p>
    <w:p w14:paraId="668744F0" w14:textId="77777777" w:rsidR="00DD3F32" w:rsidRPr="00223E85" w:rsidRDefault="00DD3F32" w:rsidP="00DD3F32">
      <w:pPr>
        <w:rPr>
          <w:rFonts w:cs="Times New Roman"/>
          <w:szCs w:val="24"/>
        </w:rPr>
      </w:pPr>
      <w:r w:rsidRPr="00223E85">
        <w:rPr>
          <w:rFonts w:cs="Times New Roman"/>
          <w:szCs w:val="24"/>
        </w:rPr>
        <w:t>Cf = 0 #This is the concentration in food, in µg/mL</w:t>
      </w:r>
    </w:p>
    <w:p w14:paraId="6E6C9D00" w14:textId="77777777" w:rsidR="00DD3F32" w:rsidRPr="00223E85" w:rsidRDefault="00DD3F32" w:rsidP="00DD3F32">
      <w:pPr>
        <w:rPr>
          <w:rFonts w:cs="Times New Roman"/>
          <w:szCs w:val="24"/>
        </w:rPr>
      </w:pPr>
      <w:r w:rsidRPr="00223E85">
        <w:rPr>
          <w:rFonts w:cs="Times New Roman"/>
          <w:szCs w:val="24"/>
        </w:rPr>
        <w:t>C0 = 0.00000 #This is the initial concentration of PFOS in the fish, in µg/mL</w:t>
      </w:r>
    </w:p>
    <w:p w14:paraId="57D005D4" w14:textId="77777777" w:rsidR="00DD3F32" w:rsidRPr="00223E85" w:rsidRDefault="00DD3F32" w:rsidP="00DD3F32">
      <w:pPr>
        <w:rPr>
          <w:rFonts w:cs="Times New Roman"/>
          <w:szCs w:val="24"/>
        </w:rPr>
      </w:pPr>
      <w:r w:rsidRPr="00223E85">
        <w:rPr>
          <w:rFonts w:cs="Times New Roman"/>
          <w:szCs w:val="24"/>
        </w:rPr>
        <w:t xml:space="preserve">U.w=10.833333333 #This is the rate of uptake of PFOS from water, in this case a </w:t>
      </w:r>
    </w:p>
    <w:p w14:paraId="627C8788" w14:textId="77777777" w:rsidR="00DD3F32" w:rsidRPr="00223E85" w:rsidRDefault="00DD3F32" w:rsidP="00DD3F32">
      <w:pPr>
        <w:ind w:firstLine="720"/>
        <w:rPr>
          <w:rFonts w:cs="Times New Roman"/>
          <w:szCs w:val="24"/>
        </w:rPr>
      </w:pPr>
      <w:r w:rsidRPr="00223E85">
        <w:rPr>
          <w:rFonts w:cs="Times New Roman"/>
          <w:szCs w:val="24"/>
        </w:rPr>
        <w:t>modified version of the value found in Martin, converted to mL/g*hr</w:t>
      </w:r>
    </w:p>
    <w:p w14:paraId="5E684D5D" w14:textId="77777777" w:rsidR="00DD3F32" w:rsidRPr="00223E85" w:rsidRDefault="00DD3F32" w:rsidP="00DD3F32">
      <w:pPr>
        <w:rPr>
          <w:rFonts w:cs="Times New Roman"/>
          <w:szCs w:val="24"/>
        </w:rPr>
      </w:pPr>
      <w:r w:rsidRPr="00223E85">
        <w:rPr>
          <w:rFonts w:cs="Times New Roman"/>
          <w:szCs w:val="24"/>
        </w:rPr>
        <w:t xml:space="preserve">D.w=.0020833333 #This is the rate of depuration of PFOS from water inputs, in this case </w:t>
      </w:r>
    </w:p>
    <w:p w14:paraId="626CC445" w14:textId="77777777" w:rsidR="00DD3F32" w:rsidRPr="00223E85" w:rsidRDefault="00DD3F32" w:rsidP="00DD3F32">
      <w:pPr>
        <w:ind w:firstLine="720"/>
        <w:rPr>
          <w:rFonts w:cs="Times New Roman"/>
          <w:szCs w:val="24"/>
        </w:rPr>
      </w:pPr>
      <w:r w:rsidRPr="00223E85">
        <w:rPr>
          <w:rFonts w:cs="Times New Roman"/>
          <w:szCs w:val="24"/>
        </w:rPr>
        <w:t>a value found in Martin</w:t>
      </w:r>
    </w:p>
    <w:p w14:paraId="01B282F5" w14:textId="77777777" w:rsidR="00DD3F32" w:rsidRPr="00223E85" w:rsidRDefault="00DD3F32" w:rsidP="00DD3F32">
      <w:pPr>
        <w:rPr>
          <w:rFonts w:cs="Times New Roman"/>
          <w:szCs w:val="24"/>
        </w:rPr>
      </w:pPr>
      <w:r w:rsidRPr="00223E85">
        <w:rPr>
          <w:rFonts w:cs="Times New Roman"/>
          <w:szCs w:val="24"/>
        </w:rPr>
        <w:t>W.d=(D.w+D.f)/2 #This is the average depuration value from food and water</w:t>
      </w:r>
    </w:p>
    <w:p w14:paraId="38569618" w14:textId="77777777" w:rsidR="00DD3F32" w:rsidRPr="00223E85" w:rsidRDefault="00DD3F32" w:rsidP="00DD3F32">
      <w:pPr>
        <w:rPr>
          <w:rFonts w:cs="Times New Roman"/>
          <w:szCs w:val="24"/>
        </w:rPr>
      </w:pPr>
      <w:r w:rsidRPr="00223E85">
        <w:rPr>
          <w:rFonts w:cs="Times New Roman"/>
          <w:szCs w:val="24"/>
        </w:rPr>
        <w:t xml:space="preserve">U.t=288 #This is the amount of time for which Martin ran their uptake part of the </w:t>
      </w:r>
    </w:p>
    <w:p w14:paraId="6CC8ED30" w14:textId="77777777" w:rsidR="00DD3F32" w:rsidRPr="00223E85" w:rsidRDefault="00DD3F32" w:rsidP="00DD3F32">
      <w:pPr>
        <w:ind w:firstLine="720"/>
        <w:rPr>
          <w:rFonts w:cs="Times New Roman"/>
          <w:szCs w:val="24"/>
        </w:rPr>
      </w:pPr>
      <w:r w:rsidRPr="00223E85">
        <w:rPr>
          <w:rFonts w:cs="Times New Roman"/>
          <w:szCs w:val="24"/>
        </w:rPr>
        <w:t>experiment</w:t>
      </w:r>
    </w:p>
    <w:p w14:paraId="73402C71" w14:textId="77777777" w:rsidR="00DD3F32" w:rsidRPr="00223E85" w:rsidRDefault="00DD3F32" w:rsidP="00DD3F32">
      <w:pPr>
        <w:rPr>
          <w:rFonts w:cs="Times New Roman"/>
          <w:szCs w:val="24"/>
        </w:rPr>
      </w:pPr>
      <w:r w:rsidRPr="00223E85">
        <w:rPr>
          <w:rFonts w:cs="Times New Roman"/>
          <w:szCs w:val="24"/>
        </w:rPr>
        <w:t>H.l=15*24 #This is the half-life of PFOS according to Martin, in hours</w:t>
      </w:r>
    </w:p>
    <w:p w14:paraId="7FF5DB5D" w14:textId="77777777" w:rsidR="00DD3F32" w:rsidRPr="00223E85" w:rsidRDefault="00DD3F32" w:rsidP="00DD3F32">
      <w:pPr>
        <w:rPr>
          <w:rFonts w:cs="Times New Roman"/>
          <w:szCs w:val="24"/>
        </w:rPr>
      </w:pPr>
    </w:p>
    <w:p w14:paraId="15ED89C8" w14:textId="77777777" w:rsidR="00DD3F32" w:rsidRPr="00223E85" w:rsidRDefault="00DD3F32" w:rsidP="00DD3F32">
      <w:pPr>
        <w:rPr>
          <w:rFonts w:cs="Times New Roman"/>
          <w:szCs w:val="24"/>
        </w:rPr>
      </w:pPr>
      <w:r w:rsidRPr="00223E85">
        <w:rPr>
          <w:rFonts w:cs="Times New Roman"/>
          <w:szCs w:val="24"/>
        </w:rPr>
        <w:t>output=</w:t>
      </w:r>
    </w:p>
    <w:p w14:paraId="54CB6F08" w14:textId="77777777" w:rsidR="00DD3F32" w:rsidRPr="00223E85" w:rsidRDefault="00DD3F32" w:rsidP="00DD3F32">
      <w:pPr>
        <w:ind w:firstLine="720"/>
        <w:rPr>
          <w:rFonts w:cs="Times New Roman"/>
          <w:szCs w:val="24"/>
        </w:rPr>
      </w:pPr>
      <w:r w:rsidRPr="00223E85">
        <w:rPr>
          <w:rFonts w:cs="Times New Roman"/>
          <w:szCs w:val="24"/>
        </w:rPr>
        <w:t>ifelse(t&lt;=U.t,((U.w*Cw)/D.w)*(1-(exp(-D.w*t)))+(C0*(exp(-D.w*t))),</w:t>
      </w:r>
    </w:p>
    <w:p w14:paraId="1B6F7AA6" w14:textId="77777777" w:rsidR="00DD3F32" w:rsidRPr="00223E85" w:rsidRDefault="00DD3F32" w:rsidP="00DD3F32">
      <w:pPr>
        <w:ind w:left="720" w:firstLine="720"/>
        <w:rPr>
          <w:rFonts w:cs="Times New Roman"/>
          <w:szCs w:val="24"/>
        </w:rPr>
      </w:pPr>
      <w:r w:rsidRPr="00223E85">
        <w:rPr>
          <w:rFonts w:cs="Times New Roman"/>
          <w:szCs w:val="24"/>
        </w:rPr>
        <w:t>(((((U.w*Cw)/D.w)*(1-(exp(-D.w*U.t)))+</w:t>
      </w:r>
    </w:p>
    <w:p w14:paraId="1EC0E5A2" w14:textId="77777777" w:rsidR="00DD3F32" w:rsidRPr="00223E85" w:rsidRDefault="00DD3F32" w:rsidP="00DD3F32">
      <w:pPr>
        <w:ind w:left="720" w:firstLine="720"/>
        <w:rPr>
          <w:rFonts w:cs="Times New Roman"/>
          <w:szCs w:val="24"/>
        </w:rPr>
      </w:pPr>
      <w:r w:rsidRPr="00223E85">
        <w:rPr>
          <w:rFonts w:cs="Times New Roman"/>
          <w:szCs w:val="24"/>
        </w:rPr>
        <w:t>(C0*(exp(-D.w*U.t))))*(.5^((t-U.t)/H.l)))))</w:t>
      </w:r>
    </w:p>
    <w:p w14:paraId="69363B96" w14:textId="77777777" w:rsidR="00DD3F32" w:rsidRPr="00223E85" w:rsidRDefault="00DD3F32" w:rsidP="00DD3F32">
      <w:pPr>
        <w:rPr>
          <w:rFonts w:cs="Times New Roman"/>
          <w:szCs w:val="24"/>
        </w:rPr>
      </w:pPr>
      <w:r w:rsidRPr="00223E85">
        <w:rPr>
          <w:rFonts w:cs="Times New Roman"/>
          <w:szCs w:val="24"/>
        </w:rPr>
        <w:t>output</w:t>
      </w:r>
    </w:p>
    <w:p w14:paraId="6098CB1F" w14:textId="77777777" w:rsidR="00DD3F32" w:rsidRPr="00223E85" w:rsidRDefault="00DD3F32" w:rsidP="00DD3F32">
      <w:pPr>
        <w:rPr>
          <w:rFonts w:cs="Times New Roman"/>
          <w:szCs w:val="24"/>
        </w:rPr>
      </w:pPr>
    </w:p>
    <w:p w14:paraId="53BB2A69" w14:textId="77777777" w:rsidR="006E1727" w:rsidRDefault="006E1727">
      <w:pPr>
        <w:rPr>
          <w:rFonts w:cs="Times New Roman"/>
          <w:i/>
          <w:szCs w:val="24"/>
        </w:rPr>
      </w:pPr>
      <w:r>
        <w:rPr>
          <w:rFonts w:cs="Times New Roman"/>
          <w:i/>
          <w:szCs w:val="24"/>
        </w:rPr>
        <w:br w:type="page"/>
      </w:r>
    </w:p>
    <w:p w14:paraId="60B55819" w14:textId="7F8606AD" w:rsidR="00421A49" w:rsidRPr="00223E85" w:rsidRDefault="00421A49" w:rsidP="00DD3F32">
      <w:pPr>
        <w:rPr>
          <w:rFonts w:cs="Times New Roman"/>
          <w:i/>
          <w:szCs w:val="24"/>
        </w:rPr>
      </w:pPr>
      <w:r w:rsidRPr="00223E85">
        <w:rPr>
          <w:rFonts w:cs="Times New Roman"/>
          <w:i/>
          <w:szCs w:val="24"/>
        </w:rPr>
        <w:lastRenderedPageBreak/>
        <w:t>To parameterize the model from Liu</w:t>
      </w:r>
      <w:r w:rsidR="003A4C1F" w:rsidRPr="00223E85">
        <w:rPr>
          <w:rFonts w:cs="Times New Roman"/>
          <w:i/>
          <w:szCs w:val="24"/>
        </w:rPr>
        <w:t>, et al.</w:t>
      </w:r>
      <w:r w:rsidRPr="00223E85">
        <w:rPr>
          <w:rFonts w:cs="Times New Roman"/>
          <w:i/>
          <w:szCs w:val="24"/>
        </w:rPr>
        <w:t xml:space="preserve"> (2011):</w:t>
      </w:r>
    </w:p>
    <w:p w14:paraId="2801B03E" w14:textId="77777777" w:rsidR="00DD3F32" w:rsidRPr="00223E85" w:rsidRDefault="00DD3F32" w:rsidP="00DD3F32">
      <w:pPr>
        <w:rPr>
          <w:rFonts w:cs="Times New Roman"/>
          <w:szCs w:val="24"/>
        </w:rPr>
      </w:pPr>
      <w:r w:rsidRPr="00223E85">
        <w:rPr>
          <w:rFonts w:cs="Times New Roman"/>
          <w:szCs w:val="24"/>
        </w:rPr>
        <w:t>t.l=0:1080 #This is the number of total hours of the experiment</w:t>
      </w:r>
    </w:p>
    <w:p w14:paraId="63D30959" w14:textId="77777777" w:rsidR="00DD3F32" w:rsidRPr="00223E85" w:rsidRDefault="00DD3F32" w:rsidP="00DD3F32">
      <w:pPr>
        <w:rPr>
          <w:rFonts w:cs="Times New Roman"/>
          <w:szCs w:val="24"/>
        </w:rPr>
      </w:pPr>
      <w:r w:rsidRPr="00223E85">
        <w:rPr>
          <w:rFonts w:cs="Times New Roman"/>
          <w:szCs w:val="24"/>
        </w:rPr>
        <w:t>BAF=1100 #The calculated bioaccumulation factor in the tissue, L/kg</w:t>
      </w:r>
    </w:p>
    <w:p w14:paraId="321A7878" w14:textId="77777777" w:rsidR="00DD3F32" w:rsidRPr="00223E85" w:rsidRDefault="00DD3F32" w:rsidP="00DD3F32">
      <w:pPr>
        <w:rPr>
          <w:rFonts w:cs="Times New Roman"/>
          <w:szCs w:val="24"/>
        </w:rPr>
      </w:pPr>
      <w:r w:rsidRPr="00223E85">
        <w:rPr>
          <w:rFonts w:cs="Times New Roman"/>
          <w:szCs w:val="24"/>
        </w:rPr>
        <w:t>Cw.l=.0003</w:t>
      </w:r>
      <w:r w:rsidR="00421A49" w:rsidRPr="00223E85">
        <w:rPr>
          <w:rFonts w:cs="Times New Roman"/>
          <w:szCs w:val="24"/>
        </w:rPr>
        <w:t>5</w:t>
      </w:r>
      <w:r w:rsidRPr="00223E85">
        <w:rPr>
          <w:rFonts w:cs="Times New Roman"/>
          <w:szCs w:val="24"/>
        </w:rPr>
        <w:t xml:space="preserve"> #The initial concentration in water, in µg/mL</w:t>
      </w:r>
    </w:p>
    <w:p w14:paraId="3C8C64F7" w14:textId="77777777" w:rsidR="00DD3F32" w:rsidRPr="00223E85" w:rsidRDefault="00DD3F32" w:rsidP="00DD3F32">
      <w:pPr>
        <w:rPr>
          <w:rFonts w:cs="Times New Roman"/>
          <w:szCs w:val="24"/>
        </w:rPr>
      </w:pPr>
      <w:r w:rsidRPr="00223E85">
        <w:rPr>
          <w:rFonts w:cs="Times New Roman"/>
          <w:szCs w:val="24"/>
        </w:rPr>
        <w:t>Ku=53/24 #The uptake rate in the tissue, in L/kg/hr</w:t>
      </w:r>
    </w:p>
    <w:p w14:paraId="710A3B9B" w14:textId="77777777" w:rsidR="00DD3F32" w:rsidRPr="00223E85" w:rsidRDefault="00DD3F32" w:rsidP="00DD3F32">
      <w:pPr>
        <w:rPr>
          <w:rFonts w:cs="Times New Roman"/>
          <w:szCs w:val="24"/>
          <w:vertAlign w:val="superscript"/>
        </w:rPr>
      </w:pPr>
      <w:r w:rsidRPr="00223E85">
        <w:rPr>
          <w:rFonts w:cs="Times New Roman"/>
          <w:szCs w:val="24"/>
        </w:rPr>
        <w:t>Ke=0.048/24 #The elimination rate in the tissue, in hr</w:t>
      </w:r>
      <w:r w:rsidRPr="00223E85">
        <w:rPr>
          <w:rFonts w:cs="Times New Roman"/>
          <w:szCs w:val="24"/>
          <w:vertAlign w:val="superscript"/>
        </w:rPr>
        <w:t>-1</w:t>
      </w:r>
    </w:p>
    <w:p w14:paraId="309DAE62" w14:textId="77777777" w:rsidR="00DD3F32" w:rsidRPr="00223E85" w:rsidRDefault="00DD3F32" w:rsidP="00DD3F32">
      <w:pPr>
        <w:rPr>
          <w:rFonts w:cs="Times New Roman"/>
          <w:szCs w:val="24"/>
        </w:rPr>
      </w:pPr>
      <w:r w:rsidRPr="00223E85">
        <w:rPr>
          <w:rFonts w:cs="Times New Roman"/>
          <w:szCs w:val="24"/>
        </w:rPr>
        <w:t>U.l=288 #This is the amount of time for which Martin ran their uptake</w:t>
      </w:r>
    </w:p>
    <w:p w14:paraId="2C37AFDB" w14:textId="77777777" w:rsidR="00DD3F32" w:rsidRPr="00223E85" w:rsidRDefault="00DD3F32" w:rsidP="00DD3F32">
      <w:pPr>
        <w:rPr>
          <w:rFonts w:cs="Times New Roman"/>
          <w:szCs w:val="24"/>
        </w:rPr>
      </w:pPr>
      <w:r w:rsidRPr="00223E85">
        <w:rPr>
          <w:rFonts w:cs="Times New Roman"/>
          <w:szCs w:val="24"/>
        </w:rPr>
        <w:t>H.d=15*24 #This is the half-life of PFOS in the tissue according to Martin, in hours</w:t>
      </w:r>
    </w:p>
    <w:p w14:paraId="6F623E9F" w14:textId="77777777" w:rsidR="00DD3F32" w:rsidRPr="00223E85" w:rsidRDefault="00DD3F32" w:rsidP="00DD3F32">
      <w:pPr>
        <w:rPr>
          <w:rFonts w:cs="Times New Roman"/>
          <w:szCs w:val="24"/>
        </w:rPr>
      </w:pPr>
    </w:p>
    <w:p w14:paraId="27094057" w14:textId="77777777" w:rsidR="00DD3F32" w:rsidRPr="00223E85" w:rsidRDefault="00DD3F32" w:rsidP="00DD3F32">
      <w:pPr>
        <w:rPr>
          <w:rFonts w:cs="Times New Roman"/>
          <w:szCs w:val="24"/>
        </w:rPr>
      </w:pPr>
      <w:r w:rsidRPr="00223E85">
        <w:rPr>
          <w:rFonts w:cs="Times New Roman"/>
          <w:szCs w:val="24"/>
        </w:rPr>
        <w:t>output.x=</w:t>
      </w:r>
    </w:p>
    <w:p w14:paraId="28F616B5" w14:textId="77777777" w:rsidR="00DD3F32" w:rsidRPr="00223E85" w:rsidRDefault="00DD3F32" w:rsidP="00DD3F32">
      <w:pPr>
        <w:ind w:firstLine="720"/>
        <w:rPr>
          <w:rFonts w:cs="Times New Roman"/>
          <w:szCs w:val="24"/>
        </w:rPr>
      </w:pPr>
      <w:r w:rsidRPr="00223E85">
        <w:rPr>
          <w:rFonts w:cs="Times New Roman"/>
          <w:szCs w:val="24"/>
        </w:rPr>
        <w:t>ifelse(t.l&lt;=U.l,BAF*Cw.l*(1-exp(-(Ku*Cw.l+Ke)*t.l)),</w:t>
      </w:r>
    </w:p>
    <w:p w14:paraId="03D1F413" w14:textId="77777777" w:rsidR="00DD3F32" w:rsidRPr="00223E85" w:rsidRDefault="00DD3F32" w:rsidP="00DD3F32">
      <w:pPr>
        <w:ind w:left="720" w:firstLine="720"/>
        <w:rPr>
          <w:rFonts w:cs="Times New Roman"/>
          <w:szCs w:val="24"/>
        </w:rPr>
      </w:pPr>
      <w:r w:rsidRPr="00223E85">
        <w:rPr>
          <w:rFonts w:cs="Times New Roman"/>
          <w:szCs w:val="24"/>
        </w:rPr>
        <w:t>(BAF*Cw.l*(1-exp(-(Ku*Cw.l+Ke)*U.l)))*.5^((t.l-U.l)/H.d))</w:t>
      </w:r>
    </w:p>
    <w:p w14:paraId="288D39F8" w14:textId="77777777" w:rsidR="00DD3F32" w:rsidRPr="00223E85" w:rsidRDefault="00DD3F32" w:rsidP="00DD3F32">
      <w:pPr>
        <w:rPr>
          <w:rFonts w:cs="Times New Roman"/>
          <w:szCs w:val="24"/>
        </w:rPr>
      </w:pPr>
    </w:p>
    <w:p w14:paraId="4CF5BA5B" w14:textId="77777777" w:rsidR="00421A49" w:rsidRPr="00223E85" w:rsidRDefault="00DD3F32" w:rsidP="00DD3F32">
      <w:pPr>
        <w:rPr>
          <w:rFonts w:cs="Times New Roman"/>
          <w:szCs w:val="24"/>
        </w:rPr>
      </w:pPr>
      <w:r w:rsidRPr="00223E85">
        <w:rPr>
          <w:rFonts w:cs="Times New Roman"/>
          <w:szCs w:val="24"/>
        </w:rPr>
        <w:t>output.x</w:t>
      </w:r>
    </w:p>
    <w:p w14:paraId="09FB180B" w14:textId="77777777" w:rsidR="00421A49" w:rsidRPr="00223E85" w:rsidRDefault="00421A49">
      <w:pPr>
        <w:rPr>
          <w:rFonts w:cs="Times New Roman"/>
          <w:szCs w:val="24"/>
        </w:rPr>
      </w:pPr>
      <w:r w:rsidRPr="00223E85">
        <w:rPr>
          <w:rFonts w:cs="Times New Roman"/>
          <w:szCs w:val="24"/>
        </w:rPr>
        <w:br w:type="page"/>
      </w:r>
    </w:p>
    <w:p w14:paraId="00D60F74" w14:textId="77777777" w:rsidR="00DD3F32" w:rsidRPr="00223E85" w:rsidRDefault="00421A49" w:rsidP="00A9231F">
      <w:pPr>
        <w:spacing w:line="240" w:lineRule="auto"/>
        <w:rPr>
          <w:rFonts w:cs="Times New Roman"/>
          <w:b/>
          <w:szCs w:val="24"/>
        </w:rPr>
      </w:pPr>
      <w:r w:rsidRPr="00223E85">
        <w:rPr>
          <w:rFonts w:cs="Times New Roman"/>
          <w:b/>
          <w:szCs w:val="24"/>
        </w:rPr>
        <w:lastRenderedPageBreak/>
        <w:t>REFERENCES</w:t>
      </w:r>
    </w:p>
    <w:p w14:paraId="2F1B841F" w14:textId="77777777" w:rsidR="00421A49" w:rsidRPr="00223E85" w:rsidRDefault="00421A49" w:rsidP="00A9231F">
      <w:pPr>
        <w:pStyle w:val="Bibliography"/>
        <w:spacing w:line="240" w:lineRule="auto"/>
        <w:ind w:left="720" w:hanging="720"/>
        <w:rPr>
          <w:rFonts w:cs="Times New Roman"/>
          <w:noProof/>
          <w:szCs w:val="24"/>
        </w:rPr>
      </w:pPr>
    </w:p>
    <w:p w14:paraId="4DA86ED5" w14:textId="77777777" w:rsidR="00421A49" w:rsidRPr="00223E85" w:rsidRDefault="00421A49" w:rsidP="00A9231F">
      <w:pPr>
        <w:pStyle w:val="Bibliography"/>
        <w:spacing w:line="240" w:lineRule="auto"/>
        <w:ind w:left="720" w:hanging="720"/>
        <w:rPr>
          <w:rFonts w:cs="Times New Roman"/>
          <w:noProof/>
          <w:szCs w:val="24"/>
        </w:rPr>
      </w:pPr>
      <w:r w:rsidRPr="00223E85">
        <w:rPr>
          <w:rFonts w:cs="Times New Roman"/>
          <w:noProof/>
          <w:szCs w:val="24"/>
        </w:rPr>
        <w:t>Liu, C., K.Y.H. Gin, V.W.C. Change, B.P.</w:t>
      </w:r>
      <w:r w:rsidR="00014C43">
        <w:rPr>
          <w:rFonts w:cs="Times New Roman"/>
          <w:noProof/>
          <w:szCs w:val="24"/>
        </w:rPr>
        <w:t xml:space="preserve">L. Goh, and M. Reinhard. 2011. </w:t>
      </w:r>
      <w:r w:rsidRPr="00223E85">
        <w:rPr>
          <w:rFonts w:cs="Times New Roman"/>
          <w:noProof/>
          <w:szCs w:val="24"/>
        </w:rPr>
        <w:t xml:space="preserve">Novel perspectives on the bioaccumulation of PFCs </w:t>
      </w:r>
      <w:r w:rsidR="00014C43">
        <w:rPr>
          <w:rFonts w:cs="Times New Roman"/>
          <w:noProof/>
          <w:szCs w:val="24"/>
        </w:rPr>
        <w:t>- the concentration dependency.</w:t>
      </w:r>
      <w:r w:rsidRPr="00223E85">
        <w:rPr>
          <w:rFonts w:cs="Times New Roman"/>
          <w:noProof/>
          <w:szCs w:val="24"/>
        </w:rPr>
        <w:t xml:space="preserve"> </w:t>
      </w:r>
      <w:r w:rsidRPr="00223E85">
        <w:rPr>
          <w:rFonts w:cs="Times New Roman"/>
          <w:i/>
          <w:iCs/>
          <w:noProof/>
          <w:szCs w:val="24"/>
        </w:rPr>
        <w:t>Environmental Science &amp; Technology</w:t>
      </w:r>
      <w:r w:rsidRPr="00223E85">
        <w:rPr>
          <w:rFonts w:cs="Times New Roman"/>
          <w:noProof/>
          <w:szCs w:val="24"/>
        </w:rPr>
        <w:t xml:space="preserve"> 45: 9758-9764.</w:t>
      </w:r>
    </w:p>
    <w:p w14:paraId="51B0B0FD" w14:textId="77777777" w:rsidR="00421A49" w:rsidRPr="00223E85" w:rsidRDefault="00421A49" w:rsidP="00A9231F">
      <w:pPr>
        <w:spacing w:line="240" w:lineRule="auto"/>
        <w:rPr>
          <w:rFonts w:cs="Times New Roman"/>
          <w:szCs w:val="24"/>
        </w:rPr>
      </w:pPr>
    </w:p>
    <w:p w14:paraId="0282C6B6" w14:textId="77777777" w:rsidR="00421A49" w:rsidRPr="00223E85" w:rsidRDefault="00421A49" w:rsidP="00A9231F">
      <w:pPr>
        <w:pStyle w:val="Bibliography"/>
        <w:spacing w:line="240" w:lineRule="auto"/>
        <w:ind w:left="720" w:hanging="720"/>
        <w:rPr>
          <w:rFonts w:cs="Times New Roman"/>
          <w:noProof/>
          <w:szCs w:val="24"/>
        </w:rPr>
      </w:pPr>
      <w:r w:rsidRPr="00223E85">
        <w:rPr>
          <w:rFonts w:cs="Times New Roman"/>
          <w:noProof/>
          <w:szCs w:val="24"/>
        </w:rPr>
        <w:t xml:space="preserve">Martin, J.W., S.A. Mabury, K.R. Solomon, and </w:t>
      </w:r>
      <w:r w:rsidR="00014C43">
        <w:rPr>
          <w:rFonts w:cs="Times New Roman"/>
          <w:noProof/>
          <w:szCs w:val="24"/>
        </w:rPr>
        <w:t xml:space="preserve">D.C.G. Muir. 2003. </w:t>
      </w:r>
      <w:r w:rsidRPr="00223E85">
        <w:rPr>
          <w:rFonts w:cs="Times New Roman"/>
          <w:noProof/>
          <w:szCs w:val="24"/>
        </w:rPr>
        <w:t>Bioconcentration and tissue distribution of perfluorinated acids in rainbow trout (</w:t>
      </w:r>
      <w:r w:rsidRPr="00014C43">
        <w:rPr>
          <w:rFonts w:cs="Times New Roman"/>
          <w:i/>
          <w:noProof/>
          <w:szCs w:val="24"/>
        </w:rPr>
        <w:t>Oncorhynchus</w:t>
      </w:r>
      <w:r w:rsidRPr="00223E85">
        <w:rPr>
          <w:rFonts w:cs="Times New Roman"/>
          <w:noProof/>
          <w:szCs w:val="24"/>
        </w:rPr>
        <w:t xml:space="preserve"> </w:t>
      </w:r>
      <w:r w:rsidRPr="00014C43">
        <w:rPr>
          <w:rFonts w:cs="Times New Roman"/>
          <w:i/>
          <w:noProof/>
          <w:szCs w:val="24"/>
        </w:rPr>
        <w:t>mykiss</w:t>
      </w:r>
      <w:r w:rsidRPr="00223E85">
        <w:rPr>
          <w:rFonts w:cs="Times New Roman"/>
          <w:noProof/>
          <w:szCs w:val="24"/>
        </w:rPr>
        <w:t xml:space="preserve">). </w:t>
      </w:r>
      <w:r w:rsidRPr="00223E85">
        <w:rPr>
          <w:rFonts w:cs="Times New Roman"/>
          <w:i/>
          <w:iCs/>
          <w:noProof/>
          <w:szCs w:val="24"/>
        </w:rPr>
        <w:t>Environmental Toxicology and Chemistry</w:t>
      </w:r>
      <w:r w:rsidRPr="00223E85">
        <w:rPr>
          <w:rFonts w:cs="Times New Roman"/>
          <w:noProof/>
          <w:szCs w:val="24"/>
        </w:rPr>
        <w:t xml:space="preserve"> 22: 196-204.</w:t>
      </w:r>
    </w:p>
    <w:p w14:paraId="6E0DDDB3" w14:textId="77777777" w:rsidR="00421A49" w:rsidRPr="00223E85" w:rsidRDefault="00421A49" w:rsidP="00A9231F">
      <w:pPr>
        <w:pStyle w:val="Bibliography"/>
        <w:spacing w:line="240" w:lineRule="auto"/>
        <w:ind w:left="720" w:hanging="720"/>
        <w:rPr>
          <w:rFonts w:cs="Times New Roman"/>
          <w:noProof/>
          <w:szCs w:val="24"/>
        </w:rPr>
      </w:pPr>
    </w:p>
    <w:p w14:paraId="24FF14F7" w14:textId="4741D02F" w:rsidR="00421A49" w:rsidRDefault="00421A49" w:rsidP="00A9231F">
      <w:pPr>
        <w:pStyle w:val="Bibliography"/>
        <w:spacing w:line="240" w:lineRule="auto"/>
        <w:ind w:left="720" w:hanging="720"/>
        <w:rPr>
          <w:rFonts w:cs="Times New Roman"/>
          <w:noProof/>
          <w:szCs w:val="24"/>
        </w:rPr>
      </w:pPr>
      <w:r w:rsidRPr="00223E85">
        <w:rPr>
          <w:rFonts w:cs="Times New Roman"/>
          <w:noProof/>
          <w:szCs w:val="24"/>
        </w:rPr>
        <w:t xml:space="preserve">Newman, M.C. 2012. </w:t>
      </w:r>
      <w:r w:rsidRPr="00223E85">
        <w:rPr>
          <w:rFonts w:cs="Times New Roman"/>
          <w:i/>
          <w:iCs/>
          <w:noProof/>
          <w:szCs w:val="24"/>
        </w:rPr>
        <w:t>Quantitative Ecotoxicology.</w:t>
      </w:r>
      <w:r w:rsidRPr="00223E85">
        <w:rPr>
          <w:rFonts w:cs="Times New Roman"/>
          <w:noProof/>
          <w:szCs w:val="24"/>
        </w:rPr>
        <w:t xml:space="preserve"> Second</w:t>
      </w:r>
      <w:r w:rsidR="00A573C2">
        <w:rPr>
          <w:rFonts w:cs="Times New Roman"/>
          <w:noProof/>
          <w:szCs w:val="24"/>
        </w:rPr>
        <w:t xml:space="preserve"> Edition</w:t>
      </w:r>
      <w:r w:rsidRPr="00223E85">
        <w:rPr>
          <w:rFonts w:cs="Times New Roman"/>
          <w:noProof/>
          <w:szCs w:val="24"/>
        </w:rPr>
        <w:t>. CRC Press.</w:t>
      </w:r>
    </w:p>
    <w:p w14:paraId="42DC82DA" w14:textId="77777777" w:rsidR="00D739C8" w:rsidRPr="006E1727" w:rsidRDefault="00D739C8" w:rsidP="006E1727"/>
    <w:p w14:paraId="4150CAAD" w14:textId="77777777" w:rsidR="00D739C8" w:rsidRDefault="00D739C8" w:rsidP="00D739C8">
      <w:pPr>
        <w:pStyle w:val="Bibliography"/>
        <w:spacing w:after="240" w:line="240" w:lineRule="auto"/>
        <w:ind w:left="720" w:hanging="720"/>
        <w:rPr>
          <w:noProof/>
        </w:rPr>
      </w:pPr>
      <w:r>
        <w:rPr>
          <w:noProof/>
        </w:rPr>
        <w:t>R Core Team. 2016. R: A language and environment for statistical computing. Vienna, Austria: R Foundation for Statistical Computing. https://www.R-project.org.</w:t>
      </w:r>
    </w:p>
    <w:p w14:paraId="4CAEBBC8" w14:textId="77777777" w:rsidR="00D739C8" w:rsidRPr="006E1727" w:rsidRDefault="00D739C8" w:rsidP="006E1727"/>
    <w:p w14:paraId="68D418BA" w14:textId="77777777" w:rsidR="00AA3D86" w:rsidRPr="00223E85" w:rsidRDefault="00AA3D86" w:rsidP="00A9231F">
      <w:pPr>
        <w:spacing w:line="240" w:lineRule="auto"/>
        <w:rPr>
          <w:rFonts w:cs="Times New Roman"/>
          <w:b/>
          <w:szCs w:val="24"/>
        </w:rPr>
      </w:pPr>
      <w:r w:rsidRPr="00223E85">
        <w:rPr>
          <w:rFonts w:cs="Times New Roman"/>
          <w:b/>
          <w:szCs w:val="24"/>
        </w:rPr>
        <w:br w:type="page"/>
      </w:r>
    </w:p>
    <w:p w14:paraId="2BC57EF9" w14:textId="77777777" w:rsidR="00AA3D86" w:rsidRPr="00223E85" w:rsidRDefault="00AA3D86" w:rsidP="00AA3D86">
      <w:pPr>
        <w:jc w:val="center"/>
        <w:rPr>
          <w:rFonts w:cs="Times New Roman"/>
          <w:b/>
          <w:szCs w:val="24"/>
        </w:rPr>
      </w:pPr>
    </w:p>
    <w:p w14:paraId="52A4E368" w14:textId="77777777" w:rsidR="00AA3D86" w:rsidRPr="00223E85" w:rsidRDefault="00AA3D86" w:rsidP="00AA3D86">
      <w:pPr>
        <w:jc w:val="center"/>
        <w:rPr>
          <w:rFonts w:cs="Times New Roman"/>
          <w:b/>
          <w:szCs w:val="24"/>
        </w:rPr>
      </w:pPr>
    </w:p>
    <w:p w14:paraId="1AB4FB87" w14:textId="77777777" w:rsidR="00AA3D86" w:rsidRPr="00223E85" w:rsidRDefault="00AA3D86" w:rsidP="00AA3D86">
      <w:pPr>
        <w:jc w:val="center"/>
        <w:rPr>
          <w:rFonts w:cs="Times New Roman"/>
          <w:b/>
          <w:szCs w:val="24"/>
        </w:rPr>
      </w:pPr>
    </w:p>
    <w:p w14:paraId="2C222F5A" w14:textId="77777777" w:rsidR="00AA3D86" w:rsidRPr="00223E85" w:rsidRDefault="00AA3D86" w:rsidP="00AA3D86">
      <w:pPr>
        <w:jc w:val="center"/>
        <w:rPr>
          <w:rFonts w:cs="Times New Roman"/>
          <w:b/>
          <w:szCs w:val="24"/>
        </w:rPr>
      </w:pPr>
    </w:p>
    <w:p w14:paraId="367F6A36" w14:textId="77777777" w:rsidR="00AA3D86" w:rsidRPr="00223E85" w:rsidRDefault="00AA3D86" w:rsidP="00AA3D86">
      <w:pPr>
        <w:jc w:val="center"/>
        <w:rPr>
          <w:rFonts w:cs="Times New Roman"/>
          <w:b/>
          <w:szCs w:val="24"/>
        </w:rPr>
      </w:pPr>
    </w:p>
    <w:p w14:paraId="511A5D47" w14:textId="77777777" w:rsidR="00AA3D86" w:rsidRPr="00223E85" w:rsidRDefault="00AA3D86" w:rsidP="00AA3D86">
      <w:pPr>
        <w:jc w:val="center"/>
        <w:rPr>
          <w:rFonts w:cs="Times New Roman"/>
          <w:b/>
          <w:szCs w:val="24"/>
        </w:rPr>
      </w:pPr>
    </w:p>
    <w:p w14:paraId="7B794774" w14:textId="77777777" w:rsidR="00AA3D86" w:rsidRPr="00223E85" w:rsidRDefault="00AA3D86" w:rsidP="00AA3D86">
      <w:pPr>
        <w:jc w:val="center"/>
        <w:rPr>
          <w:rFonts w:cs="Times New Roman"/>
          <w:b/>
          <w:szCs w:val="24"/>
        </w:rPr>
      </w:pPr>
    </w:p>
    <w:p w14:paraId="76B72519" w14:textId="77777777" w:rsidR="00AA3D86" w:rsidRPr="00223E85" w:rsidRDefault="00AA3D86" w:rsidP="00AA3D86">
      <w:pPr>
        <w:jc w:val="center"/>
        <w:rPr>
          <w:rFonts w:cs="Times New Roman"/>
          <w:b/>
          <w:szCs w:val="24"/>
        </w:rPr>
      </w:pPr>
    </w:p>
    <w:p w14:paraId="6B1728F0" w14:textId="77777777" w:rsidR="00AA3D86" w:rsidRPr="00223E85" w:rsidRDefault="00AA3D86" w:rsidP="00AA3D86">
      <w:pPr>
        <w:jc w:val="center"/>
        <w:rPr>
          <w:rFonts w:cs="Times New Roman"/>
          <w:b/>
          <w:szCs w:val="24"/>
        </w:rPr>
      </w:pPr>
    </w:p>
    <w:p w14:paraId="728A7EF0" w14:textId="77777777" w:rsidR="00AA3D86" w:rsidRPr="00223E85" w:rsidRDefault="00AA3D86" w:rsidP="00AA3D86">
      <w:pPr>
        <w:jc w:val="center"/>
        <w:rPr>
          <w:rFonts w:cs="Times New Roman"/>
          <w:b/>
          <w:szCs w:val="24"/>
        </w:rPr>
      </w:pPr>
    </w:p>
    <w:p w14:paraId="4634B1DA" w14:textId="77777777" w:rsidR="00AA3D86" w:rsidRPr="00223E85" w:rsidRDefault="00AA3D86" w:rsidP="00AA3D86">
      <w:pPr>
        <w:jc w:val="center"/>
        <w:rPr>
          <w:rFonts w:cs="Times New Roman"/>
          <w:b/>
          <w:szCs w:val="24"/>
        </w:rPr>
      </w:pPr>
    </w:p>
    <w:p w14:paraId="6E97CAFD" w14:textId="77777777" w:rsidR="00AA3D86" w:rsidRPr="00223E85" w:rsidRDefault="00AA3D86" w:rsidP="00AA3D86">
      <w:pPr>
        <w:jc w:val="center"/>
        <w:rPr>
          <w:rFonts w:cs="Times New Roman"/>
          <w:b/>
          <w:szCs w:val="24"/>
        </w:rPr>
      </w:pPr>
    </w:p>
    <w:p w14:paraId="50534119" w14:textId="77777777" w:rsidR="00AA3D86" w:rsidRPr="00223E85" w:rsidRDefault="00AA3D86" w:rsidP="00AA3D86">
      <w:pPr>
        <w:jc w:val="center"/>
        <w:rPr>
          <w:rFonts w:cs="Times New Roman"/>
          <w:b/>
          <w:szCs w:val="24"/>
        </w:rPr>
      </w:pPr>
    </w:p>
    <w:p w14:paraId="24F53938" w14:textId="77777777" w:rsidR="00AA3D86" w:rsidRPr="00223E85" w:rsidRDefault="00AA3D86" w:rsidP="00AA3D86">
      <w:pPr>
        <w:jc w:val="center"/>
        <w:rPr>
          <w:rFonts w:cs="Times New Roman"/>
          <w:b/>
          <w:szCs w:val="24"/>
        </w:rPr>
      </w:pPr>
    </w:p>
    <w:p w14:paraId="6EA0EAB7" w14:textId="77777777" w:rsidR="00AA3D86" w:rsidRPr="00223E85" w:rsidRDefault="00AA3D86" w:rsidP="00AA3D86">
      <w:pPr>
        <w:jc w:val="center"/>
        <w:rPr>
          <w:rFonts w:cs="Times New Roman"/>
          <w:b/>
          <w:szCs w:val="24"/>
        </w:rPr>
      </w:pPr>
    </w:p>
    <w:p w14:paraId="2E59525C" w14:textId="77777777" w:rsidR="00AA3D86" w:rsidRPr="00223E85" w:rsidRDefault="00AA3D86" w:rsidP="00AA3D86">
      <w:pPr>
        <w:jc w:val="center"/>
        <w:rPr>
          <w:rFonts w:cs="Times New Roman"/>
          <w:b/>
          <w:szCs w:val="24"/>
        </w:rPr>
      </w:pPr>
    </w:p>
    <w:p w14:paraId="33B97235" w14:textId="77777777" w:rsidR="00AA3D86" w:rsidRPr="00223E85" w:rsidRDefault="00AA3D86" w:rsidP="00AA3D86">
      <w:pPr>
        <w:jc w:val="center"/>
        <w:rPr>
          <w:rFonts w:cs="Times New Roman"/>
          <w:b/>
          <w:szCs w:val="24"/>
        </w:rPr>
      </w:pPr>
    </w:p>
    <w:p w14:paraId="6C5F2C79" w14:textId="77777777" w:rsidR="00AA3D86" w:rsidRPr="00223E85" w:rsidRDefault="00AA3D86" w:rsidP="00AA3D86">
      <w:pPr>
        <w:jc w:val="center"/>
        <w:rPr>
          <w:rFonts w:cs="Times New Roman"/>
          <w:b/>
          <w:szCs w:val="24"/>
        </w:rPr>
      </w:pPr>
    </w:p>
    <w:p w14:paraId="1A3A1A44" w14:textId="77777777" w:rsidR="00AA3D86" w:rsidRPr="00223E85" w:rsidRDefault="00AA3D86" w:rsidP="00AA3D86">
      <w:pPr>
        <w:jc w:val="center"/>
        <w:rPr>
          <w:rFonts w:cs="Times New Roman"/>
          <w:b/>
          <w:szCs w:val="24"/>
        </w:rPr>
      </w:pPr>
      <w:r w:rsidRPr="00223E85">
        <w:rPr>
          <w:rFonts w:cs="Times New Roman"/>
          <w:b/>
          <w:szCs w:val="24"/>
        </w:rPr>
        <w:t>APPENDIX B</w:t>
      </w:r>
    </w:p>
    <w:p w14:paraId="420E635E" w14:textId="77777777" w:rsidR="00AA3D86" w:rsidRPr="00223E85" w:rsidRDefault="00AA3D86" w:rsidP="00AA3D86">
      <w:pPr>
        <w:jc w:val="center"/>
        <w:rPr>
          <w:rFonts w:cs="Times New Roman"/>
          <w:b/>
          <w:szCs w:val="24"/>
        </w:rPr>
      </w:pPr>
    </w:p>
    <w:p w14:paraId="3D06DD9F" w14:textId="77777777" w:rsidR="00AA3D86" w:rsidRPr="00223E85" w:rsidRDefault="00AA3D86" w:rsidP="00AA3D86">
      <w:pPr>
        <w:pStyle w:val="Heading1"/>
        <w:spacing w:before="0"/>
        <w:rPr>
          <w:rFonts w:cs="Times New Roman"/>
          <w:b w:val="0"/>
          <w:szCs w:val="24"/>
        </w:rPr>
      </w:pPr>
      <w:bookmarkStart w:id="92" w:name="_Toc477278908"/>
      <w:r w:rsidRPr="00223E85">
        <w:rPr>
          <w:rFonts w:cs="Times New Roman"/>
          <w:szCs w:val="24"/>
        </w:rPr>
        <w:t>CODE TO PRODUCE THE SPATIALLY-EXPLICIT BIOCONCENTRATION MODEL IN NETLOGO</w:t>
      </w:r>
      <w:bookmarkEnd w:id="92"/>
    </w:p>
    <w:p w14:paraId="4B70F9BF" w14:textId="77777777" w:rsidR="00AA3D86" w:rsidRPr="00223E85" w:rsidRDefault="00AA3D86" w:rsidP="003A4C1F">
      <w:pPr>
        <w:rPr>
          <w:rFonts w:eastAsiaTheme="majorEastAsia" w:cs="Times New Roman"/>
          <w:b/>
          <w:szCs w:val="24"/>
        </w:rPr>
      </w:pPr>
      <w:r w:rsidRPr="00223E85">
        <w:rPr>
          <w:rFonts w:cs="Times New Roman"/>
          <w:b/>
          <w:szCs w:val="24"/>
        </w:rPr>
        <w:br w:type="page"/>
      </w:r>
    </w:p>
    <w:p w14:paraId="4829FE2F" w14:textId="77777777" w:rsidR="003A4C1F" w:rsidRPr="00223E85" w:rsidRDefault="003A4C1F" w:rsidP="003A4C1F">
      <w:pPr>
        <w:spacing w:line="480" w:lineRule="auto"/>
        <w:ind w:firstLine="720"/>
        <w:rPr>
          <w:rFonts w:cs="Times New Roman"/>
          <w:szCs w:val="24"/>
        </w:rPr>
      </w:pPr>
      <w:r w:rsidRPr="00223E85">
        <w:rPr>
          <w:rFonts w:cs="Times New Roman"/>
          <w:szCs w:val="24"/>
        </w:rPr>
        <w:lastRenderedPageBreak/>
        <w:t>The following code is color-coded as it would appear within NetLogo. Sliders must be made on the “Interface” tab to set water concentration values for one.mean, one.sd, four.mean, four.sd, three.mean, three.sd, two.mean, two.sd, five.mean, five.sd</w:t>
      </w:r>
      <w:r w:rsidR="00E83598" w:rsidRPr="00223E85">
        <w:rPr>
          <w:rFonts w:cs="Times New Roman"/>
          <w:szCs w:val="24"/>
        </w:rPr>
        <w:t>, BAF, K</w:t>
      </w:r>
      <w:r w:rsidR="00E83598" w:rsidRPr="00223E85">
        <w:rPr>
          <w:rFonts w:cs="Times New Roman"/>
          <w:szCs w:val="24"/>
          <w:vertAlign w:val="subscript"/>
        </w:rPr>
        <w:t>u</w:t>
      </w:r>
      <w:r w:rsidR="00E83598" w:rsidRPr="00223E85">
        <w:rPr>
          <w:rFonts w:cs="Times New Roman"/>
          <w:szCs w:val="24"/>
        </w:rPr>
        <w:t>, and K</w:t>
      </w:r>
      <w:r w:rsidR="00E83598" w:rsidRPr="00223E85">
        <w:rPr>
          <w:rFonts w:cs="Times New Roman"/>
          <w:szCs w:val="24"/>
          <w:vertAlign w:val="subscript"/>
        </w:rPr>
        <w:t>d</w:t>
      </w:r>
      <w:r w:rsidRPr="00223E85">
        <w:rPr>
          <w:rFonts w:cs="Times New Roman"/>
          <w:szCs w:val="24"/>
        </w:rPr>
        <w:t xml:space="preserve">. Alternatively, those values can be used to replace the variables within the code. </w:t>
      </w:r>
      <w:r w:rsidR="00226F71" w:rsidRPr="00223E85">
        <w:rPr>
          <w:rFonts w:cs="Times New Roman"/>
          <w:szCs w:val="24"/>
        </w:rPr>
        <w:t>However, this model is set to expect exposure concentrations in ng/mL</w:t>
      </w:r>
      <w:r w:rsidR="00E83598" w:rsidRPr="00223E85">
        <w:rPr>
          <w:rFonts w:cs="Times New Roman"/>
          <w:szCs w:val="24"/>
        </w:rPr>
        <w:t>, and will provide outputs with the same units</w:t>
      </w:r>
      <w:r w:rsidR="00226F71" w:rsidRPr="00223E85">
        <w:rPr>
          <w:rFonts w:cs="Times New Roman"/>
          <w:szCs w:val="24"/>
        </w:rPr>
        <w:t xml:space="preserve">. </w:t>
      </w:r>
      <w:r w:rsidRPr="00223E85">
        <w:rPr>
          <w:rFonts w:cs="Times New Roman"/>
          <w:szCs w:val="24"/>
        </w:rPr>
        <w:t>Plots must be made on the Interface tab for Average fish burden and Maximum fish burden. Additionally, an output window must be initialized on the same tab. The code here is built to predict fish liver exposure using the uptake and depuration values from Martin, et al. (2003).</w:t>
      </w:r>
      <w:r w:rsidR="00226F71" w:rsidRPr="00223E85">
        <w:rPr>
          <w:rFonts w:cs="Times New Roman"/>
          <w:szCs w:val="24"/>
        </w:rPr>
        <w:t xml:space="preserve"> Double semicolons (;;) and the text that follows on a line may be ignored when importing into NetLogo.</w:t>
      </w:r>
    </w:p>
    <w:p w14:paraId="0E093D33" w14:textId="77777777" w:rsidR="003A4C1F" w:rsidRPr="00223E85" w:rsidRDefault="003A4C1F" w:rsidP="003A4C1F">
      <w:pPr>
        <w:ind w:firstLine="720"/>
        <w:rPr>
          <w:rFonts w:cs="Times New Roman"/>
          <w:szCs w:val="24"/>
        </w:rPr>
      </w:pPr>
    </w:p>
    <w:p w14:paraId="137D8521" w14:textId="77777777" w:rsidR="00AA3D86" w:rsidRPr="00223E85" w:rsidRDefault="00AA3D86" w:rsidP="00AA3D86">
      <w:pPr>
        <w:rPr>
          <w:rFonts w:cs="Times New Roman"/>
          <w:szCs w:val="24"/>
        </w:rPr>
      </w:pPr>
      <w:r w:rsidRPr="00223E85">
        <w:rPr>
          <w:rFonts w:cs="Times New Roman"/>
          <w:color w:val="63BD6C"/>
          <w:szCs w:val="24"/>
        </w:rPr>
        <w:t>breed</w:t>
      </w:r>
      <w:r w:rsidRPr="00223E85">
        <w:rPr>
          <w:rFonts w:cs="Times New Roman"/>
          <w:szCs w:val="24"/>
        </w:rPr>
        <w:t>[fish]</w:t>
      </w:r>
    </w:p>
    <w:p w14:paraId="5168EDEC" w14:textId="77777777" w:rsidR="00AA3D86" w:rsidRPr="00223E85" w:rsidRDefault="00AA3D86" w:rsidP="00AA3D86">
      <w:pPr>
        <w:rPr>
          <w:rFonts w:cs="Times New Roman"/>
          <w:szCs w:val="24"/>
        </w:rPr>
      </w:pPr>
      <w:r w:rsidRPr="00223E85">
        <w:rPr>
          <w:rFonts w:cs="Times New Roman"/>
          <w:color w:val="63BD6C"/>
          <w:szCs w:val="24"/>
        </w:rPr>
        <w:t xml:space="preserve">patches-own </w:t>
      </w:r>
      <w:r w:rsidRPr="00223E85">
        <w:rPr>
          <w:rFonts w:cs="Times New Roman"/>
          <w:szCs w:val="24"/>
        </w:rPr>
        <w:t>[PFOS]</w:t>
      </w:r>
    </w:p>
    <w:p w14:paraId="417C53A5" w14:textId="77777777" w:rsidR="00AA3D86" w:rsidRPr="00223E85" w:rsidRDefault="00AA3D86" w:rsidP="00AA3D86">
      <w:pPr>
        <w:rPr>
          <w:rFonts w:cs="Times New Roman"/>
          <w:szCs w:val="24"/>
        </w:rPr>
      </w:pPr>
      <w:r w:rsidRPr="00223E85">
        <w:rPr>
          <w:rFonts w:cs="Times New Roman"/>
          <w:color w:val="63BD6C"/>
          <w:szCs w:val="24"/>
        </w:rPr>
        <w:t xml:space="preserve">fish-own </w:t>
      </w:r>
      <w:r w:rsidRPr="00223E85">
        <w:rPr>
          <w:rFonts w:cs="Times New Roman"/>
          <w:szCs w:val="24"/>
        </w:rPr>
        <w:t>[concentration conc-last home-x home-y]</w:t>
      </w:r>
    </w:p>
    <w:p w14:paraId="59A1C3C5" w14:textId="77777777" w:rsidR="00AA3D86" w:rsidRPr="00223E85" w:rsidRDefault="00AA3D86" w:rsidP="00AA3D86">
      <w:pPr>
        <w:rPr>
          <w:rFonts w:cs="Times New Roman"/>
          <w:szCs w:val="24"/>
        </w:rPr>
      </w:pPr>
    </w:p>
    <w:p w14:paraId="2DE04CCF" w14:textId="77777777" w:rsidR="00AA3D86" w:rsidRPr="00223E85" w:rsidRDefault="00AA3D86" w:rsidP="00AA3D86">
      <w:pPr>
        <w:rPr>
          <w:rFonts w:cs="Times New Roman"/>
          <w:szCs w:val="24"/>
        </w:rPr>
      </w:pPr>
      <w:r w:rsidRPr="00223E85">
        <w:rPr>
          <w:rFonts w:cs="Times New Roman"/>
          <w:color w:val="63BD6C"/>
          <w:szCs w:val="24"/>
        </w:rPr>
        <w:t xml:space="preserve">to </w:t>
      </w:r>
      <w:r w:rsidRPr="00223E85">
        <w:rPr>
          <w:rFonts w:cs="Times New Roman"/>
          <w:szCs w:val="24"/>
        </w:rPr>
        <w:t>setup</w:t>
      </w:r>
    </w:p>
    <w:p w14:paraId="10EF7ECA" w14:textId="77777777" w:rsidR="00226F71" w:rsidRPr="00223E85" w:rsidRDefault="00AA3D86" w:rsidP="00AA3D86">
      <w:pPr>
        <w:rPr>
          <w:rFonts w:cs="Times New Roman"/>
          <w:szCs w:val="24"/>
        </w:rPr>
      </w:pPr>
      <w:r w:rsidRPr="00223E85">
        <w:rPr>
          <w:rFonts w:cs="Times New Roman"/>
          <w:color w:val="0070C0"/>
          <w:szCs w:val="24"/>
        </w:rPr>
        <w:t xml:space="preserve">  resize-world </w:t>
      </w:r>
      <w:r w:rsidRPr="00223E85">
        <w:rPr>
          <w:rFonts w:cs="Times New Roman"/>
          <w:color w:val="C45911" w:themeColor="accent2" w:themeShade="BF"/>
          <w:szCs w:val="24"/>
        </w:rPr>
        <w:t>-1 10 -20 30</w:t>
      </w:r>
      <w:r w:rsidR="003A4C1F" w:rsidRPr="00223E85">
        <w:rPr>
          <w:rFonts w:cs="Times New Roman"/>
          <w:color w:val="C45911" w:themeColor="accent2" w:themeShade="BF"/>
          <w:szCs w:val="24"/>
        </w:rPr>
        <w:t xml:space="preserve"> </w:t>
      </w:r>
      <w:r w:rsidR="003A4C1F" w:rsidRPr="00223E85">
        <w:rPr>
          <w:rFonts w:cs="Times New Roman"/>
          <w:szCs w:val="24"/>
        </w:rPr>
        <w:t xml:space="preserve">;;changing this changes the size of the world. If changed, </w:t>
      </w:r>
      <w:r w:rsidR="00226F71" w:rsidRPr="00223E85">
        <w:rPr>
          <w:rFonts w:cs="Times New Roman"/>
          <w:szCs w:val="24"/>
        </w:rPr>
        <w:t xml:space="preserve">the </w:t>
      </w:r>
    </w:p>
    <w:p w14:paraId="4EDFB9D6" w14:textId="77777777" w:rsidR="00AA3D86" w:rsidRPr="00223E85" w:rsidRDefault="00226F71" w:rsidP="00226F71">
      <w:pPr>
        <w:ind w:left="720" w:firstLine="720"/>
        <w:rPr>
          <w:rFonts w:cs="Times New Roman"/>
          <w:szCs w:val="24"/>
        </w:rPr>
      </w:pPr>
      <w:r w:rsidRPr="00223E85">
        <w:rPr>
          <w:rFonts w:cs="Times New Roman"/>
          <w:szCs w:val="24"/>
        </w:rPr>
        <w:t>;;size of the river sections will need to be changed as well</w:t>
      </w:r>
    </w:p>
    <w:p w14:paraId="77E93841" w14:textId="77777777" w:rsidR="00AA3D86" w:rsidRPr="00223E85" w:rsidRDefault="00AA3D86" w:rsidP="00AA3D86">
      <w:pPr>
        <w:rPr>
          <w:rFonts w:cs="Times New Roman"/>
          <w:color w:val="0070C0"/>
          <w:szCs w:val="24"/>
        </w:rPr>
      </w:pPr>
      <w:r w:rsidRPr="00223E85">
        <w:rPr>
          <w:rFonts w:cs="Times New Roman"/>
          <w:color w:val="0070C0"/>
          <w:szCs w:val="24"/>
        </w:rPr>
        <w:t xml:space="preserve">  clear-all</w:t>
      </w:r>
    </w:p>
    <w:p w14:paraId="49201CEF" w14:textId="77777777" w:rsidR="00AA3D86" w:rsidRPr="00223E85" w:rsidRDefault="00AA3D86" w:rsidP="00AA3D86">
      <w:pPr>
        <w:rPr>
          <w:rFonts w:cs="Times New Roman"/>
          <w:szCs w:val="24"/>
        </w:rPr>
      </w:pPr>
      <w:r w:rsidRPr="00223E85">
        <w:rPr>
          <w:rFonts w:cs="Times New Roman"/>
          <w:color w:val="0070C0"/>
          <w:szCs w:val="24"/>
        </w:rPr>
        <w:t xml:space="preserve">  set-default-shape </w:t>
      </w:r>
      <w:r w:rsidRPr="00223E85">
        <w:rPr>
          <w:rFonts w:cs="Times New Roman"/>
          <w:szCs w:val="24"/>
        </w:rPr>
        <w:t xml:space="preserve">fish </w:t>
      </w:r>
      <w:r w:rsidRPr="00223E85">
        <w:rPr>
          <w:rFonts w:cs="Times New Roman"/>
          <w:color w:val="C45911" w:themeColor="accent2" w:themeShade="BF"/>
          <w:szCs w:val="24"/>
        </w:rPr>
        <w:t>"fish"</w:t>
      </w:r>
    </w:p>
    <w:p w14:paraId="7002D875" w14:textId="77777777" w:rsidR="00AA3D86" w:rsidRPr="00223E85" w:rsidRDefault="00AA3D86" w:rsidP="00AA3D86">
      <w:pPr>
        <w:rPr>
          <w:rFonts w:cs="Times New Roman"/>
          <w:szCs w:val="24"/>
        </w:rPr>
      </w:pPr>
      <w:r w:rsidRPr="00223E85">
        <w:rPr>
          <w:rFonts w:cs="Times New Roman"/>
          <w:szCs w:val="24"/>
        </w:rPr>
        <w:t xml:space="preserve">  create-fish </w:t>
      </w:r>
      <w:r w:rsidR="00226F71" w:rsidRPr="00223E85">
        <w:rPr>
          <w:rFonts w:cs="Times New Roman"/>
          <w:color w:val="C45911" w:themeColor="accent2" w:themeShade="BF"/>
          <w:szCs w:val="24"/>
        </w:rPr>
        <w:t>100</w:t>
      </w:r>
      <w:r w:rsidRPr="00223E85">
        <w:rPr>
          <w:rFonts w:cs="Times New Roman"/>
          <w:color w:val="C45911" w:themeColor="accent2" w:themeShade="BF"/>
          <w:szCs w:val="24"/>
        </w:rPr>
        <w:t xml:space="preserve"> </w:t>
      </w:r>
      <w:r w:rsidRPr="00223E85">
        <w:rPr>
          <w:rFonts w:cs="Times New Roman"/>
          <w:szCs w:val="24"/>
        </w:rPr>
        <w:t>[</w:t>
      </w:r>
      <w:r w:rsidR="00226F71" w:rsidRPr="00223E85">
        <w:rPr>
          <w:rFonts w:cs="Times New Roman"/>
          <w:szCs w:val="24"/>
        </w:rPr>
        <w:t xml:space="preserve"> ;;the number of fish is alterable here</w:t>
      </w:r>
    </w:p>
    <w:p w14:paraId="38370654"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setxy </w:t>
      </w:r>
      <w:r w:rsidRPr="00223E85">
        <w:rPr>
          <w:rFonts w:cs="Times New Roman"/>
          <w:color w:val="7030A0"/>
          <w:szCs w:val="24"/>
        </w:rPr>
        <w:t>random-xcor random-ycor</w:t>
      </w:r>
    </w:p>
    <w:p w14:paraId="31FA87E1"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conc-last </w:t>
      </w:r>
      <w:r w:rsidRPr="00223E85">
        <w:rPr>
          <w:rFonts w:cs="Times New Roman"/>
          <w:color w:val="C45911" w:themeColor="accent2" w:themeShade="BF"/>
          <w:szCs w:val="24"/>
        </w:rPr>
        <w:t>0</w:t>
      </w:r>
    </w:p>
    <w:p w14:paraId="733B8187"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home-x </w:t>
      </w:r>
      <w:r w:rsidRPr="00223E85">
        <w:rPr>
          <w:rFonts w:cs="Times New Roman"/>
          <w:color w:val="7030A0"/>
          <w:szCs w:val="24"/>
        </w:rPr>
        <w:t>pxcor</w:t>
      </w:r>
    </w:p>
    <w:p w14:paraId="4CE4FA2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home-y </w:t>
      </w:r>
      <w:r w:rsidRPr="00223E85">
        <w:rPr>
          <w:rFonts w:cs="Times New Roman"/>
          <w:color w:val="7030A0"/>
          <w:szCs w:val="24"/>
        </w:rPr>
        <w:t>pycor</w:t>
      </w:r>
    </w:p>
    <w:p w14:paraId="075C6EA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color w:val="7030A0"/>
          <w:szCs w:val="24"/>
        </w:rPr>
        <w:t xml:space="preserve">size </w:t>
      </w:r>
      <w:r w:rsidRPr="00223E85">
        <w:rPr>
          <w:rFonts w:cs="Times New Roman"/>
          <w:color w:val="C45911" w:themeColor="accent2" w:themeShade="BF"/>
          <w:szCs w:val="24"/>
        </w:rPr>
        <w:t>2</w:t>
      </w:r>
      <w:r w:rsidR="00226F71" w:rsidRPr="00223E85">
        <w:rPr>
          <w:rFonts w:cs="Times New Roman"/>
          <w:color w:val="C45911" w:themeColor="accent2" w:themeShade="BF"/>
          <w:szCs w:val="24"/>
        </w:rPr>
        <w:t xml:space="preserve"> </w:t>
      </w:r>
      <w:r w:rsidR="00226F71" w:rsidRPr="00223E85">
        <w:rPr>
          <w:rFonts w:cs="Times New Roman"/>
          <w:szCs w:val="24"/>
        </w:rPr>
        <w:t>;;changing this value changes the size of the fish in the figure</w:t>
      </w:r>
    </w:p>
    <w:p w14:paraId="000CB12B"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color w:val="7030A0"/>
          <w:szCs w:val="24"/>
        </w:rPr>
        <w:t xml:space="preserve">color </w:t>
      </w:r>
      <w:r w:rsidRPr="00223E85">
        <w:rPr>
          <w:rFonts w:cs="Times New Roman"/>
          <w:color w:val="C45911" w:themeColor="accent2" w:themeShade="BF"/>
          <w:szCs w:val="24"/>
        </w:rPr>
        <w:t>26</w:t>
      </w:r>
      <w:r w:rsidR="00226F71" w:rsidRPr="00223E85">
        <w:rPr>
          <w:rFonts w:cs="Times New Roman"/>
          <w:color w:val="C45911" w:themeColor="accent2" w:themeShade="BF"/>
          <w:szCs w:val="24"/>
        </w:rPr>
        <w:t xml:space="preserve"> </w:t>
      </w:r>
      <w:r w:rsidR="00226F71" w:rsidRPr="00223E85">
        <w:rPr>
          <w:rFonts w:cs="Times New Roman"/>
          <w:szCs w:val="24"/>
        </w:rPr>
        <w:t>;;changing this value chances the color of the fish in the figure</w:t>
      </w:r>
    </w:p>
    <w:p w14:paraId="01F56537" w14:textId="77777777" w:rsidR="00AA3D86" w:rsidRPr="00223E85" w:rsidRDefault="00AA3D86" w:rsidP="00AA3D86">
      <w:pPr>
        <w:rPr>
          <w:rFonts w:cs="Times New Roman"/>
          <w:szCs w:val="24"/>
        </w:rPr>
      </w:pPr>
      <w:r w:rsidRPr="00223E85">
        <w:rPr>
          <w:rFonts w:cs="Times New Roman"/>
          <w:szCs w:val="24"/>
        </w:rPr>
        <w:t xml:space="preserve">    ;;output-print home-x  ;;this line to make sure home-x is working</w:t>
      </w:r>
    </w:p>
    <w:p w14:paraId="3E389100" w14:textId="77777777" w:rsidR="00AA3D86" w:rsidRPr="00223E85" w:rsidRDefault="00AA3D86" w:rsidP="00AA3D86">
      <w:pPr>
        <w:rPr>
          <w:rFonts w:cs="Times New Roman"/>
          <w:szCs w:val="24"/>
        </w:rPr>
      </w:pPr>
      <w:r w:rsidRPr="00223E85">
        <w:rPr>
          <w:rFonts w:cs="Times New Roman"/>
          <w:szCs w:val="24"/>
        </w:rPr>
        <w:t xml:space="preserve">    ;;output-show home-y  ;;this line to make sure home-y is working</w:t>
      </w:r>
    </w:p>
    <w:p w14:paraId="1B1F7FF8" w14:textId="77777777" w:rsidR="00AA3D86" w:rsidRPr="00223E85" w:rsidRDefault="00AA3D86" w:rsidP="00AA3D86">
      <w:pPr>
        <w:rPr>
          <w:rFonts w:cs="Times New Roman"/>
          <w:szCs w:val="24"/>
        </w:rPr>
      </w:pPr>
      <w:r w:rsidRPr="00223E85">
        <w:rPr>
          <w:rFonts w:cs="Times New Roman"/>
          <w:szCs w:val="24"/>
        </w:rPr>
        <w:t xml:space="preserve">  ]</w:t>
      </w:r>
    </w:p>
    <w:p w14:paraId="227CFBA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reset-ticks</w:t>
      </w:r>
    </w:p>
    <w:p w14:paraId="2FCDFB3F" w14:textId="77777777" w:rsidR="00AA3D86" w:rsidRPr="00223E85" w:rsidRDefault="00AA3D86" w:rsidP="00AA3D86">
      <w:pPr>
        <w:rPr>
          <w:rFonts w:cs="Times New Roman"/>
          <w:szCs w:val="24"/>
        </w:rPr>
      </w:pPr>
      <w:r w:rsidRPr="00223E85">
        <w:rPr>
          <w:rFonts w:cs="Times New Roman"/>
          <w:szCs w:val="24"/>
        </w:rPr>
        <w:lastRenderedPageBreak/>
        <w:t xml:space="preserve">  </w:t>
      </w:r>
      <w:r w:rsidRPr="00223E85">
        <w:rPr>
          <w:rFonts w:cs="Times New Roman"/>
          <w:color w:val="0070C0"/>
          <w:szCs w:val="24"/>
        </w:rPr>
        <w:t xml:space="preserve">ask </w:t>
      </w:r>
      <w:r w:rsidRPr="00223E85">
        <w:rPr>
          <w:rFonts w:cs="Times New Roman"/>
          <w:color w:val="7030A0"/>
          <w:szCs w:val="24"/>
        </w:rPr>
        <w:t>patches</w:t>
      </w:r>
      <w:r w:rsidRPr="00223E85">
        <w:rPr>
          <w:rFonts w:cs="Times New Roman"/>
          <w:szCs w:val="24"/>
        </w:rPr>
        <w:t>[</w:t>
      </w:r>
    </w:p>
    <w:p w14:paraId="0C2C7CBA" w14:textId="77777777" w:rsidR="00371CE9" w:rsidRPr="00223E85" w:rsidRDefault="00AA3D86" w:rsidP="00AA3D86">
      <w:pPr>
        <w:rPr>
          <w:rFonts w:cs="Times New Roman"/>
          <w:szCs w:val="24"/>
        </w:rPr>
      </w:pPr>
      <w:r w:rsidRPr="00223E85">
        <w:rPr>
          <w:rFonts w:cs="Times New Roman"/>
          <w:szCs w:val="24"/>
        </w:rPr>
        <w:t xml:space="preserve">    ;;set PFOS 1    ;;This line can be turned on to make sure that uptake is working as it </w:t>
      </w:r>
    </w:p>
    <w:p w14:paraId="21B9A112" w14:textId="77777777" w:rsidR="00AA3D86" w:rsidRPr="00223E85" w:rsidRDefault="00226F71" w:rsidP="00371CE9">
      <w:pPr>
        <w:ind w:left="720" w:firstLine="720"/>
        <w:rPr>
          <w:rFonts w:cs="Times New Roman"/>
          <w:szCs w:val="24"/>
        </w:rPr>
      </w:pPr>
      <w:r w:rsidRPr="00223E85">
        <w:rPr>
          <w:rFonts w:cs="Times New Roman"/>
          <w:szCs w:val="24"/>
        </w:rPr>
        <w:t>;;</w:t>
      </w:r>
      <w:r w:rsidR="00AA3D86" w:rsidRPr="00223E85">
        <w:rPr>
          <w:rFonts w:cs="Times New Roman"/>
          <w:szCs w:val="24"/>
        </w:rPr>
        <w:t>should be.</w:t>
      </w:r>
    </w:p>
    <w:p w14:paraId="6964FD8A"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20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one</w:t>
      </w:r>
      <w:r w:rsidRPr="00223E85">
        <w:rPr>
          <w:rFonts w:cs="Times New Roman"/>
          <w:szCs w:val="24"/>
        </w:rPr>
        <w:t xml:space="preserve">.mean </w:t>
      </w:r>
      <w:r w:rsidR="003A4C1F" w:rsidRPr="00223E85">
        <w:rPr>
          <w:rFonts w:cs="Times New Roman"/>
          <w:szCs w:val="24"/>
        </w:rPr>
        <w:t>one</w:t>
      </w:r>
      <w:r w:rsidRPr="00223E85">
        <w:rPr>
          <w:rFonts w:cs="Times New Roman"/>
          <w:szCs w:val="24"/>
        </w:rPr>
        <w:t>.sd] [</w:t>
      </w:r>
    </w:p>
    <w:p w14:paraId="625F7458"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10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two</w:t>
      </w:r>
      <w:r w:rsidRPr="00223E85">
        <w:rPr>
          <w:rFonts w:cs="Times New Roman"/>
          <w:szCs w:val="24"/>
        </w:rPr>
        <w:t xml:space="preserve">.mean </w:t>
      </w:r>
      <w:r w:rsidR="003A4C1F" w:rsidRPr="00223E85">
        <w:rPr>
          <w:rFonts w:cs="Times New Roman"/>
          <w:szCs w:val="24"/>
        </w:rPr>
        <w:t>two</w:t>
      </w:r>
      <w:r w:rsidRPr="00223E85">
        <w:rPr>
          <w:rFonts w:cs="Times New Roman"/>
          <w:szCs w:val="24"/>
        </w:rPr>
        <w:t>.sd] [</w:t>
      </w:r>
    </w:p>
    <w:p w14:paraId="02FF2C5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three</w:t>
      </w:r>
      <w:r w:rsidRPr="00223E85">
        <w:rPr>
          <w:rFonts w:cs="Times New Roman"/>
          <w:szCs w:val="24"/>
        </w:rPr>
        <w:t xml:space="preserve">.mean </w:t>
      </w:r>
      <w:r w:rsidR="003A4C1F" w:rsidRPr="00223E85">
        <w:rPr>
          <w:rFonts w:cs="Times New Roman"/>
          <w:szCs w:val="24"/>
        </w:rPr>
        <w:t>three</w:t>
      </w:r>
      <w:r w:rsidRPr="00223E85">
        <w:rPr>
          <w:rFonts w:cs="Times New Roman"/>
          <w:szCs w:val="24"/>
        </w:rPr>
        <w:t>.sd] [</w:t>
      </w:r>
    </w:p>
    <w:p w14:paraId="1253B276"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color w:val="7030A0"/>
          <w:szCs w:val="24"/>
        </w:rPr>
        <w:t xml:space="preserve">pycor </w:t>
      </w:r>
      <w:r w:rsidRPr="00223E85">
        <w:rPr>
          <w:rFonts w:cs="Times New Roman"/>
          <w:szCs w:val="24"/>
        </w:rPr>
        <w:t xml:space="preserve">&gt; </w:t>
      </w:r>
      <w:r w:rsidRPr="00223E85">
        <w:rPr>
          <w:rFonts w:cs="Times New Roman"/>
          <w:color w:val="C45911" w:themeColor="accent2" w:themeShade="BF"/>
          <w:szCs w:val="24"/>
        </w:rPr>
        <w:t xml:space="preserve">-10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four</w:t>
      </w:r>
      <w:r w:rsidRPr="00223E85">
        <w:rPr>
          <w:rFonts w:cs="Times New Roman"/>
          <w:szCs w:val="24"/>
        </w:rPr>
        <w:t xml:space="preserve">.mean </w:t>
      </w:r>
      <w:r w:rsidR="003A4C1F" w:rsidRPr="00223E85">
        <w:rPr>
          <w:rFonts w:cs="Times New Roman"/>
          <w:szCs w:val="24"/>
        </w:rPr>
        <w:t>four</w:t>
      </w:r>
      <w:r w:rsidRPr="00223E85">
        <w:rPr>
          <w:rFonts w:cs="Times New Roman"/>
          <w:szCs w:val="24"/>
        </w:rPr>
        <w:t>.sd] [</w:t>
      </w:r>
    </w:p>
    <w:p w14:paraId="2FF21197"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7030A0"/>
          <w:szCs w:val="24"/>
        </w:rPr>
        <w:t xml:space="preserve">random-normal </w:t>
      </w:r>
      <w:r w:rsidR="003A4C1F" w:rsidRPr="00223E85">
        <w:rPr>
          <w:rFonts w:cs="Times New Roman"/>
          <w:szCs w:val="24"/>
        </w:rPr>
        <w:t>five</w:t>
      </w:r>
      <w:r w:rsidRPr="00223E85">
        <w:rPr>
          <w:rFonts w:cs="Times New Roman"/>
          <w:szCs w:val="24"/>
        </w:rPr>
        <w:t xml:space="preserve">.mean </w:t>
      </w:r>
      <w:r w:rsidR="003A4C1F" w:rsidRPr="00223E85">
        <w:rPr>
          <w:rFonts w:cs="Times New Roman"/>
          <w:szCs w:val="24"/>
        </w:rPr>
        <w:t>five</w:t>
      </w:r>
      <w:r w:rsidRPr="00223E85">
        <w:rPr>
          <w:rFonts w:cs="Times New Roman"/>
          <w:szCs w:val="24"/>
        </w:rPr>
        <w:t>.sd]]]]</w:t>
      </w:r>
    </w:p>
    <w:p w14:paraId="7499AB96" w14:textId="77777777" w:rsidR="00706BC6" w:rsidRPr="00223E85" w:rsidRDefault="00706BC6" w:rsidP="00AA3D86">
      <w:pPr>
        <w:rPr>
          <w:rFonts w:cs="Times New Roman"/>
          <w:szCs w:val="24"/>
        </w:rPr>
      </w:pPr>
      <w:r w:rsidRPr="00223E85">
        <w:rPr>
          <w:rFonts w:cs="Times New Roman"/>
          <w:szCs w:val="24"/>
        </w:rPr>
        <w:t xml:space="preserve">    if PFOS </w:t>
      </w:r>
      <w:r w:rsidRPr="00223E85">
        <w:rPr>
          <w:rFonts w:cs="Times New Roman"/>
          <w:color w:val="7030A0"/>
          <w:szCs w:val="24"/>
        </w:rPr>
        <w:t xml:space="preserve">&lt;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PFOS </w:t>
      </w:r>
      <w:r w:rsidRPr="00223E85">
        <w:rPr>
          <w:rFonts w:cs="Times New Roman"/>
          <w:color w:val="C45911" w:themeColor="accent2" w:themeShade="BF"/>
          <w:szCs w:val="24"/>
        </w:rPr>
        <w:t>0</w:t>
      </w:r>
      <w:r w:rsidRPr="00223E85">
        <w:rPr>
          <w:rFonts w:cs="Times New Roman"/>
          <w:szCs w:val="24"/>
        </w:rPr>
        <w:t>]</w:t>
      </w:r>
    </w:p>
    <w:p w14:paraId="4658A29C" w14:textId="77777777" w:rsidR="00AA3D86" w:rsidRPr="00223E85" w:rsidRDefault="00AA3D86" w:rsidP="00AA3D86">
      <w:pPr>
        <w:rPr>
          <w:rFonts w:cs="Times New Roman"/>
          <w:szCs w:val="24"/>
        </w:rPr>
      </w:pPr>
      <w:r w:rsidRPr="00223E85">
        <w:rPr>
          <w:rFonts w:cs="Times New Roman"/>
          <w:szCs w:val="24"/>
        </w:rPr>
        <w:t xml:space="preserve">    ]</w:t>
      </w:r>
    </w:p>
    <w:p w14:paraId="51632418" w14:textId="77777777" w:rsidR="00371CE9" w:rsidRPr="00223E85" w:rsidRDefault="00AA3D86" w:rsidP="00AA3D86">
      <w:pPr>
        <w:rPr>
          <w:rFonts w:cs="Times New Roman"/>
          <w:szCs w:val="24"/>
        </w:rPr>
      </w:pPr>
      <w:r w:rsidRPr="00223E85">
        <w:rPr>
          <w:rFonts w:cs="Times New Roman"/>
          <w:szCs w:val="24"/>
        </w:rPr>
        <w:t xml:space="preserve">  ;;diffuse PFOS 0.9  ;;This line can be turned on to diffuse the PFOS to make less </w:t>
      </w:r>
    </w:p>
    <w:p w14:paraId="636C9C5C" w14:textId="77777777" w:rsidR="00AA3D86" w:rsidRPr="00223E85" w:rsidRDefault="00226F71" w:rsidP="00371CE9">
      <w:pPr>
        <w:ind w:left="720" w:firstLine="720"/>
        <w:rPr>
          <w:rFonts w:cs="Times New Roman"/>
          <w:szCs w:val="24"/>
        </w:rPr>
      </w:pPr>
      <w:r w:rsidRPr="00223E85">
        <w:rPr>
          <w:rFonts w:cs="Times New Roman"/>
          <w:szCs w:val="24"/>
        </w:rPr>
        <w:t>;;</w:t>
      </w:r>
      <w:r w:rsidR="00AA3D86" w:rsidRPr="00223E85">
        <w:rPr>
          <w:rFonts w:cs="Times New Roman"/>
          <w:szCs w:val="24"/>
        </w:rPr>
        <w:t>dramatic differences between each patch</w:t>
      </w:r>
    </w:p>
    <w:p w14:paraId="58B767FC"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color w:val="7030A0"/>
          <w:szCs w:val="24"/>
        </w:rPr>
        <w:t>patches</w:t>
      </w:r>
      <w:r w:rsidRPr="00223E85">
        <w:rPr>
          <w:rFonts w:cs="Times New Roman"/>
          <w:szCs w:val="24"/>
        </w:rPr>
        <w:t>[</w:t>
      </w:r>
    </w:p>
    <w:p w14:paraId="0F1D2456" w14:textId="77777777" w:rsidR="00226F71"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color w:val="7030A0"/>
          <w:szCs w:val="24"/>
        </w:rPr>
        <w:t xml:space="preserve">pcolor scale-color </w:t>
      </w:r>
      <w:r w:rsidRPr="00223E85">
        <w:rPr>
          <w:rFonts w:cs="Times New Roman"/>
          <w:color w:val="C45911" w:themeColor="accent2" w:themeShade="BF"/>
          <w:szCs w:val="24"/>
        </w:rPr>
        <w:t xml:space="preserve">blue </w:t>
      </w:r>
      <w:r w:rsidRPr="00223E85">
        <w:rPr>
          <w:rFonts w:cs="Times New Roman"/>
          <w:szCs w:val="24"/>
        </w:rPr>
        <w:t xml:space="preserve">PFOS </w:t>
      </w:r>
      <w:r w:rsidRPr="00223E85">
        <w:rPr>
          <w:rFonts w:cs="Times New Roman"/>
          <w:color w:val="C45911" w:themeColor="accent2" w:themeShade="BF"/>
          <w:szCs w:val="24"/>
        </w:rPr>
        <w:t>2 0</w:t>
      </w:r>
      <w:r w:rsidR="00226F71" w:rsidRPr="00223E85">
        <w:rPr>
          <w:rFonts w:cs="Times New Roman"/>
          <w:color w:val="C45911" w:themeColor="accent2" w:themeShade="BF"/>
          <w:szCs w:val="24"/>
        </w:rPr>
        <w:t xml:space="preserve"> </w:t>
      </w:r>
      <w:r w:rsidR="00226F71" w:rsidRPr="00223E85">
        <w:rPr>
          <w:rFonts w:cs="Times New Roman"/>
          <w:szCs w:val="24"/>
        </w:rPr>
        <w:t xml:space="preserve">;;for concentrations higher than 2, the larger value </w:t>
      </w:r>
    </w:p>
    <w:p w14:paraId="6C07BF65" w14:textId="77777777" w:rsidR="00AA3D86" w:rsidRPr="00223E85" w:rsidRDefault="00226F71" w:rsidP="00226F71">
      <w:pPr>
        <w:ind w:left="3600" w:firstLine="720"/>
        <w:rPr>
          <w:rFonts w:cs="Times New Roman"/>
          <w:szCs w:val="24"/>
        </w:rPr>
      </w:pPr>
      <w:r w:rsidRPr="00223E85">
        <w:rPr>
          <w:rFonts w:cs="Times New Roman"/>
          <w:szCs w:val="24"/>
        </w:rPr>
        <w:t>;;will need to be altered here</w:t>
      </w:r>
    </w:p>
    <w:p w14:paraId="004682D3" w14:textId="77777777" w:rsidR="00AA3D86" w:rsidRPr="00223E85" w:rsidRDefault="00AA3D86" w:rsidP="00AA3D86">
      <w:pPr>
        <w:rPr>
          <w:rFonts w:cs="Times New Roman"/>
          <w:szCs w:val="24"/>
        </w:rPr>
      </w:pPr>
      <w:r w:rsidRPr="00223E85">
        <w:rPr>
          <w:rFonts w:cs="Times New Roman"/>
          <w:szCs w:val="24"/>
        </w:rPr>
        <w:t xml:space="preserve">  ]</w:t>
      </w:r>
    </w:p>
    <w:p w14:paraId="2C159951"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w:t>
      </w:r>
    </w:p>
    <w:p w14:paraId="53A788E6"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concentration </w:t>
      </w:r>
      <w:r w:rsidRPr="00223E85">
        <w:rPr>
          <w:rFonts w:cs="Times New Roman"/>
          <w:color w:val="C45911" w:themeColor="accent2" w:themeShade="BF"/>
          <w:szCs w:val="24"/>
        </w:rPr>
        <w:t>0</w:t>
      </w:r>
    </w:p>
    <w:p w14:paraId="5D3BCAED" w14:textId="77777777" w:rsidR="00AA3D86" w:rsidRPr="00223E85" w:rsidRDefault="00AA3D86" w:rsidP="00AA3D86">
      <w:pPr>
        <w:rPr>
          <w:rFonts w:cs="Times New Roman"/>
          <w:szCs w:val="24"/>
        </w:rPr>
      </w:pPr>
      <w:r w:rsidRPr="00223E85">
        <w:rPr>
          <w:rFonts w:cs="Times New Roman"/>
          <w:szCs w:val="24"/>
        </w:rPr>
        <w:t xml:space="preserve">  ]</w:t>
      </w:r>
    </w:p>
    <w:p w14:paraId="59E4CB1A" w14:textId="77777777" w:rsidR="00AA3D86" w:rsidRPr="00223E85" w:rsidRDefault="00AA3D86" w:rsidP="00AA3D86">
      <w:pPr>
        <w:rPr>
          <w:rFonts w:cs="Times New Roman"/>
          <w:color w:val="63BD6C"/>
          <w:szCs w:val="24"/>
        </w:rPr>
      </w:pPr>
      <w:r w:rsidRPr="00223E85">
        <w:rPr>
          <w:rFonts w:cs="Times New Roman"/>
          <w:color w:val="63BD6C"/>
          <w:szCs w:val="24"/>
        </w:rPr>
        <w:t>end</w:t>
      </w:r>
    </w:p>
    <w:p w14:paraId="39507897" w14:textId="77777777" w:rsidR="00AA3D86" w:rsidRPr="00223E85" w:rsidRDefault="00AA3D86" w:rsidP="00AA3D86">
      <w:pPr>
        <w:rPr>
          <w:rFonts w:cs="Times New Roman"/>
          <w:szCs w:val="24"/>
        </w:rPr>
      </w:pPr>
    </w:p>
    <w:p w14:paraId="5F2F1205" w14:textId="77777777" w:rsidR="00AA3D86" w:rsidRPr="00223E85" w:rsidRDefault="00AA3D86" w:rsidP="00AA3D86">
      <w:pPr>
        <w:rPr>
          <w:rFonts w:cs="Times New Roman"/>
          <w:szCs w:val="24"/>
        </w:rPr>
      </w:pPr>
    </w:p>
    <w:p w14:paraId="2BD32980" w14:textId="77777777" w:rsidR="00AA3D86" w:rsidRPr="00223E85" w:rsidRDefault="00AA3D86" w:rsidP="00371CE9">
      <w:pPr>
        <w:rPr>
          <w:rFonts w:cs="Times New Roman"/>
          <w:szCs w:val="24"/>
        </w:rPr>
      </w:pPr>
      <w:r w:rsidRPr="00223E85">
        <w:rPr>
          <w:rFonts w:cs="Times New Roman"/>
          <w:color w:val="63BD6C"/>
          <w:szCs w:val="24"/>
        </w:rPr>
        <w:t xml:space="preserve">to </w:t>
      </w:r>
      <w:r w:rsidRPr="00223E85">
        <w:rPr>
          <w:rFonts w:cs="Times New Roman"/>
          <w:szCs w:val="24"/>
        </w:rPr>
        <w:t>go</w:t>
      </w:r>
    </w:p>
    <w:p w14:paraId="5EEBEB9D"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 [ move-fish</w:t>
      </w:r>
    </w:p>
    <w:p w14:paraId="69E09DB2" w14:textId="452475C4" w:rsidR="00AA3D86" w:rsidRDefault="00AA3D86" w:rsidP="00AA3D86">
      <w:pPr>
        <w:rPr>
          <w:rFonts w:cs="Times New Roman"/>
          <w:szCs w:val="24"/>
        </w:rPr>
      </w:pPr>
      <w:r w:rsidRPr="00223E85">
        <w:rPr>
          <w:rFonts w:cs="Times New Roman"/>
          <w:szCs w:val="24"/>
        </w:rPr>
        <w:t xml:space="preserve">  ]</w:t>
      </w:r>
    </w:p>
    <w:p w14:paraId="3E40A734" w14:textId="77777777" w:rsidR="00D739C8" w:rsidRPr="00223E85" w:rsidRDefault="00D739C8" w:rsidP="00D739C8">
      <w:pPr>
        <w:rPr>
          <w:rFonts w:cs="Times New Roman"/>
          <w:szCs w:val="24"/>
        </w:rPr>
      </w:pPr>
      <w:r w:rsidRPr="00223E85">
        <w:rPr>
          <w:rFonts w:cs="Times New Roman"/>
          <w:szCs w:val="24"/>
        </w:rPr>
        <w:t xml:space="preserve">    dose</w:t>
      </w:r>
    </w:p>
    <w:p w14:paraId="690EA1A2"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tick</w:t>
      </w:r>
    </w:p>
    <w:p w14:paraId="715BBA3C" w14:textId="77777777" w:rsidR="00371CE9" w:rsidRPr="00223E85" w:rsidRDefault="00AA3D86" w:rsidP="00AA3D86">
      <w:pPr>
        <w:rPr>
          <w:rFonts w:cs="Times New Roman"/>
          <w:szCs w:val="24"/>
        </w:rPr>
      </w:pPr>
      <w:r w:rsidRPr="00223E85">
        <w:rPr>
          <w:rFonts w:cs="Times New Roman"/>
          <w:szCs w:val="24"/>
        </w:rPr>
        <w:t xml:space="preserve">  if </w:t>
      </w:r>
      <w:r w:rsidRPr="00223E85">
        <w:rPr>
          <w:rFonts w:cs="Times New Roman"/>
          <w:color w:val="7030A0"/>
          <w:szCs w:val="24"/>
        </w:rPr>
        <w:t xml:space="preserve">ticks &gt; </w:t>
      </w:r>
      <w:r w:rsidR="00463892" w:rsidRPr="00223E85">
        <w:rPr>
          <w:rFonts w:cs="Times New Roman"/>
          <w:color w:val="C45911" w:themeColor="accent2" w:themeShade="BF"/>
          <w:szCs w:val="24"/>
        </w:rPr>
        <w:t>249</w:t>
      </w:r>
      <w:r w:rsidRPr="00223E85">
        <w:rPr>
          <w:rFonts w:cs="Times New Roman"/>
          <w:szCs w:val="24"/>
        </w:rPr>
        <w:t>[</w:t>
      </w:r>
      <w:r w:rsidRPr="00223E85">
        <w:rPr>
          <w:rFonts w:cs="Times New Roman"/>
          <w:color w:val="0070C0"/>
          <w:szCs w:val="24"/>
        </w:rPr>
        <w:t xml:space="preserve">output-show </w:t>
      </w:r>
      <w:r w:rsidRPr="00223E85">
        <w:rPr>
          <w:rFonts w:cs="Times New Roman"/>
          <w:color w:val="7030A0"/>
          <w:szCs w:val="24"/>
        </w:rPr>
        <w:t xml:space="preserve">mean </w:t>
      </w:r>
      <w:r w:rsidRPr="00223E85">
        <w:rPr>
          <w:rFonts w:cs="Times New Roman"/>
          <w:szCs w:val="24"/>
        </w:rPr>
        <w:t xml:space="preserve">[concentration] </w:t>
      </w:r>
      <w:r w:rsidRPr="00223E85">
        <w:rPr>
          <w:rFonts w:cs="Times New Roman"/>
          <w:color w:val="7030A0"/>
          <w:szCs w:val="24"/>
        </w:rPr>
        <w:t xml:space="preserve">of </w:t>
      </w:r>
      <w:r w:rsidRPr="00223E85">
        <w:rPr>
          <w:rFonts w:cs="Times New Roman"/>
          <w:szCs w:val="24"/>
        </w:rPr>
        <w:t xml:space="preserve">fish </w:t>
      </w:r>
      <w:r w:rsidRPr="00223E85">
        <w:rPr>
          <w:rFonts w:cs="Times New Roman"/>
          <w:color w:val="0070C0"/>
          <w:szCs w:val="24"/>
        </w:rPr>
        <w:t xml:space="preserve">output-show </w:t>
      </w:r>
      <w:r w:rsidRPr="00223E85">
        <w:rPr>
          <w:rFonts w:cs="Times New Roman"/>
          <w:color w:val="7030A0"/>
          <w:szCs w:val="24"/>
        </w:rPr>
        <w:t xml:space="preserve">max </w:t>
      </w:r>
    </w:p>
    <w:p w14:paraId="67048FB3" w14:textId="77777777" w:rsidR="00AA3D86" w:rsidRPr="00223E85" w:rsidRDefault="00AA3D86" w:rsidP="00371CE9">
      <w:pPr>
        <w:ind w:left="720"/>
        <w:rPr>
          <w:rFonts w:cs="Times New Roman"/>
          <w:szCs w:val="24"/>
        </w:rPr>
      </w:pPr>
      <w:r w:rsidRPr="00223E85">
        <w:rPr>
          <w:rFonts w:cs="Times New Roman"/>
          <w:szCs w:val="24"/>
        </w:rPr>
        <w:t xml:space="preserve">[concentration] </w:t>
      </w:r>
      <w:r w:rsidRPr="00223E85">
        <w:rPr>
          <w:rFonts w:cs="Times New Roman"/>
          <w:color w:val="7030A0"/>
          <w:szCs w:val="24"/>
        </w:rPr>
        <w:t xml:space="preserve">of </w:t>
      </w:r>
      <w:r w:rsidRPr="00223E85">
        <w:rPr>
          <w:rFonts w:cs="Times New Roman"/>
          <w:szCs w:val="24"/>
        </w:rPr>
        <w:t xml:space="preserve">fish </w:t>
      </w:r>
      <w:r w:rsidRPr="00223E85">
        <w:rPr>
          <w:rFonts w:cs="Times New Roman"/>
          <w:color w:val="0070C0"/>
          <w:szCs w:val="24"/>
        </w:rPr>
        <w:t>stop</w:t>
      </w:r>
      <w:r w:rsidRPr="00223E85">
        <w:rPr>
          <w:rFonts w:cs="Times New Roman"/>
          <w:szCs w:val="24"/>
        </w:rPr>
        <w:t>]</w:t>
      </w:r>
      <w:r w:rsidR="00226F71" w:rsidRPr="00223E85">
        <w:rPr>
          <w:rFonts w:cs="Times New Roman"/>
          <w:szCs w:val="24"/>
        </w:rPr>
        <w:t xml:space="preserve"> ;;this should appear all on one line in NetLogo. Ticks ;;may be changed based on the duration of the exposure desired</w:t>
      </w:r>
    </w:p>
    <w:p w14:paraId="3509A244" w14:textId="77777777" w:rsidR="00AA3D86" w:rsidRPr="00223E85" w:rsidRDefault="00AA3D86" w:rsidP="00AA3D86">
      <w:pPr>
        <w:rPr>
          <w:rFonts w:cs="Times New Roman"/>
          <w:szCs w:val="24"/>
        </w:rPr>
      </w:pPr>
      <w:r w:rsidRPr="00223E85">
        <w:rPr>
          <w:rFonts w:cs="Times New Roman"/>
          <w:color w:val="63BD6C"/>
          <w:szCs w:val="24"/>
        </w:rPr>
        <w:t>end</w:t>
      </w:r>
    </w:p>
    <w:p w14:paraId="4DA2D52E" w14:textId="77777777" w:rsidR="00AA3D86" w:rsidRPr="00223E85" w:rsidRDefault="00AA3D86" w:rsidP="00AA3D86">
      <w:pPr>
        <w:rPr>
          <w:rFonts w:cs="Times New Roman"/>
          <w:szCs w:val="24"/>
        </w:rPr>
      </w:pPr>
    </w:p>
    <w:p w14:paraId="7AD934AD" w14:textId="77777777" w:rsidR="00AA3D86" w:rsidRPr="00223E85" w:rsidRDefault="00AA3D86" w:rsidP="00AA3D86">
      <w:pPr>
        <w:rPr>
          <w:rFonts w:cs="Times New Roman"/>
          <w:szCs w:val="24"/>
        </w:rPr>
      </w:pPr>
      <w:r w:rsidRPr="00223E85">
        <w:rPr>
          <w:rFonts w:cs="Times New Roman"/>
          <w:color w:val="63BD6C"/>
          <w:szCs w:val="24"/>
        </w:rPr>
        <w:t xml:space="preserve">to </w:t>
      </w:r>
      <w:r w:rsidRPr="00223E85">
        <w:rPr>
          <w:rFonts w:cs="Times New Roman"/>
          <w:szCs w:val="24"/>
        </w:rPr>
        <w:t>move-fish</w:t>
      </w:r>
    </w:p>
    <w:p w14:paraId="79C6D16C"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 [</w:t>
      </w:r>
    </w:p>
    <w:p w14:paraId="5B5D10BF" w14:textId="77777777" w:rsidR="00226F71"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ifelse </w:t>
      </w:r>
      <w:r w:rsidRPr="00223E85">
        <w:rPr>
          <w:rFonts w:cs="Times New Roman"/>
          <w:szCs w:val="24"/>
        </w:rPr>
        <w:t>((</w:t>
      </w:r>
      <w:r w:rsidRPr="00223E85">
        <w:rPr>
          <w:rFonts w:cs="Times New Roman"/>
          <w:color w:val="7030A0"/>
          <w:szCs w:val="24"/>
        </w:rPr>
        <w:t xml:space="preserve">distancexy </w:t>
      </w:r>
      <w:r w:rsidRPr="00223E85">
        <w:rPr>
          <w:rFonts w:cs="Times New Roman"/>
          <w:szCs w:val="24"/>
        </w:rPr>
        <w:t xml:space="preserve">home-x home-y) </w:t>
      </w:r>
      <w:r w:rsidRPr="00223E85">
        <w:rPr>
          <w:rFonts w:cs="Times New Roman"/>
          <w:color w:val="7030A0"/>
          <w:szCs w:val="24"/>
        </w:rPr>
        <w:t xml:space="preserve">&gt; </w:t>
      </w:r>
      <w:r w:rsidRPr="00223E85">
        <w:rPr>
          <w:rFonts w:cs="Times New Roman"/>
          <w:color w:val="C45911" w:themeColor="accent2" w:themeShade="BF"/>
          <w:szCs w:val="24"/>
        </w:rPr>
        <w:t>10</w:t>
      </w:r>
      <w:r w:rsidRPr="00223E85">
        <w:rPr>
          <w:rFonts w:cs="Times New Roman"/>
          <w:szCs w:val="24"/>
        </w:rPr>
        <w:t>)</w:t>
      </w:r>
      <w:r w:rsidR="00226F71" w:rsidRPr="00223E85">
        <w:rPr>
          <w:rFonts w:cs="Times New Roman"/>
          <w:szCs w:val="24"/>
        </w:rPr>
        <w:t xml:space="preserve"> ;;changing this value alters the home </w:t>
      </w:r>
    </w:p>
    <w:p w14:paraId="1C585A9D" w14:textId="77777777" w:rsidR="00AA3D86" w:rsidRPr="00223E85" w:rsidRDefault="00226F71" w:rsidP="00226F71">
      <w:pPr>
        <w:ind w:left="4320" w:firstLine="720"/>
        <w:rPr>
          <w:rFonts w:cs="Times New Roman"/>
          <w:szCs w:val="24"/>
        </w:rPr>
      </w:pPr>
      <w:r w:rsidRPr="00223E85">
        <w:rPr>
          <w:rFonts w:cs="Times New Roman"/>
          <w:szCs w:val="24"/>
        </w:rPr>
        <w:t>;;range</w:t>
      </w:r>
    </w:p>
    <w:p w14:paraId="0498E9BE"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facexy </w:t>
      </w:r>
      <w:r w:rsidRPr="00223E85">
        <w:rPr>
          <w:rFonts w:cs="Times New Roman"/>
          <w:szCs w:val="24"/>
        </w:rPr>
        <w:t>home-x home-y</w:t>
      </w:r>
    </w:p>
    <w:p w14:paraId="794BD40B"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forward </w:t>
      </w:r>
      <w:r w:rsidRPr="00223E85">
        <w:rPr>
          <w:rFonts w:cs="Times New Roman"/>
          <w:color w:val="C45911" w:themeColor="accent2" w:themeShade="BF"/>
          <w:szCs w:val="24"/>
        </w:rPr>
        <w:t>1</w:t>
      </w:r>
      <w:r w:rsidRPr="00223E85">
        <w:rPr>
          <w:rFonts w:cs="Times New Roman"/>
          <w:szCs w:val="24"/>
        </w:rPr>
        <w:t>]</w:t>
      </w:r>
    </w:p>
    <w:p w14:paraId="6D12A8C6"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right </w:t>
      </w:r>
      <w:r w:rsidRPr="00223E85">
        <w:rPr>
          <w:rFonts w:cs="Times New Roman"/>
          <w:color w:val="7030A0"/>
          <w:szCs w:val="24"/>
        </w:rPr>
        <w:t xml:space="preserve">random </w:t>
      </w:r>
      <w:r w:rsidRPr="00223E85">
        <w:rPr>
          <w:rFonts w:cs="Times New Roman"/>
          <w:color w:val="C45911" w:themeColor="accent2" w:themeShade="BF"/>
          <w:szCs w:val="24"/>
        </w:rPr>
        <w:t>360</w:t>
      </w:r>
    </w:p>
    <w:p w14:paraId="7FE19AA7" w14:textId="77777777" w:rsidR="00AA3D86" w:rsidRPr="00223E85" w:rsidRDefault="00AA3D86" w:rsidP="00AA3D86">
      <w:pPr>
        <w:rPr>
          <w:rFonts w:cs="Times New Roman"/>
          <w:szCs w:val="24"/>
        </w:rPr>
      </w:pPr>
      <w:r w:rsidRPr="00223E85">
        <w:rPr>
          <w:rFonts w:cs="Times New Roman"/>
          <w:szCs w:val="24"/>
        </w:rPr>
        <w:lastRenderedPageBreak/>
        <w:t xml:space="preserve">          </w:t>
      </w:r>
      <w:r w:rsidRPr="00223E85">
        <w:rPr>
          <w:rFonts w:cs="Times New Roman"/>
          <w:color w:val="0070C0"/>
          <w:szCs w:val="24"/>
        </w:rPr>
        <w:t xml:space="preserve">forward </w:t>
      </w:r>
      <w:r w:rsidRPr="00223E85">
        <w:rPr>
          <w:rFonts w:cs="Times New Roman"/>
          <w:color w:val="C45911" w:themeColor="accent2" w:themeShade="BF"/>
          <w:szCs w:val="24"/>
        </w:rPr>
        <w:t>1</w:t>
      </w:r>
      <w:r w:rsidRPr="00223E85">
        <w:rPr>
          <w:rFonts w:cs="Times New Roman"/>
          <w:szCs w:val="24"/>
        </w:rPr>
        <w:t>]</w:t>
      </w:r>
    </w:p>
    <w:p w14:paraId="0CF6FA13" w14:textId="77777777" w:rsidR="00AA3D86" w:rsidRPr="00223E85" w:rsidRDefault="00AA3D86" w:rsidP="00AA3D86">
      <w:pPr>
        <w:rPr>
          <w:rFonts w:cs="Times New Roman"/>
          <w:szCs w:val="24"/>
        </w:rPr>
      </w:pPr>
      <w:r w:rsidRPr="00223E85">
        <w:rPr>
          <w:rFonts w:cs="Times New Roman"/>
          <w:szCs w:val="24"/>
        </w:rPr>
        <w:t xml:space="preserve">    ]</w:t>
      </w:r>
    </w:p>
    <w:p w14:paraId="79E452B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color w:val="7030A0"/>
          <w:szCs w:val="24"/>
        </w:rPr>
        <w:t>not can-move</w:t>
      </w:r>
      <w:r w:rsidRPr="00223E85">
        <w:rPr>
          <w:rFonts w:cs="Times New Roman"/>
          <w:szCs w:val="24"/>
        </w:rPr>
        <w:t xml:space="preserve">? </w:t>
      </w:r>
      <w:r w:rsidRPr="00223E85">
        <w:rPr>
          <w:rFonts w:cs="Times New Roman"/>
          <w:color w:val="C45911" w:themeColor="accent2" w:themeShade="BF"/>
          <w:szCs w:val="24"/>
        </w:rPr>
        <w:t xml:space="preserve">1 </w:t>
      </w:r>
      <w:r w:rsidRPr="00223E85">
        <w:rPr>
          <w:rFonts w:cs="Times New Roman"/>
          <w:szCs w:val="24"/>
        </w:rPr>
        <w:t xml:space="preserve">[ </w:t>
      </w:r>
      <w:r w:rsidRPr="00223E85">
        <w:rPr>
          <w:rFonts w:cs="Times New Roman"/>
          <w:color w:val="0070C0"/>
          <w:szCs w:val="24"/>
        </w:rPr>
        <w:t xml:space="preserve">rt </w:t>
      </w:r>
      <w:r w:rsidRPr="00223E85">
        <w:rPr>
          <w:rFonts w:cs="Times New Roman"/>
          <w:color w:val="C45911" w:themeColor="accent2" w:themeShade="BF"/>
          <w:szCs w:val="24"/>
        </w:rPr>
        <w:t xml:space="preserve">180 </w:t>
      </w:r>
      <w:r w:rsidRPr="00223E85">
        <w:rPr>
          <w:rFonts w:cs="Times New Roman"/>
          <w:szCs w:val="24"/>
        </w:rPr>
        <w:t>]</w:t>
      </w:r>
    </w:p>
    <w:p w14:paraId="47451516" w14:textId="77777777" w:rsidR="00AA3D86" w:rsidRPr="00223E85" w:rsidRDefault="00AA3D86" w:rsidP="00AA3D86">
      <w:pPr>
        <w:rPr>
          <w:rFonts w:cs="Times New Roman"/>
          <w:szCs w:val="24"/>
        </w:rPr>
      </w:pPr>
    </w:p>
    <w:p w14:paraId="4046BD3E" w14:textId="77777777" w:rsidR="00AA3D86" w:rsidRPr="00223E85" w:rsidRDefault="00AA3D86" w:rsidP="00AA3D86">
      <w:pPr>
        <w:rPr>
          <w:rFonts w:cs="Times New Roman"/>
          <w:szCs w:val="24"/>
        </w:rPr>
      </w:pPr>
      <w:r w:rsidRPr="00223E85">
        <w:rPr>
          <w:rFonts w:cs="Times New Roman"/>
          <w:color w:val="63BD6C"/>
          <w:szCs w:val="24"/>
        </w:rPr>
        <w:t>end</w:t>
      </w:r>
    </w:p>
    <w:p w14:paraId="74D6BB9A" w14:textId="77777777" w:rsidR="00AA3D86" w:rsidRPr="00223E85" w:rsidRDefault="00AA3D86" w:rsidP="00AA3D86">
      <w:pPr>
        <w:rPr>
          <w:rFonts w:cs="Times New Roman"/>
          <w:szCs w:val="24"/>
        </w:rPr>
      </w:pPr>
    </w:p>
    <w:p w14:paraId="6CE7F91B" w14:textId="77777777" w:rsidR="00AA3D86" w:rsidRPr="00223E85" w:rsidRDefault="00AA3D86" w:rsidP="00AA3D86">
      <w:pPr>
        <w:rPr>
          <w:rFonts w:cs="Times New Roman"/>
          <w:szCs w:val="24"/>
        </w:rPr>
      </w:pPr>
      <w:r w:rsidRPr="00223E85">
        <w:rPr>
          <w:rFonts w:cs="Times New Roman"/>
          <w:color w:val="63BD6C"/>
          <w:szCs w:val="24"/>
        </w:rPr>
        <w:t xml:space="preserve">to </w:t>
      </w:r>
      <w:r w:rsidRPr="00223E85">
        <w:rPr>
          <w:rFonts w:cs="Times New Roman"/>
          <w:szCs w:val="24"/>
        </w:rPr>
        <w:t>dose</w:t>
      </w:r>
    </w:p>
    <w:p w14:paraId="1A4C6BE2"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ask </w:t>
      </w:r>
      <w:r w:rsidRPr="00223E85">
        <w:rPr>
          <w:rFonts w:cs="Times New Roman"/>
          <w:szCs w:val="24"/>
        </w:rPr>
        <w:t>fish[</w:t>
      </w:r>
    </w:p>
    <w:p w14:paraId="00D38650"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conc-last concentration</w:t>
      </w:r>
    </w:p>
    <w:p w14:paraId="4DD449EF" w14:textId="77777777" w:rsidR="00E83598" w:rsidRPr="00223E85" w:rsidRDefault="00AA3D86" w:rsidP="00436DE1">
      <w:pPr>
        <w:rPr>
          <w:rFonts w:cs="Times New Roman"/>
          <w:color w:val="7030A0"/>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szCs w:val="24"/>
        </w:rPr>
        <w:t xml:space="preserve">[PFOS] </w:t>
      </w:r>
      <w:r w:rsidRPr="00223E85">
        <w:rPr>
          <w:rFonts w:cs="Times New Roman"/>
          <w:color w:val="7030A0"/>
          <w:szCs w:val="24"/>
        </w:rPr>
        <w:t xml:space="preserve">of patch-here &gt; </w:t>
      </w:r>
      <w:r w:rsidRPr="00223E85">
        <w:rPr>
          <w:rFonts w:cs="Times New Roman"/>
          <w:color w:val="C45911" w:themeColor="accent2" w:themeShade="BF"/>
          <w:szCs w:val="24"/>
        </w:rPr>
        <w:t xml:space="preserve">0 </w:t>
      </w:r>
      <w:r w:rsidRPr="00223E85">
        <w:rPr>
          <w:rFonts w:cs="Times New Roman"/>
          <w:szCs w:val="24"/>
        </w:rPr>
        <w:t xml:space="preserve">[ </w:t>
      </w:r>
      <w:r w:rsidRPr="00223E85">
        <w:rPr>
          <w:rFonts w:cs="Times New Roman"/>
          <w:color w:val="0070C0"/>
          <w:szCs w:val="24"/>
        </w:rPr>
        <w:t xml:space="preserve">set </w:t>
      </w:r>
      <w:r w:rsidRPr="00223E85">
        <w:rPr>
          <w:rFonts w:cs="Times New Roman"/>
          <w:szCs w:val="24"/>
        </w:rPr>
        <w:t xml:space="preserve">concentration </w:t>
      </w:r>
      <w:r w:rsidR="00436DE1" w:rsidRPr="00223E85">
        <w:rPr>
          <w:rFonts w:cs="Times New Roman"/>
          <w:szCs w:val="24"/>
        </w:rPr>
        <w:t>BAF</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xml:space="preserve">([PFOS] </w:t>
      </w:r>
      <w:r w:rsidRPr="00223E85">
        <w:rPr>
          <w:rFonts w:cs="Times New Roman"/>
          <w:color w:val="7030A0"/>
          <w:szCs w:val="24"/>
        </w:rPr>
        <w:t xml:space="preserve">of patch-here / </w:t>
      </w:r>
      <w:r w:rsidRPr="00223E85">
        <w:rPr>
          <w:rFonts w:cs="Times New Roman"/>
          <w:color w:val="C45911" w:themeColor="accent2" w:themeShade="BF"/>
          <w:szCs w:val="24"/>
        </w:rPr>
        <w:t>1000</w:t>
      </w:r>
      <w:r w:rsidRPr="00223E85">
        <w:rPr>
          <w:rFonts w:cs="Times New Roman"/>
          <w:szCs w:val="24"/>
        </w:rPr>
        <w:t xml:space="preserve">) </w:t>
      </w:r>
      <w:r w:rsidRPr="00223E85">
        <w:rPr>
          <w:rFonts w:cs="Times New Roman"/>
          <w:color w:val="7030A0"/>
          <w:szCs w:val="24"/>
        </w:rPr>
        <w:t xml:space="preserve">* </w:t>
      </w:r>
    </w:p>
    <w:p w14:paraId="6425295E" w14:textId="77777777" w:rsidR="00AA3D86" w:rsidRPr="00223E85" w:rsidRDefault="00AA3D86" w:rsidP="00E83598">
      <w:pPr>
        <w:ind w:left="1440"/>
        <w:rPr>
          <w:rFonts w:cs="Times New Roman"/>
          <w:szCs w:val="24"/>
        </w:rPr>
      </w:pPr>
      <w:r w:rsidRPr="00223E85">
        <w:rPr>
          <w:rFonts w:cs="Times New Roman"/>
          <w:szCs w:val="24"/>
        </w:rPr>
        <w:t xml:space="preserve">( </w:t>
      </w:r>
      <w:r w:rsidRPr="00223E85">
        <w:rPr>
          <w:rFonts w:cs="Times New Roman"/>
          <w:color w:val="C45911" w:themeColor="accent2" w:themeShade="BF"/>
          <w:szCs w:val="24"/>
        </w:rPr>
        <w:t xml:space="preserve">1 </w:t>
      </w:r>
      <w:r w:rsidRPr="00223E85">
        <w:rPr>
          <w:rFonts w:cs="Times New Roman"/>
          <w:color w:val="7030A0"/>
          <w:szCs w:val="24"/>
        </w:rPr>
        <w:t xml:space="preserve">- </w:t>
      </w:r>
      <w:r w:rsidRPr="00223E85">
        <w:rPr>
          <w:rFonts w:cs="Times New Roman"/>
          <w:szCs w:val="24"/>
        </w:rPr>
        <w:t xml:space="preserve">e </w:t>
      </w:r>
      <w:r w:rsidRPr="00223E85">
        <w:rPr>
          <w:rFonts w:cs="Times New Roman"/>
          <w:color w:val="7030A0"/>
          <w:szCs w:val="24"/>
        </w:rPr>
        <w:t xml:space="preserve">^ </w:t>
      </w:r>
      <w:r w:rsidRPr="00223E85">
        <w:rPr>
          <w:rFonts w:cs="Times New Roman"/>
          <w:szCs w:val="24"/>
        </w:rPr>
        <w:t>(</w:t>
      </w:r>
      <w:r w:rsidRPr="00223E85">
        <w:rPr>
          <w:rFonts w:cs="Times New Roman"/>
          <w:color w:val="C45911" w:themeColor="accent2" w:themeShade="BF"/>
          <w:szCs w:val="24"/>
        </w:rPr>
        <w:t>-1</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w:t>
      </w:r>
      <w:r w:rsidR="00E83598" w:rsidRPr="00223E85">
        <w:rPr>
          <w:rFonts w:cs="Times New Roman"/>
          <w:szCs w:val="24"/>
        </w:rPr>
        <w:t>K</w:t>
      </w:r>
      <w:r w:rsidR="00E83598" w:rsidRPr="00223E85">
        <w:rPr>
          <w:rFonts w:cs="Times New Roman"/>
          <w:szCs w:val="24"/>
          <w:vertAlign w:val="subscript"/>
        </w:rPr>
        <w:t>u</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xml:space="preserve">([PFOS] </w:t>
      </w:r>
      <w:r w:rsidRPr="00223E85">
        <w:rPr>
          <w:rFonts w:cs="Times New Roman"/>
          <w:color w:val="7030A0"/>
          <w:szCs w:val="24"/>
        </w:rPr>
        <w:t xml:space="preserve">of patch-here / </w:t>
      </w:r>
      <w:r w:rsidRPr="00223E85">
        <w:rPr>
          <w:rFonts w:cs="Times New Roman"/>
          <w:color w:val="C45911" w:themeColor="accent2" w:themeShade="BF"/>
          <w:szCs w:val="24"/>
        </w:rPr>
        <w:t>1000</w:t>
      </w:r>
      <w:r w:rsidRPr="00223E85">
        <w:rPr>
          <w:rFonts w:cs="Times New Roman"/>
          <w:szCs w:val="24"/>
        </w:rPr>
        <w:t xml:space="preserve">) ) </w:t>
      </w:r>
      <w:r w:rsidRPr="00223E85">
        <w:rPr>
          <w:rFonts w:cs="Times New Roman"/>
          <w:color w:val="7030A0"/>
          <w:szCs w:val="24"/>
        </w:rPr>
        <w:t xml:space="preserve">+ </w:t>
      </w:r>
      <w:r w:rsidR="00E83598" w:rsidRPr="00223E85">
        <w:rPr>
          <w:rFonts w:cs="Times New Roman"/>
          <w:szCs w:val="24"/>
        </w:rPr>
        <w:t>K</w:t>
      </w:r>
      <w:r w:rsidR="00E83598" w:rsidRPr="00223E85">
        <w:rPr>
          <w:rFonts w:cs="Times New Roman"/>
          <w:szCs w:val="24"/>
          <w:vertAlign w:val="subscript"/>
        </w:rPr>
        <w:t>d</w:t>
      </w:r>
      <w:r w:rsidRPr="00223E85">
        <w:rPr>
          <w:rFonts w:cs="Times New Roman"/>
          <w:szCs w:val="24"/>
        </w:rPr>
        <w:t xml:space="preserve">)))) </w:t>
      </w:r>
      <w:r w:rsidRPr="00223E85">
        <w:rPr>
          <w:rFonts w:cs="Times New Roman"/>
          <w:color w:val="7030A0"/>
          <w:szCs w:val="24"/>
        </w:rPr>
        <w:t xml:space="preserve">+ </w:t>
      </w:r>
      <w:r w:rsidRPr="00223E85">
        <w:rPr>
          <w:rFonts w:cs="Times New Roman"/>
          <w:szCs w:val="24"/>
        </w:rPr>
        <w:t xml:space="preserve">(conc-last </w:t>
      </w:r>
      <w:r w:rsidRPr="00223E85">
        <w:rPr>
          <w:rFonts w:cs="Times New Roman"/>
          <w:color w:val="7030A0"/>
          <w:szCs w:val="24"/>
        </w:rPr>
        <w:t xml:space="preserve">* </w:t>
      </w:r>
      <w:r w:rsidRPr="00223E85">
        <w:rPr>
          <w:rFonts w:cs="Times New Roman"/>
          <w:szCs w:val="24"/>
        </w:rPr>
        <w:t xml:space="preserve">e </w:t>
      </w:r>
      <w:r w:rsidRPr="00223E85">
        <w:rPr>
          <w:rFonts w:cs="Times New Roman"/>
          <w:color w:val="7030A0"/>
          <w:szCs w:val="24"/>
        </w:rPr>
        <w:t xml:space="preserve">^ </w:t>
      </w:r>
      <w:r w:rsidRPr="00223E85">
        <w:rPr>
          <w:rFonts w:cs="Times New Roman"/>
          <w:szCs w:val="24"/>
        </w:rPr>
        <w:t>(</w:t>
      </w:r>
      <w:r w:rsidRPr="00223E85">
        <w:rPr>
          <w:rFonts w:cs="Times New Roman"/>
          <w:color w:val="C45911" w:themeColor="accent2" w:themeShade="BF"/>
          <w:szCs w:val="24"/>
        </w:rPr>
        <w:t>-</w:t>
      </w:r>
      <w:r w:rsidR="00E83598" w:rsidRPr="00223E85">
        <w:rPr>
          <w:rFonts w:cs="Times New Roman"/>
          <w:szCs w:val="24"/>
        </w:rPr>
        <w:t>K</w:t>
      </w:r>
      <w:r w:rsidR="00E83598" w:rsidRPr="00223E85">
        <w:rPr>
          <w:rFonts w:cs="Times New Roman"/>
          <w:szCs w:val="24"/>
          <w:vertAlign w:val="subscript"/>
        </w:rPr>
        <w:t>d</w:t>
      </w:r>
      <w:r w:rsidRPr="00223E85">
        <w:rPr>
          <w:rFonts w:cs="Times New Roman"/>
          <w:szCs w:val="24"/>
        </w:rPr>
        <w:t>)))]</w:t>
      </w:r>
    </w:p>
    <w:p w14:paraId="00B0F4C3" w14:textId="77777777" w:rsidR="00226F71" w:rsidRPr="00223E85" w:rsidRDefault="00226F71" w:rsidP="00371CE9">
      <w:pPr>
        <w:ind w:left="720"/>
        <w:rPr>
          <w:rFonts w:cs="Times New Roman"/>
          <w:szCs w:val="24"/>
        </w:rPr>
      </w:pPr>
      <w:r w:rsidRPr="00223E85">
        <w:rPr>
          <w:rFonts w:cs="Times New Roman"/>
          <w:szCs w:val="24"/>
        </w:rPr>
        <w:tab/>
        <w:t>;;these values may be changed depending on the species and tissue</w:t>
      </w:r>
    </w:p>
    <w:p w14:paraId="1FAA88C0" w14:textId="77777777" w:rsidR="00253558" w:rsidRPr="00223E85" w:rsidRDefault="00253558" w:rsidP="00253558">
      <w:pPr>
        <w:rPr>
          <w:rFonts w:cs="Times New Roman"/>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szCs w:val="24"/>
        </w:rPr>
        <w:t xml:space="preserve">[PFOS] </w:t>
      </w:r>
      <w:r w:rsidRPr="00223E85">
        <w:rPr>
          <w:rFonts w:cs="Times New Roman"/>
          <w:color w:val="7030A0"/>
          <w:szCs w:val="24"/>
        </w:rPr>
        <w:t xml:space="preserve">of patch-here </w:t>
      </w:r>
      <w:r w:rsidR="00463892" w:rsidRPr="00223E85">
        <w:rPr>
          <w:rFonts w:cs="Times New Roman"/>
          <w:color w:val="7030A0"/>
          <w:szCs w:val="24"/>
        </w:rPr>
        <w:t>=</w:t>
      </w:r>
      <w:r w:rsidRPr="00223E85">
        <w:rPr>
          <w:rFonts w:cs="Times New Roman"/>
          <w:color w:val="7030A0"/>
          <w:szCs w:val="24"/>
        </w:rPr>
        <w:t xml:space="preserve">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concentration (conc-last </w:t>
      </w:r>
      <w:r w:rsidRPr="00223E85">
        <w:rPr>
          <w:rFonts w:cs="Times New Roman"/>
          <w:color w:val="7030A0"/>
          <w:szCs w:val="24"/>
        </w:rPr>
        <w:t xml:space="preserve">* </w:t>
      </w:r>
      <w:r w:rsidRPr="00223E85">
        <w:rPr>
          <w:rFonts w:cs="Times New Roman"/>
          <w:szCs w:val="24"/>
        </w:rPr>
        <w:t xml:space="preserve">e </w:t>
      </w:r>
      <w:r w:rsidRPr="00223E85">
        <w:rPr>
          <w:rFonts w:cs="Times New Roman"/>
          <w:color w:val="7030A0"/>
          <w:szCs w:val="24"/>
        </w:rPr>
        <w:t xml:space="preserve">^ </w:t>
      </w:r>
      <w:r w:rsidRPr="00223E85">
        <w:rPr>
          <w:rFonts w:cs="Times New Roman"/>
          <w:szCs w:val="24"/>
        </w:rPr>
        <w:t>(</w:t>
      </w:r>
      <w:r w:rsidRPr="00223E85">
        <w:rPr>
          <w:rFonts w:cs="Times New Roman"/>
          <w:color w:val="C45911" w:themeColor="accent2" w:themeShade="BF"/>
          <w:szCs w:val="24"/>
        </w:rPr>
        <w:t>-.002</w:t>
      </w:r>
      <w:r w:rsidRPr="00223E85">
        <w:rPr>
          <w:rFonts w:cs="Times New Roman"/>
          <w:szCs w:val="24"/>
        </w:rPr>
        <w:t>))]</w:t>
      </w:r>
    </w:p>
    <w:p w14:paraId="6C4CF229" w14:textId="77777777" w:rsidR="00AA3D86" w:rsidRPr="00223E85" w:rsidRDefault="00AA3D86" w:rsidP="00AA3D86">
      <w:pPr>
        <w:rPr>
          <w:rFonts w:cs="Times New Roman"/>
          <w:szCs w:val="24"/>
        </w:rPr>
      </w:pPr>
      <w:r w:rsidRPr="00223E85">
        <w:rPr>
          <w:rFonts w:cs="Times New Roman"/>
          <w:szCs w:val="24"/>
        </w:rPr>
        <w:t xml:space="preserve">    </w:t>
      </w:r>
      <w:r w:rsidRPr="00223E85">
        <w:rPr>
          <w:rFonts w:cs="Times New Roman"/>
          <w:color w:val="0070C0"/>
          <w:szCs w:val="24"/>
        </w:rPr>
        <w:t xml:space="preserve">if </w:t>
      </w:r>
      <w:r w:rsidRPr="00223E85">
        <w:rPr>
          <w:rFonts w:cs="Times New Roman"/>
          <w:szCs w:val="24"/>
        </w:rPr>
        <w:t xml:space="preserve">concentration </w:t>
      </w:r>
      <w:r w:rsidRPr="00223E85">
        <w:rPr>
          <w:rFonts w:cs="Times New Roman"/>
          <w:color w:val="7030A0"/>
          <w:szCs w:val="24"/>
        </w:rPr>
        <w:t xml:space="preserve">&lt; </w:t>
      </w:r>
      <w:r w:rsidRPr="00223E85">
        <w:rPr>
          <w:rFonts w:cs="Times New Roman"/>
          <w:color w:val="C45911" w:themeColor="accent2" w:themeShade="BF"/>
          <w:szCs w:val="24"/>
        </w:rPr>
        <w:t xml:space="preserve">0 </w:t>
      </w:r>
      <w:r w:rsidRPr="00223E85">
        <w:rPr>
          <w:rFonts w:cs="Times New Roman"/>
          <w:szCs w:val="24"/>
        </w:rPr>
        <w:t>[</w:t>
      </w:r>
      <w:r w:rsidRPr="00223E85">
        <w:rPr>
          <w:rFonts w:cs="Times New Roman"/>
          <w:color w:val="0070C0"/>
          <w:szCs w:val="24"/>
        </w:rPr>
        <w:t xml:space="preserve">set </w:t>
      </w:r>
      <w:r w:rsidRPr="00223E85">
        <w:rPr>
          <w:rFonts w:cs="Times New Roman"/>
          <w:szCs w:val="24"/>
        </w:rPr>
        <w:t xml:space="preserve">concentration </w:t>
      </w:r>
      <w:r w:rsidRPr="00223E85">
        <w:rPr>
          <w:rFonts w:cs="Times New Roman"/>
          <w:color w:val="C45911" w:themeColor="accent2" w:themeShade="BF"/>
          <w:szCs w:val="24"/>
        </w:rPr>
        <w:t>0</w:t>
      </w:r>
      <w:r w:rsidRPr="00223E85">
        <w:rPr>
          <w:rFonts w:cs="Times New Roman"/>
          <w:szCs w:val="24"/>
        </w:rPr>
        <w:t>]</w:t>
      </w:r>
    </w:p>
    <w:p w14:paraId="5EF2EE04" w14:textId="77777777" w:rsidR="00AA3D86" w:rsidRPr="00223E85" w:rsidRDefault="00AA3D86" w:rsidP="00AA3D86">
      <w:pPr>
        <w:rPr>
          <w:rFonts w:cs="Times New Roman"/>
          <w:szCs w:val="24"/>
        </w:rPr>
      </w:pPr>
      <w:r w:rsidRPr="00223E85">
        <w:rPr>
          <w:rFonts w:cs="Times New Roman"/>
          <w:szCs w:val="24"/>
        </w:rPr>
        <w:t xml:space="preserve">  ]</w:t>
      </w:r>
    </w:p>
    <w:p w14:paraId="28A1ECE4" w14:textId="77777777" w:rsidR="007E1119" w:rsidRPr="00223E85" w:rsidRDefault="00AA3D86" w:rsidP="00AA3D86">
      <w:pPr>
        <w:rPr>
          <w:rFonts w:cs="Times New Roman"/>
          <w:color w:val="63BD6C"/>
          <w:szCs w:val="24"/>
        </w:rPr>
      </w:pPr>
      <w:r w:rsidRPr="00223E85">
        <w:rPr>
          <w:rFonts w:cs="Times New Roman"/>
          <w:color w:val="63BD6C"/>
          <w:szCs w:val="24"/>
        </w:rPr>
        <w:t>end</w:t>
      </w:r>
    </w:p>
    <w:p w14:paraId="6709ADB5" w14:textId="77777777" w:rsidR="007E1119" w:rsidRPr="00223E85" w:rsidRDefault="007E1119">
      <w:pPr>
        <w:rPr>
          <w:rFonts w:cs="Times New Roman"/>
          <w:color w:val="63BD6C"/>
          <w:szCs w:val="24"/>
        </w:rPr>
      </w:pPr>
      <w:r w:rsidRPr="00223E85">
        <w:rPr>
          <w:rFonts w:cs="Times New Roman"/>
          <w:color w:val="63BD6C"/>
          <w:szCs w:val="24"/>
        </w:rPr>
        <w:br w:type="page"/>
      </w:r>
    </w:p>
    <w:p w14:paraId="7959F282" w14:textId="77777777" w:rsidR="007E1119" w:rsidRPr="00223E85" w:rsidRDefault="007E1119" w:rsidP="007E1119">
      <w:pPr>
        <w:rPr>
          <w:rFonts w:cs="Times New Roman"/>
          <w:b/>
          <w:szCs w:val="24"/>
        </w:rPr>
      </w:pPr>
      <w:r w:rsidRPr="00223E85">
        <w:rPr>
          <w:rFonts w:cs="Times New Roman"/>
          <w:b/>
          <w:szCs w:val="24"/>
        </w:rPr>
        <w:lastRenderedPageBreak/>
        <w:t>REFERENCES</w:t>
      </w:r>
    </w:p>
    <w:p w14:paraId="0AB96BCD" w14:textId="77777777" w:rsidR="007E1119" w:rsidRPr="00223E85" w:rsidRDefault="007E1119" w:rsidP="007E1119">
      <w:pPr>
        <w:pStyle w:val="Bibliography"/>
        <w:ind w:left="720" w:hanging="720"/>
        <w:rPr>
          <w:rFonts w:cs="Times New Roman"/>
          <w:noProof/>
          <w:szCs w:val="24"/>
        </w:rPr>
      </w:pPr>
    </w:p>
    <w:p w14:paraId="066953A5" w14:textId="77777777" w:rsidR="007E1119" w:rsidRPr="00223E85" w:rsidRDefault="007E1119" w:rsidP="007E1119">
      <w:pPr>
        <w:pStyle w:val="Bibliography"/>
        <w:ind w:left="720" w:hanging="720"/>
        <w:rPr>
          <w:rFonts w:cs="Times New Roman"/>
          <w:noProof/>
          <w:szCs w:val="24"/>
        </w:rPr>
      </w:pPr>
      <w:r w:rsidRPr="00223E85">
        <w:rPr>
          <w:rFonts w:cs="Times New Roman"/>
          <w:noProof/>
          <w:szCs w:val="24"/>
        </w:rPr>
        <w:t>Liu, C., K.Y.H. Gin, V.W.C. Change, B.P.</w:t>
      </w:r>
      <w:r w:rsidR="00014C43">
        <w:rPr>
          <w:rFonts w:cs="Times New Roman"/>
          <w:noProof/>
          <w:szCs w:val="24"/>
        </w:rPr>
        <w:t xml:space="preserve">L. Goh, and M. Reinhard. 2011. </w:t>
      </w:r>
      <w:r w:rsidRPr="00223E85">
        <w:rPr>
          <w:rFonts w:cs="Times New Roman"/>
          <w:noProof/>
          <w:szCs w:val="24"/>
        </w:rPr>
        <w:t xml:space="preserve">Novel perspectives on the bioaccumulation of PFCs </w:t>
      </w:r>
      <w:r w:rsidR="00014C43">
        <w:rPr>
          <w:rFonts w:cs="Times New Roman"/>
          <w:noProof/>
          <w:szCs w:val="24"/>
        </w:rPr>
        <w:t>- the concentration dependency.</w:t>
      </w:r>
      <w:r w:rsidRPr="00223E85">
        <w:rPr>
          <w:rFonts w:cs="Times New Roman"/>
          <w:noProof/>
          <w:szCs w:val="24"/>
        </w:rPr>
        <w:t xml:space="preserve"> </w:t>
      </w:r>
      <w:r w:rsidRPr="00223E85">
        <w:rPr>
          <w:rFonts w:cs="Times New Roman"/>
          <w:i/>
          <w:iCs/>
          <w:noProof/>
          <w:szCs w:val="24"/>
        </w:rPr>
        <w:t>Environmental Science &amp; Technology</w:t>
      </w:r>
      <w:r w:rsidRPr="00223E85">
        <w:rPr>
          <w:rFonts w:cs="Times New Roman"/>
          <w:noProof/>
          <w:szCs w:val="24"/>
        </w:rPr>
        <w:t xml:space="preserve"> 45: 9758-9764.</w:t>
      </w:r>
    </w:p>
    <w:p w14:paraId="11BA8EF3" w14:textId="77777777" w:rsidR="00421A49" w:rsidRPr="00223E85" w:rsidRDefault="00421A49" w:rsidP="00AA3D86">
      <w:pPr>
        <w:rPr>
          <w:rFonts w:cs="Times New Roman"/>
          <w:szCs w:val="24"/>
        </w:rPr>
      </w:pPr>
    </w:p>
    <w:sectPr w:rsidR="00421A49" w:rsidRPr="00223E85" w:rsidSect="004D7F1F">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80D41" w14:textId="77777777" w:rsidR="006D4874" w:rsidRDefault="006D4874" w:rsidP="00BD142E">
      <w:pPr>
        <w:spacing w:line="240" w:lineRule="auto"/>
      </w:pPr>
      <w:r>
        <w:separator/>
      </w:r>
    </w:p>
  </w:endnote>
  <w:endnote w:type="continuationSeparator" w:id="0">
    <w:p w14:paraId="5DC29AC6" w14:textId="77777777" w:rsidR="006D4874" w:rsidRDefault="006D4874" w:rsidP="00BD14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710671"/>
      <w:docPartObj>
        <w:docPartGallery w:val="Page Numbers (Bottom of Page)"/>
        <w:docPartUnique/>
      </w:docPartObj>
    </w:sdtPr>
    <w:sdtEndPr>
      <w:rPr>
        <w:noProof/>
      </w:rPr>
    </w:sdtEndPr>
    <w:sdtContent>
      <w:p w14:paraId="123119F0" w14:textId="5F7B16E1" w:rsidR="008123C2" w:rsidRDefault="008123C2">
        <w:pPr>
          <w:pStyle w:val="Footer"/>
          <w:jc w:val="center"/>
        </w:pPr>
        <w:r w:rsidRPr="007D75A6">
          <w:rPr>
            <w:rFonts w:cs="Times New Roman"/>
            <w:szCs w:val="24"/>
          </w:rPr>
          <w:fldChar w:fldCharType="begin"/>
        </w:r>
        <w:r w:rsidRPr="007D75A6">
          <w:rPr>
            <w:rFonts w:cs="Times New Roman"/>
            <w:szCs w:val="24"/>
          </w:rPr>
          <w:instrText xml:space="preserve"> PAGE   \* MERGEFORMAT </w:instrText>
        </w:r>
        <w:r w:rsidRPr="007D75A6">
          <w:rPr>
            <w:rFonts w:cs="Times New Roman"/>
            <w:szCs w:val="24"/>
          </w:rPr>
          <w:fldChar w:fldCharType="separate"/>
        </w:r>
        <w:r w:rsidR="00980211">
          <w:rPr>
            <w:rFonts w:cs="Times New Roman"/>
            <w:noProof/>
            <w:szCs w:val="24"/>
          </w:rPr>
          <w:t>xii</w:t>
        </w:r>
        <w:r w:rsidRPr="007D75A6">
          <w:rPr>
            <w:rFonts w:cs="Times New Roman"/>
            <w:noProof/>
            <w:szCs w:val="24"/>
          </w:rPr>
          <w:fldChar w:fldCharType="end"/>
        </w:r>
      </w:p>
    </w:sdtContent>
  </w:sdt>
  <w:p w14:paraId="00BCD373" w14:textId="77777777" w:rsidR="008123C2" w:rsidRDefault="00812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952657"/>
      <w:docPartObj>
        <w:docPartGallery w:val="Page Numbers (Bottom of Page)"/>
        <w:docPartUnique/>
      </w:docPartObj>
    </w:sdtPr>
    <w:sdtEndPr>
      <w:rPr>
        <w:noProof/>
      </w:rPr>
    </w:sdtEndPr>
    <w:sdtContent>
      <w:p w14:paraId="4DFABE7C" w14:textId="77777777" w:rsidR="008123C2" w:rsidRDefault="006D4874">
        <w:pPr>
          <w:pStyle w:val="Footer"/>
          <w:jc w:val="center"/>
        </w:pPr>
      </w:p>
    </w:sdtContent>
  </w:sdt>
  <w:p w14:paraId="276A8AEB" w14:textId="77777777" w:rsidR="008123C2" w:rsidRDefault="008123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484355"/>
      <w:docPartObj>
        <w:docPartGallery w:val="Page Numbers (Bottom of Page)"/>
        <w:docPartUnique/>
      </w:docPartObj>
    </w:sdtPr>
    <w:sdtEndPr>
      <w:rPr>
        <w:noProof/>
      </w:rPr>
    </w:sdtEndPr>
    <w:sdtContent>
      <w:p w14:paraId="437BB5A7" w14:textId="674DF29F" w:rsidR="008123C2" w:rsidRDefault="008123C2">
        <w:pPr>
          <w:pStyle w:val="Footer"/>
          <w:jc w:val="center"/>
        </w:pPr>
        <w:r w:rsidRPr="007D75A6">
          <w:rPr>
            <w:rFonts w:cs="Times New Roman"/>
            <w:szCs w:val="24"/>
          </w:rPr>
          <w:fldChar w:fldCharType="begin"/>
        </w:r>
        <w:r w:rsidRPr="007D75A6">
          <w:rPr>
            <w:rFonts w:cs="Times New Roman"/>
            <w:szCs w:val="24"/>
          </w:rPr>
          <w:instrText xml:space="preserve"> PAGE   \* MERGEFORMAT </w:instrText>
        </w:r>
        <w:r w:rsidRPr="007D75A6">
          <w:rPr>
            <w:rFonts w:cs="Times New Roman"/>
            <w:szCs w:val="24"/>
          </w:rPr>
          <w:fldChar w:fldCharType="separate"/>
        </w:r>
        <w:r w:rsidR="00980211">
          <w:rPr>
            <w:rFonts w:cs="Times New Roman"/>
            <w:noProof/>
            <w:szCs w:val="24"/>
          </w:rPr>
          <w:t>18</w:t>
        </w:r>
        <w:r w:rsidRPr="007D75A6">
          <w:rPr>
            <w:rFonts w:cs="Times New Roman"/>
            <w:noProof/>
            <w:szCs w:val="24"/>
          </w:rPr>
          <w:fldChar w:fldCharType="end"/>
        </w:r>
      </w:p>
    </w:sdtContent>
  </w:sdt>
  <w:p w14:paraId="7BF48FD2" w14:textId="77777777" w:rsidR="008123C2" w:rsidRDefault="008123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93FFD" w14:textId="77777777" w:rsidR="008123C2" w:rsidRDefault="008123C2" w:rsidP="00290D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6188B4E9" w14:textId="77777777" w:rsidR="008123C2" w:rsidRDefault="008123C2" w:rsidP="00290D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482312"/>
      <w:docPartObj>
        <w:docPartGallery w:val="Page Numbers (Bottom of Page)"/>
        <w:docPartUnique/>
      </w:docPartObj>
    </w:sdtPr>
    <w:sdtEndPr>
      <w:rPr>
        <w:noProof/>
      </w:rPr>
    </w:sdtEndPr>
    <w:sdtContent>
      <w:p w14:paraId="6E085A9E" w14:textId="52B5D3C2" w:rsidR="008123C2" w:rsidRDefault="008123C2">
        <w:pPr>
          <w:pStyle w:val="Footer"/>
          <w:jc w:val="center"/>
        </w:pPr>
        <w:r>
          <w:fldChar w:fldCharType="begin"/>
        </w:r>
        <w:r>
          <w:instrText xml:space="preserve"> PAGE   \* MERGEFORMAT </w:instrText>
        </w:r>
        <w:r>
          <w:fldChar w:fldCharType="separate"/>
        </w:r>
        <w:r w:rsidR="00A56AD9">
          <w:rPr>
            <w:noProof/>
          </w:rPr>
          <w:t>137</w:t>
        </w:r>
        <w:r>
          <w:rPr>
            <w:noProof/>
          </w:rPr>
          <w:fldChar w:fldCharType="end"/>
        </w:r>
      </w:p>
    </w:sdtContent>
  </w:sdt>
  <w:p w14:paraId="5FB5B3AC" w14:textId="77777777" w:rsidR="008123C2" w:rsidRDefault="008123C2" w:rsidP="00290D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2D91E" w14:textId="77777777" w:rsidR="006D4874" w:rsidRDefault="006D4874" w:rsidP="00BD142E">
      <w:pPr>
        <w:spacing w:line="240" w:lineRule="auto"/>
      </w:pPr>
      <w:r>
        <w:separator/>
      </w:r>
    </w:p>
  </w:footnote>
  <w:footnote w:type="continuationSeparator" w:id="0">
    <w:p w14:paraId="796BE724" w14:textId="77777777" w:rsidR="006D4874" w:rsidRDefault="006D4874" w:rsidP="00BD14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085F6" w14:textId="77777777" w:rsidR="008123C2" w:rsidRPr="00FA71F3" w:rsidRDefault="008123C2" w:rsidP="00BD142E">
    <w:pPr>
      <w:pStyle w:val="Header"/>
      <w:jc w:val="right"/>
      <w:rPr>
        <w:rFonts w:cs="Times New Roman"/>
        <w:i/>
      </w:rPr>
    </w:pPr>
    <w:r w:rsidRPr="00FA71F3">
      <w:rPr>
        <w:rFonts w:cs="Times New Roman"/>
      </w:rPr>
      <w:t xml:space="preserve">Texas Tech University, </w:t>
    </w:r>
    <w:r w:rsidRPr="00FA71F3">
      <w:rPr>
        <w:rFonts w:cs="Times New Roman"/>
        <w:i/>
      </w:rPr>
      <w:t>Adric D. Olson, March 2017</w:t>
    </w:r>
  </w:p>
  <w:p w14:paraId="0B4FF7A7" w14:textId="77777777" w:rsidR="008123C2" w:rsidRDefault="008123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57B13"/>
    <w:multiLevelType w:val="multilevel"/>
    <w:tmpl w:val="900A4866"/>
    <w:numStyleLink w:val="Style1"/>
  </w:abstractNum>
  <w:abstractNum w:abstractNumId="1" w15:restartNumberingAfterBreak="0">
    <w:nsid w:val="7436097A"/>
    <w:multiLevelType w:val="hybridMultilevel"/>
    <w:tmpl w:val="8A0095C6"/>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7C6B6E0F"/>
    <w:multiLevelType w:val="multilevel"/>
    <w:tmpl w:val="900A4866"/>
    <w:styleLink w:val="Style1"/>
    <w:lvl w:ilvl="0">
      <w:start w:val="1"/>
      <w:numFmt w:val="upperRoman"/>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lvlOverride w:ilvl="0">
      <w:lvl w:ilvl="0">
        <w:start w:val="1"/>
        <w:numFmt w:val="upperRoman"/>
        <w:suff w:val="space"/>
        <w:lvlText w:val="Chapter %1"/>
        <w:lvlJc w:val="left"/>
        <w:pPr>
          <w:ind w:left="0" w:firstLine="0"/>
        </w:pPr>
        <w:rPr>
          <w:rFonts w:ascii="Times New Roman" w:hAnsi="Times New Roman" w:cs="Times New Roman" w:hint="default"/>
          <w:b/>
          <w:sz w:val="24"/>
          <w:szCs w:val="24"/>
        </w:rPr>
      </w:lvl>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AF"/>
    <w:rsid w:val="00001835"/>
    <w:rsid w:val="0001050C"/>
    <w:rsid w:val="00012438"/>
    <w:rsid w:val="0001274F"/>
    <w:rsid w:val="00012C0B"/>
    <w:rsid w:val="00014C43"/>
    <w:rsid w:val="00017818"/>
    <w:rsid w:val="00023CEA"/>
    <w:rsid w:val="0004100E"/>
    <w:rsid w:val="00070027"/>
    <w:rsid w:val="00073196"/>
    <w:rsid w:val="00090618"/>
    <w:rsid w:val="000C44B2"/>
    <w:rsid w:val="000D328D"/>
    <w:rsid w:val="000D4AB2"/>
    <w:rsid w:val="000E3649"/>
    <w:rsid w:val="00102D40"/>
    <w:rsid w:val="00116734"/>
    <w:rsid w:val="0012597C"/>
    <w:rsid w:val="00125A07"/>
    <w:rsid w:val="00150176"/>
    <w:rsid w:val="001736ED"/>
    <w:rsid w:val="0018179F"/>
    <w:rsid w:val="001C379D"/>
    <w:rsid w:val="001C49E6"/>
    <w:rsid w:val="001D423F"/>
    <w:rsid w:val="001D5F88"/>
    <w:rsid w:val="001E22CD"/>
    <w:rsid w:val="001E3BF1"/>
    <w:rsid w:val="001F6B42"/>
    <w:rsid w:val="00212911"/>
    <w:rsid w:val="00223E85"/>
    <w:rsid w:val="00226F71"/>
    <w:rsid w:val="00232648"/>
    <w:rsid w:val="002421AE"/>
    <w:rsid w:val="00253558"/>
    <w:rsid w:val="00271559"/>
    <w:rsid w:val="00271A76"/>
    <w:rsid w:val="00282EEA"/>
    <w:rsid w:val="002836CE"/>
    <w:rsid w:val="00290DBF"/>
    <w:rsid w:val="00296944"/>
    <w:rsid w:val="0029783D"/>
    <w:rsid w:val="002A24CA"/>
    <w:rsid w:val="002A316B"/>
    <w:rsid w:val="002C7FA4"/>
    <w:rsid w:val="002D5383"/>
    <w:rsid w:val="002E51D0"/>
    <w:rsid w:val="002F5DCC"/>
    <w:rsid w:val="002F6716"/>
    <w:rsid w:val="00302C64"/>
    <w:rsid w:val="00304CF1"/>
    <w:rsid w:val="0031771A"/>
    <w:rsid w:val="00333C30"/>
    <w:rsid w:val="003352BB"/>
    <w:rsid w:val="00335930"/>
    <w:rsid w:val="00352EC2"/>
    <w:rsid w:val="00371CE9"/>
    <w:rsid w:val="0037588A"/>
    <w:rsid w:val="003905D2"/>
    <w:rsid w:val="003922B5"/>
    <w:rsid w:val="003A2BBF"/>
    <w:rsid w:val="003A4C1F"/>
    <w:rsid w:val="003B3D2C"/>
    <w:rsid w:val="003B7195"/>
    <w:rsid w:val="003B76DE"/>
    <w:rsid w:val="003B7AF8"/>
    <w:rsid w:val="003D5F59"/>
    <w:rsid w:val="003D672A"/>
    <w:rsid w:val="003D72D8"/>
    <w:rsid w:val="003E05D0"/>
    <w:rsid w:val="003E5FC6"/>
    <w:rsid w:val="003F0862"/>
    <w:rsid w:val="003F1129"/>
    <w:rsid w:val="003F62D4"/>
    <w:rsid w:val="00405714"/>
    <w:rsid w:val="0041779B"/>
    <w:rsid w:val="00421A49"/>
    <w:rsid w:val="00422E22"/>
    <w:rsid w:val="00422E39"/>
    <w:rsid w:val="004279E2"/>
    <w:rsid w:val="00436DE1"/>
    <w:rsid w:val="00437AD5"/>
    <w:rsid w:val="0044393F"/>
    <w:rsid w:val="00446C1F"/>
    <w:rsid w:val="00454D86"/>
    <w:rsid w:val="00463892"/>
    <w:rsid w:val="00474D76"/>
    <w:rsid w:val="004805C7"/>
    <w:rsid w:val="004825EC"/>
    <w:rsid w:val="00495F4B"/>
    <w:rsid w:val="004A4EDD"/>
    <w:rsid w:val="004B5E8B"/>
    <w:rsid w:val="004C2E48"/>
    <w:rsid w:val="004D006F"/>
    <w:rsid w:val="004D7F1F"/>
    <w:rsid w:val="005110AD"/>
    <w:rsid w:val="00512C56"/>
    <w:rsid w:val="005171DE"/>
    <w:rsid w:val="00517FEC"/>
    <w:rsid w:val="00525D9C"/>
    <w:rsid w:val="00533AFE"/>
    <w:rsid w:val="00545AF7"/>
    <w:rsid w:val="005503CB"/>
    <w:rsid w:val="00572F81"/>
    <w:rsid w:val="005767B0"/>
    <w:rsid w:val="00581808"/>
    <w:rsid w:val="005B6C58"/>
    <w:rsid w:val="005D1E96"/>
    <w:rsid w:val="005F5FEA"/>
    <w:rsid w:val="00625184"/>
    <w:rsid w:val="00684F51"/>
    <w:rsid w:val="006C1D1A"/>
    <w:rsid w:val="006C69B4"/>
    <w:rsid w:val="006D4874"/>
    <w:rsid w:val="006E1727"/>
    <w:rsid w:val="006E3B21"/>
    <w:rsid w:val="006F5AA3"/>
    <w:rsid w:val="00706BC6"/>
    <w:rsid w:val="00725E51"/>
    <w:rsid w:val="007378E9"/>
    <w:rsid w:val="0074201C"/>
    <w:rsid w:val="00756A0D"/>
    <w:rsid w:val="00796737"/>
    <w:rsid w:val="007A682D"/>
    <w:rsid w:val="007A6C43"/>
    <w:rsid w:val="007B1F57"/>
    <w:rsid w:val="007B7A2A"/>
    <w:rsid w:val="007B7B78"/>
    <w:rsid w:val="007C19AF"/>
    <w:rsid w:val="007C60F9"/>
    <w:rsid w:val="007D75A6"/>
    <w:rsid w:val="007E1119"/>
    <w:rsid w:val="007F7611"/>
    <w:rsid w:val="0080290D"/>
    <w:rsid w:val="008123C2"/>
    <w:rsid w:val="00824B2A"/>
    <w:rsid w:val="008416D9"/>
    <w:rsid w:val="00845623"/>
    <w:rsid w:val="008539FA"/>
    <w:rsid w:val="008613B5"/>
    <w:rsid w:val="008A1196"/>
    <w:rsid w:val="008A7DF0"/>
    <w:rsid w:val="008B0683"/>
    <w:rsid w:val="008B2BB3"/>
    <w:rsid w:val="008B700B"/>
    <w:rsid w:val="008C26FE"/>
    <w:rsid w:val="008D0D3B"/>
    <w:rsid w:val="008E298D"/>
    <w:rsid w:val="008F073D"/>
    <w:rsid w:val="00904B2D"/>
    <w:rsid w:val="0091366B"/>
    <w:rsid w:val="00915E4A"/>
    <w:rsid w:val="00923CB4"/>
    <w:rsid w:val="00925142"/>
    <w:rsid w:val="009419E0"/>
    <w:rsid w:val="00941FD8"/>
    <w:rsid w:val="00944455"/>
    <w:rsid w:val="00953E9A"/>
    <w:rsid w:val="00955B0B"/>
    <w:rsid w:val="00961718"/>
    <w:rsid w:val="009732E5"/>
    <w:rsid w:val="00980211"/>
    <w:rsid w:val="00991B30"/>
    <w:rsid w:val="00994E45"/>
    <w:rsid w:val="009A7ABF"/>
    <w:rsid w:val="009B23F1"/>
    <w:rsid w:val="009B4D8B"/>
    <w:rsid w:val="009B4ED9"/>
    <w:rsid w:val="009C414E"/>
    <w:rsid w:val="009E46C6"/>
    <w:rsid w:val="009E52CA"/>
    <w:rsid w:val="009F069D"/>
    <w:rsid w:val="009F7887"/>
    <w:rsid w:val="00A12F85"/>
    <w:rsid w:val="00A265EA"/>
    <w:rsid w:val="00A4003E"/>
    <w:rsid w:val="00A4399D"/>
    <w:rsid w:val="00A56AD9"/>
    <w:rsid w:val="00A573C2"/>
    <w:rsid w:val="00A73C87"/>
    <w:rsid w:val="00A849E7"/>
    <w:rsid w:val="00A9231F"/>
    <w:rsid w:val="00AA1B32"/>
    <w:rsid w:val="00AA3D86"/>
    <w:rsid w:val="00AA63AC"/>
    <w:rsid w:val="00AB1B92"/>
    <w:rsid w:val="00AB5D26"/>
    <w:rsid w:val="00AB689C"/>
    <w:rsid w:val="00AB75E1"/>
    <w:rsid w:val="00AF3DAE"/>
    <w:rsid w:val="00B14131"/>
    <w:rsid w:val="00B2099E"/>
    <w:rsid w:val="00B7077D"/>
    <w:rsid w:val="00B74F21"/>
    <w:rsid w:val="00B97F67"/>
    <w:rsid w:val="00BA504F"/>
    <w:rsid w:val="00BB0FE9"/>
    <w:rsid w:val="00BB287A"/>
    <w:rsid w:val="00BC250E"/>
    <w:rsid w:val="00BC47B0"/>
    <w:rsid w:val="00BD142E"/>
    <w:rsid w:val="00BD1A7A"/>
    <w:rsid w:val="00BE0680"/>
    <w:rsid w:val="00BE5B96"/>
    <w:rsid w:val="00BE7821"/>
    <w:rsid w:val="00BE7B57"/>
    <w:rsid w:val="00BF007C"/>
    <w:rsid w:val="00BF09DC"/>
    <w:rsid w:val="00BF13F0"/>
    <w:rsid w:val="00BF50C4"/>
    <w:rsid w:val="00BF6E78"/>
    <w:rsid w:val="00C6004C"/>
    <w:rsid w:val="00C65659"/>
    <w:rsid w:val="00C811DF"/>
    <w:rsid w:val="00C91463"/>
    <w:rsid w:val="00C96468"/>
    <w:rsid w:val="00CA5BBA"/>
    <w:rsid w:val="00CA62F4"/>
    <w:rsid w:val="00CA76DA"/>
    <w:rsid w:val="00CC5784"/>
    <w:rsid w:val="00CE2A25"/>
    <w:rsid w:val="00CF1318"/>
    <w:rsid w:val="00D043D4"/>
    <w:rsid w:val="00D06DD6"/>
    <w:rsid w:val="00D162D5"/>
    <w:rsid w:val="00D210E1"/>
    <w:rsid w:val="00D22AB8"/>
    <w:rsid w:val="00D700CD"/>
    <w:rsid w:val="00D73171"/>
    <w:rsid w:val="00D739C8"/>
    <w:rsid w:val="00D91A0A"/>
    <w:rsid w:val="00D936D1"/>
    <w:rsid w:val="00D936FD"/>
    <w:rsid w:val="00DA4892"/>
    <w:rsid w:val="00DB1DA2"/>
    <w:rsid w:val="00DB1FEA"/>
    <w:rsid w:val="00DC2D98"/>
    <w:rsid w:val="00DD3F32"/>
    <w:rsid w:val="00DF3A37"/>
    <w:rsid w:val="00E0275B"/>
    <w:rsid w:val="00E03BF4"/>
    <w:rsid w:val="00E0473B"/>
    <w:rsid w:val="00E2172D"/>
    <w:rsid w:val="00E22649"/>
    <w:rsid w:val="00E83598"/>
    <w:rsid w:val="00EA0D5E"/>
    <w:rsid w:val="00EA7015"/>
    <w:rsid w:val="00ED3BCF"/>
    <w:rsid w:val="00EE0042"/>
    <w:rsid w:val="00EE5F50"/>
    <w:rsid w:val="00EE6459"/>
    <w:rsid w:val="00F03985"/>
    <w:rsid w:val="00F04A61"/>
    <w:rsid w:val="00F265B6"/>
    <w:rsid w:val="00F37BAE"/>
    <w:rsid w:val="00F5217A"/>
    <w:rsid w:val="00F5239B"/>
    <w:rsid w:val="00F53F79"/>
    <w:rsid w:val="00F61BB0"/>
    <w:rsid w:val="00F64F81"/>
    <w:rsid w:val="00F672BE"/>
    <w:rsid w:val="00F92A7E"/>
    <w:rsid w:val="00F949B7"/>
    <w:rsid w:val="00FA150D"/>
    <w:rsid w:val="00FA2CE6"/>
    <w:rsid w:val="00FA71F3"/>
    <w:rsid w:val="00FB33B1"/>
    <w:rsid w:val="00FB4D18"/>
    <w:rsid w:val="00FC0B0D"/>
    <w:rsid w:val="00FD098C"/>
    <w:rsid w:val="00FD4575"/>
    <w:rsid w:val="00FE7C40"/>
    <w:rsid w:val="00FF1697"/>
    <w:rsid w:val="00FF3F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5EF7"/>
  <w15:chartTrackingRefBased/>
  <w15:docId w15:val="{D2E5F7D7-98E2-4564-8605-07938D44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3E85"/>
    <w:rPr>
      <w:rFonts w:ascii="Times New Roman" w:hAnsi="Times New Roman"/>
      <w:sz w:val="24"/>
    </w:rPr>
  </w:style>
  <w:style w:type="paragraph" w:styleId="Heading1">
    <w:name w:val="heading 1"/>
    <w:basedOn w:val="Normal"/>
    <w:next w:val="Normal"/>
    <w:link w:val="Heading1Char"/>
    <w:uiPriority w:val="9"/>
    <w:qFormat/>
    <w:rsid w:val="0074201C"/>
    <w:pPr>
      <w:keepNext/>
      <w:keepLines/>
      <w:spacing w:before="240"/>
      <w:jc w:val="center"/>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AB68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689C"/>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AB689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B689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B689C"/>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B689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68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68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142E"/>
    <w:pPr>
      <w:tabs>
        <w:tab w:val="center" w:pos="4680"/>
        <w:tab w:val="right" w:pos="9360"/>
      </w:tabs>
      <w:spacing w:line="240" w:lineRule="auto"/>
    </w:pPr>
  </w:style>
  <w:style w:type="character" w:customStyle="1" w:styleId="HeaderChar">
    <w:name w:val="Header Char"/>
    <w:basedOn w:val="DefaultParagraphFont"/>
    <w:link w:val="Header"/>
    <w:uiPriority w:val="99"/>
    <w:rsid w:val="00BD142E"/>
  </w:style>
  <w:style w:type="paragraph" w:styleId="Footer">
    <w:name w:val="footer"/>
    <w:basedOn w:val="Normal"/>
    <w:link w:val="FooterChar"/>
    <w:uiPriority w:val="99"/>
    <w:unhideWhenUsed/>
    <w:rsid w:val="00BD142E"/>
    <w:pPr>
      <w:tabs>
        <w:tab w:val="center" w:pos="4680"/>
        <w:tab w:val="right" w:pos="9360"/>
      </w:tabs>
      <w:spacing w:line="240" w:lineRule="auto"/>
    </w:pPr>
  </w:style>
  <w:style w:type="character" w:customStyle="1" w:styleId="FooterChar">
    <w:name w:val="Footer Char"/>
    <w:basedOn w:val="DefaultParagraphFont"/>
    <w:link w:val="Footer"/>
    <w:uiPriority w:val="99"/>
    <w:rsid w:val="00BD142E"/>
  </w:style>
  <w:style w:type="character" w:customStyle="1" w:styleId="Heading1Char">
    <w:name w:val="Heading 1 Char"/>
    <w:basedOn w:val="DefaultParagraphFont"/>
    <w:link w:val="Heading1"/>
    <w:uiPriority w:val="9"/>
    <w:rsid w:val="0074201C"/>
    <w:rPr>
      <w:rFonts w:ascii="Times New Roman" w:eastAsiaTheme="majorEastAsia" w:hAnsi="Times New Roman" w:cstheme="majorBidi"/>
      <w:b/>
      <w:sz w:val="24"/>
      <w:szCs w:val="32"/>
    </w:rPr>
  </w:style>
  <w:style w:type="paragraph" w:styleId="TOC1">
    <w:name w:val="toc 1"/>
    <w:basedOn w:val="Normal"/>
    <w:next w:val="Normal"/>
    <w:autoRedefine/>
    <w:uiPriority w:val="39"/>
    <w:unhideWhenUsed/>
    <w:rsid w:val="002836CE"/>
    <w:pPr>
      <w:tabs>
        <w:tab w:val="left" w:pos="360"/>
        <w:tab w:val="right" w:leader="dot" w:pos="8630"/>
      </w:tabs>
      <w:spacing w:after="100"/>
      <w:ind w:left="360" w:hanging="360"/>
    </w:pPr>
    <w:rPr>
      <w:noProof/>
    </w:rPr>
  </w:style>
  <w:style w:type="paragraph" w:styleId="TOCHeading">
    <w:name w:val="TOC Heading"/>
    <w:basedOn w:val="Heading1"/>
    <w:next w:val="Normal"/>
    <w:uiPriority w:val="39"/>
    <w:unhideWhenUsed/>
    <w:qFormat/>
    <w:rsid w:val="00D936D1"/>
    <w:pPr>
      <w:spacing w:line="259" w:lineRule="auto"/>
      <w:outlineLvl w:val="9"/>
    </w:pPr>
  </w:style>
  <w:style w:type="character" w:styleId="Hyperlink">
    <w:name w:val="Hyperlink"/>
    <w:basedOn w:val="DefaultParagraphFont"/>
    <w:uiPriority w:val="99"/>
    <w:unhideWhenUsed/>
    <w:rsid w:val="00D162D5"/>
    <w:rPr>
      <w:color w:val="0563C1" w:themeColor="hyperlink"/>
      <w:u w:val="single"/>
    </w:rPr>
  </w:style>
  <w:style w:type="paragraph" w:styleId="TOC3">
    <w:name w:val="toc 3"/>
    <w:basedOn w:val="Normal"/>
    <w:next w:val="Normal"/>
    <w:autoRedefine/>
    <w:uiPriority w:val="39"/>
    <w:semiHidden/>
    <w:unhideWhenUsed/>
    <w:rsid w:val="00D162D5"/>
    <w:pPr>
      <w:spacing w:after="100"/>
      <w:ind w:left="440"/>
    </w:pPr>
  </w:style>
  <w:style w:type="paragraph" w:styleId="NormalWeb">
    <w:name w:val="Normal (Web)"/>
    <w:basedOn w:val="Normal"/>
    <w:uiPriority w:val="99"/>
    <w:semiHidden/>
    <w:unhideWhenUsed/>
    <w:rsid w:val="00517FEC"/>
    <w:pPr>
      <w:spacing w:line="240" w:lineRule="auto"/>
    </w:pPr>
    <w:rPr>
      <w:rFonts w:cs="Times New Roman"/>
      <w:szCs w:val="24"/>
    </w:rPr>
  </w:style>
  <w:style w:type="paragraph" w:styleId="Bibliography">
    <w:name w:val="Bibliography"/>
    <w:basedOn w:val="Normal"/>
    <w:next w:val="Normal"/>
    <w:uiPriority w:val="37"/>
    <w:unhideWhenUsed/>
    <w:rsid w:val="00EE0042"/>
  </w:style>
  <w:style w:type="paragraph" w:styleId="Caption">
    <w:name w:val="caption"/>
    <w:basedOn w:val="Normal"/>
    <w:next w:val="Normal"/>
    <w:uiPriority w:val="35"/>
    <w:unhideWhenUsed/>
    <w:qFormat/>
    <w:rsid w:val="00BA504F"/>
    <w:pPr>
      <w:spacing w:line="240" w:lineRule="auto"/>
    </w:pPr>
    <w:rPr>
      <w:iCs/>
      <w:szCs w:val="18"/>
    </w:rPr>
  </w:style>
  <w:style w:type="character" w:customStyle="1" w:styleId="Heading2Char">
    <w:name w:val="Heading 2 Char"/>
    <w:basedOn w:val="DefaultParagraphFont"/>
    <w:link w:val="Heading2"/>
    <w:uiPriority w:val="9"/>
    <w:semiHidden/>
    <w:rsid w:val="00AB68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68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B68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B68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B68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B68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B68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689C"/>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AB689C"/>
    <w:pPr>
      <w:numPr>
        <w:numId w:val="3"/>
      </w:numPr>
    </w:pPr>
  </w:style>
  <w:style w:type="paragraph" w:styleId="TableofFigures">
    <w:name w:val="table of figures"/>
    <w:basedOn w:val="Normal"/>
    <w:next w:val="Normal"/>
    <w:uiPriority w:val="99"/>
    <w:unhideWhenUsed/>
    <w:rsid w:val="0031771A"/>
  </w:style>
  <w:style w:type="table" w:styleId="TableGrid">
    <w:name w:val="Table Grid"/>
    <w:basedOn w:val="TableNormal"/>
    <w:uiPriority w:val="39"/>
    <w:rsid w:val="00545A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45AF7"/>
  </w:style>
  <w:style w:type="paragraph" w:styleId="BalloonText">
    <w:name w:val="Balloon Text"/>
    <w:basedOn w:val="Normal"/>
    <w:link w:val="BalloonTextChar"/>
    <w:uiPriority w:val="99"/>
    <w:semiHidden/>
    <w:unhideWhenUsed/>
    <w:rsid w:val="00437AD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AD5"/>
    <w:rPr>
      <w:rFonts w:ascii="Segoe UI" w:hAnsi="Segoe UI" w:cs="Segoe UI"/>
      <w:sz w:val="18"/>
      <w:szCs w:val="18"/>
    </w:rPr>
  </w:style>
  <w:style w:type="character" w:styleId="CommentReference">
    <w:name w:val="annotation reference"/>
    <w:basedOn w:val="DefaultParagraphFont"/>
    <w:uiPriority w:val="99"/>
    <w:semiHidden/>
    <w:unhideWhenUsed/>
    <w:rsid w:val="00923CB4"/>
    <w:rPr>
      <w:sz w:val="16"/>
      <w:szCs w:val="16"/>
    </w:rPr>
  </w:style>
  <w:style w:type="paragraph" w:styleId="CommentText">
    <w:name w:val="annotation text"/>
    <w:basedOn w:val="Normal"/>
    <w:link w:val="CommentTextChar"/>
    <w:uiPriority w:val="99"/>
    <w:semiHidden/>
    <w:unhideWhenUsed/>
    <w:rsid w:val="00923CB4"/>
    <w:pPr>
      <w:spacing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923CB4"/>
    <w:rPr>
      <w:sz w:val="20"/>
      <w:szCs w:val="20"/>
    </w:rPr>
  </w:style>
  <w:style w:type="paragraph" w:styleId="CommentSubject">
    <w:name w:val="annotation subject"/>
    <w:basedOn w:val="CommentText"/>
    <w:next w:val="CommentText"/>
    <w:link w:val="CommentSubjectChar"/>
    <w:uiPriority w:val="99"/>
    <w:semiHidden/>
    <w:unhideWhenUsed/>
    <w:rsid w:val="00923CB4"/>
    <w:rPr>
      <w:b/>
      <w:bCs/>
    </w:rPr>
  </w:style>
  <w:style w:type="character" w:customStyle="1" w:styleId="CommentSubjectChar">
    <w:name w:val="Comment Subject Char"/>
    <w:basedOn w:val="CommentTextChar"/>
    <w:link w:val="CommentSubject"/>
    <w:uiPriority w:val="99"/>
    <w:semiHidden/>
    <w:rsid w:val="00923CB4"/>
    <w:rPr>
      <w:b/>
      <w:bCs/>
      <w:sz w:val="20"/>
      <w:szCs w:val="20"/>
    </w:rPr>
  </w:style>
  <w:style w:type="paragraph" w:styleId="ListParagraph">
    <w:name w:val="List Paragraph"/>
    <w:basedOn w:val="Normal"/>
    <w:uiPriority w:val="34"/>
    <w:qFormat/>
    <w:rsid w:val="00923CB4"/>
    <w:pPr>
      <w:ind w:left="720"/>
      <w:contextualSpacing/>
    </w:pPr>
    <w:rPr>
      <w:rFonts w:ascii="Arial" w:hAnsi="Arial"/>
      <w:sz w:val="22"/>
    </w:rPr>
  </w:style>
  <w:style w:type="paragraph" w:styleId="Revision">
    <w:name w:val="Revision"/>
    <w:hidden/>
    <w:uiPriority w:val="99"/>
    <w:semiHidden/>
    <w:rsid w:val="00923CB4"/>
    <w:pPr>
      <w:spacing w:line="240" w:lineRule="auto"/>
    </w:pPr>
  </w:style>
  <w:style w:type="character" w:styleId="PageNumber">
    <w:name w:val="page number"/>
    <w:basedOn w:val="DefaultParagraphFont"/>
    <w:uiPriority w:val="99"/>
    <w:semiHidden/>
    <w:unhideWhenUsed/>
    <w:rsid w:val="00D91A0A"/>
  </w:style>
  <w:style w:type="character" w:styleId="PlaceholderText">
    <w:name w:val="Placeholder Text"/>
    <w:basedOn w:val="DefaultParagraphFont"/>
    <w:uiPriority w:val="99"/>
    <w:semiHidden/>
    <w:rsid w:val="00D91A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9158">
      <w:bodyDiv w:val="1"/>
      <w:marLeft w:val="0"/>
      <w:marRight w:val="0"/>
      <w:marTop w:val="0"/>
      <w:marBottom w:val="0"/>
      <w:divBdr>
        <w:top w:val="none" w:sz="0" w:space="0" w:color="auto"/>
        <w:left w:val="none" w:sz="0" w:space="0" w:color="auto"/>
        <w:bottom w:val="none" w:sz="0" w:space="0" w:color="auto"/>
        <w:right w:val="none" w:sz="0" w:space="0" w:color="auto"/>
      </w:divBdr>
    </w:div>
    <w:div w:id="24796308">
      <w:bodyDiv w:val="1"/>
      <w:marLeft w:val="0"/>
      <w:marRight w:val="0"/>
      <w:marTop w:val="0"/>
      <w:marBottom w:val="0"/>
      <w:divBdr>
        <w:top w:val="none" w:sz="0" w:space="0" w:color="auto"/>
        <w:left w:val="none" w:sz="0" w:space="0" w:color="auto"/>
        <w:bottom w:val="none" w:sz="0" w:space="0" w:color="auto"/>
        <w:right w:val="none" w:sz="0" w:space="0" w:color="auto"/>
      </w:divBdr>
    </w:div>
    <w:div w:id="33888131">
      <w:bodyDiv w:val="1"/>
      <w:marLeft w:val="0"/>
      <w:marRight w:val="0"/>
      <w:marTop w:val="0"/>
      <w:marBottom w:val="0"/>
      <w:divBdr>
        <w:top w:val="none" w:sz="0" w:space="0" w:color="auto"/>
        <w:left w:val="none" w:sz="0" w:space="0" w:color="auto"/>
        <w:bottom w:val="none" w:sz="0" w:space="0" w:color="auto"/>
        <w:right w:val="none" w:sz="0" w:space="0" w:color="auto"/>
      </w:divBdr>
    </w:div>
    <w:div w:id="61560431">
      <w:bodyDiv w:val="1"/>
      <w:marLeft w:val="0"/>
      <w:marRight w:val="0"/>
      <w:marTop w:val="0"/>
      <w:marBottom w:val="0"/>
      <w:divBdr>
        <w:top w:val="none" w:sz="0" w:space="0" w:color="auto"/>
        <w:left w:val="none" w:sz="0" w:space="0" w:color="auto"/>
        <w:bottom w:val="none" w:sz="0" w:space="0" w:color="auto"/>
        <w:right w:val="none" w:sz="0" w:space="0" w:color="auto"/>
      </w:divBdr>
    </w:div>
    <w:div w:id="125634246">
      <w:bodyDiv w:val="1"/>
      <w:marLeft w:val="0"/>
      <w:marRight w:val="0"/>
      <w:marTop w:val="0"/>
      <w:marBottom w:val="0"/>
      <w:divBdr>
        <w:top w:val="none" w:sz="0" w:space="0" w:color="auto"/>
        <w:left w:val="none" w:sz="0" w:space="0" w:color="auto"/>
        <w:bottom w:val="none" w:sz="0" w:space="0" w:color="auto"/>
        <w:right w:val="none" w:sz="0" w:space="0" w:color="auto"/>
      </w:divBdr>
    </w:div>
    <w:div w:id="138812706">
      <w:bodyDiv w:val="1"/>
      <w:marLeft w:val="0"/>
      <w:marRight w:val="0"/>
      <w:marTop w:val="0"/>
      <w:marBottom w:val="0"/>
      <w:divBdr>
        <w:top w:val="none" w:sz="0" w:space="0" w:color="auto"/>
        <w:left w:val="none" w:sz="0" w:space="0" w:color="auto"/>
        <w:bottom w:val="none" w:sz="0" w:space="0" w:color="auto"/>
        <w:right w:val="none" w:sz="0" w:space="0" w:color="auto"/>
      </w:divBdr>
    </w:div>
    <w:div w:id="160976882">
      <w:bodyDiv w:val="1"/>
      <w:marLeft w:val="0"/>
      <w:marRight w:val="0"/>
      <w:marTop w:val="0"/>
      <w:marBottom w:val="0"/>
      <w:divBdr>
        <w:top w:val="none" w:sz="0" w:space="0" w:color="auto"/>
        <w:left w:val="none" w:sz="0" w:space="0" w:color="auto"/>
        <w:bottom w:val="none" w:sz="0" w:space="0" w:color="auto"/>
        <w:right w:val="none" w:sz="0" w:space="0" w:color="auto"/>
      </w:divBdr>
    </w:div>
    <w:div w:id="176040948">
      <w:bodyDiv w:val="1"/>
      <w:marLeft w:val="0"/>
      <w:marRight w:val="0"/>
      <w:marTop w:val="0"/>
      <w:marBottom w:val="0"/>
      <w:divBdr>
        <w:top w:val="none" w:sz="0" w:space="0" w:color="auto"/>
        <w:left w:val="none" w:sz="0" w:space="0" w:color="auto"/>
        <w:bottom w:val="none" w:sz="0" w:space="0" w:color="auto"/>
        <w:right w:val="none" w:sz="0" w:space="0" w:color="auto"/>
      </w:divBdr>
    </w:div>
    <w:div w:id="188033089">
      <w:bodyDiv w:val="1"/>
      <w:marLeft w:val="0"/>
      <w:marRight w:val="0"/>
      <w:marTop w:val="0"/>
      <w:marBottom w:val="0"/>
      <w:divBdr>
        <w:top w:val="none" w:sz="0" w:space="0" w:color="auto"/>
        <w:left w:val="none" w:sz="0" w:space="0" w:color="auto"/>
        <w:bottom w:val="none" w:sz="0" w:space="0" w:color="auto"/>
        <w:right w:val="none" w:sz="0" w:space="0" w:color="auto"/>
      </w:divBdr>
    </w:div>
    <w:div w:id="212422504">
      <w:bodyDiv w:val="1"/>
      <w:marLeft w:val="0"/>
      <w:marRight w:val="0"/>
      <w:marTop w:val="0"/>
      <w:marBottom w:val="0"/>
      <w:divBdr>
        <w:top w:val="none" w:sz="0" w:space="0" w:color="auto"/>
        <w:left w:val="none" w:sz="0" w:space="0" w:color="auto"/>
        <w:bottom w:val="none" w:sz="0" w:space="0" w:color="auto"/>
        <w:right w:val="none" w:sz="0" w:space="0" w:color="auto"/>
      </w:divBdr>
    </w:div>
    <w:div w:id="255528843">
      <w:bodyDiv w:val="1"/>
      <w:marLeft w:val="0"/>
      <w:marRight w:val="0"/>
      <w:marTop w:val="0"/>
      <w:marBottom w:val="0"/>
      <w:divBdr>
        <w:top w:val="none" w:sz="0" w:space="0" w:color="auto"/>
        <w:left w:val="none" w:sz="0" w:space="0" w:color="auto"/>
        <w:bottom w:val="none" w:sz="0" w:space="0" w:color="auto"/>
        <w:right w:val="none" w:sz="0" w:space="0" w:color="auto"/>
      </w:divBdr>
    </w:div>
    <w:div w:id="418215396">
      <w:bodyDiv w:val="1"/>
      <w:marLeft w:val="0"/>
      <w:marRight w:val="0"/>
      <w:marTop w:val="0"/>
      <w:marBottom w:val="0"/>
      <w:divBdr>
        <w:top w:val="none" w:sz="0" w:space="0" w:color="auto"/>
        <w:left w:val="none" w:sz="0" w:space="0" w:color="auto"/>
        <w:bottom w:val="none" w:sz="0" w:space="0" w:color="auto"/>
        <w:right w:val="none" w:sz="0" w:space="0" w:color="auto"/>
      </w:divBdr>
    </w:div>
    <w:div w:id="474955829">
      <w:bodyDiv w:val="1"/>
      <w:marLeft w:val="0"/>
      <w:marRight w:val="0"/>
      <w:marTop w:val="0"/>
      <w:marBottom w:val="0"/>
      <w:divBdr>
        <w:top w:val="none" w:sz="0" w:space="0" w:color="auto"/>
        <w:left w:val="none" w:sz="0" w:space="0" w:color="auto"/>
        <w:bottom w:val="none" w:sz="0" w:space="0" w:color="auto"/>
        <w:right w:val="none" w:sz="0" w:space="0" w:color="auto"/>
      </w:divBdr>
    </w:div>
    <w:div w:id="564531441">
      <w:bodyDiv w:val="1"/>
      <w:marLeft w:val="0"/>
      <w:marRight w:val="0"/>
      <w:marTop w:val="0"/>
      <w:marBottom w:val="0"/>
      <w:divBdr>
        <w:top w:val="none" w:sz="0" w:space="0" w:color="auto"/>
        <w:left w:val="none" w:sz="0" w:space="0" w:color="auto"/>
        <w:bottom w:val="none" w:sz="0" w:space="0" w:color="auto"/>
        <w:right w:val="none" w:sz="0" w:space="0" w:color="auto"/>
      </w:divBdr>
    </w:div>
    <w:div w:id="620113923">
      <w:bodyDiv w:val="1"/>
      <w:marLeft w:val="0"/>
      <w:marRight w:val="0"/>
      <w:marTop w:val="0"/>
      <w:marBottom w:val="0"/>
      <w:divBdr>
        <w:top w:val="none" w:sz="0" w:space="0" w:color="auto"/>
        <w:left w:val="none" w:sz="0" w:space="0" w:color="auto"/>
        <w:bottom w:val="none" w:sz="0" w:space="0" w:color="auto"/>
        <w:right w:val="none" w:sz="0" w:space="0" w:color="auto"/>
      </w:divBdr>
    </w:div>
    <w:div w:id="768815119">
      <w:bodyDiv w:val="1"/>
      <w:marLeft w:val="0"/>
      <w:marRight w:val="0"/>
      <w:marTop w:val="0"/>
      <w:marBottom w:val="0"/>
      <w:divBdr>
        <w:top w:val="none" w:sz="0" w:space="0" w:color="auto"/>
        <w:left w:val="none" w:sz="0" w:space="0" w:color="auto"/>
        <w:bottom w:val="none" w:sz="0" w:space="0" w:color="auto"/>
        <w:right w:val="none" w:sz="0" w:space="0" w:color="auto"/>
      </w:divBdr>
    </w:div>
    <w:div w:id="774398241">
      <w:bodyDiv w:val="1"/>
      <w:marLeft w:val="0"/>
      <w:marRight w:val="0"/>
      <w:marTop w:val="0"/>
      <w:marBottom w:val="0"/>
      <w:divBdr>
        <w:top w:val="none" w:sz="0" w:space="0" w:color="auto"/>
        <w:left w:val="none" w:sz="0" w:space="0" w:color="auto"/>
        <w:bottom w:val="none" w:sz="0" w:space="0" w:color="auto"/>
        <w:right w:val="none" w:sz="0" w:space="0" w:color="auto"/>
      </w:divBdr>
    </w:div>
    <w:div w:id="1039862264">
      <w:bodyDiv w:val="1"/>
      <w:marLeft w:val="0"/>
      <w:marRight w:val="0"/>
      <w:marTop w:val="0"/>
      <w:marBottom w:val="0"/>
      <w:divBdr>
        <w:top w:val="none" w:sz="0" w:space="0" w:color="auto"/>
        <w:left w:val="none" w:sz="0" w:space="0" w:color="auto"/>
        <w:bottom w:val="none" w:sz="0" w:space="0" w:color="auto"/>
        <w:right w:val="none" w:sz="0" w:space="0" w:color="auto"/>
      </w:divBdr>
    </w:div>
    <w:div w:id="1084839861">
      <w:bodyDiv w:val="1"/>
      <w:marLeft w:val="0"/>
      <w:marRight w:val="0"/>
      <w:marTop w:val="0"/>
      <w:marBottom w:val="0"/>
      <w:divBdr>
        <w:top w:val="none" w:sz="0" w:space="0" w:color="auto"/>
        <w:left w:val="none" w:sz="0" w:space="0" w:color="auto"/>
        <w:bottom w:val="none" w:sz="0" w:space="0" w:color="auto"/>
        <w:right w:val="none" w:sz="0" w:space="0" w:color="auto"/>
      </w:divBdr>
    </w:div>
    <w:div w:id="1234700182">
      <w:bodyDiv w:val="1"/>
      <w:marLeft w:val="0"/>
      <w:marRight w:val="0"/>
      <w:marTop w:val="0"/>
      <w:marBottom w:val="0"/>
      <w:divBdr>
        <w:top w:val="none" w:sz="0" w:space="0" w:color="auto"/>
        <w:left w:val="none" w:sz="0" w:space="0" w:color="auto"/>
        <w:bottom w:val="none" w:sz="0" w:space="0" w:color="auto"/>
        <w:right w:val="none" w:sz="0" w:space="0" w:color="auto"/>
      </w:divBdr>
    </w:div>
    <w:div w:id="1274047535">
      <w:bodyDiv w:val="1"/>
      <w:marLeft w:val="0"/>
      <w:marRight w:val="0"/>
      <w:marTop w:val="0"/>
      <w:marBottom w:val="0"/>
      <w:divBdr>
        <w:top w:val="none" w:sz="0" w:space="0" w:color="auto"/>
        <w:left w:val="none" w:sz="0" w:space="0" w:color="auto"/>
        <w:bottom w:val="none" w:sz="0" w:space="0" w:color="auto"/>
        <w:right w:val="none" w:sz="0" w:space="0" w:color="auto"/>
      </w:divBdr>
    </w:div>
    <w:div w:id="1350645309">
      <w:bodyDiv w:val="1"/>
      <w:marLeft w:val="0"/>
      <w:marRight w:val="0"/>
      <w:marTop w:val="0"/>
      <w:marBottom w:val="0"/>
      <w:divBdr>
        <w:top w:val="none" w:sz="0" w:space="0" w:color="auto"/>
        <w:left w:val="none" w:sz="0" w:space="0" w:color="auto"/>
        <w:bottom w:val="none" w:sz="0" w:space="0" w:color="auto"/>
        <w:right w:val="none" w:sz="0" w:space="0" w:color="auto"/>
      </w:divBdr>
    </w:div>
    <w:div w:id="1363433984">
      <w:bodyDiv w:val="1"/>
      <w:marLeft w:val="0"/>
      <w:marRight w:val="0"/>
      <w:marTop w:val="0"/>
      <w:marBottom w:val="0"/>
      <w:divBdr>
        <w:top w:val="none" w:sz="0" w:space="0" w:color="auto"/>
        <w:left w:val="none" w:sz="0" w:space="0" w:color="auto"/>
        <w:bottom w:val="none" w:sz="0" w:space="0" w:color="auto"/>
        <w:right w:val="none" w:sz="0" w:space="0" w:color="auto"/>
      </w:divBdr>
    </w:div>
    <w:div w:id="1386181633">
      <w:bodyDiv w:val="1"/>
      <w:marLeft w:val="0"/>
      <w:marRight w:val="0"/>
      <w:marTop w:val="0"/>
      <w:marBottom w:val="0"/>
      <w:divBdr>
        <w:top w:val="none" w:sz="0" w:space="0" w:color="auto"/>
        <w:left w:val="none" w:sz="0" w:space="0" w:color="auto"/>
        <w:bottom w:val="none" w:sz="0" w:space="0" w:color="auto"/>
        <w:right w:val="none" w:sz="0" w:space="0" w:color="auto"/>
      </w:divBdr>
    </w:div>
    <w:div w:id="1423067001">
      <w:bodyDiv w:val="1"/>
      <w:marLeft w:val="0"/>
      <w:marRight w:val="0"/>
      <w:marTop w:val="0"/>
      <w:marBottom w:val="0"/>
      <w:divBdr>
        <w:top w:val="none" w:sz="0" w:space="0" w:color="auto"/>
        <w:left w:val="none" w:sz="0" w:space="0" w:color="auto"/>
        <w:bottom w:val="none" w:sz="0" w:space="0" w:color="auto"/>
        <w:right w:val="none" w:sz="0" w:space="0" w:color="auto"/>
      </w:divBdr>
    </w:div>
    <w:div w:id="1450975607">
      <w:bodyDiv w:val="1"/>
      <w:marLeft w:val="0"/>
      <w:marRight w:val="0"/>
      <w:marTop w:val="0"/>
      <w:marBottom w:val="0"/>
      <w:divBdr>
        <w:top w:val="none" w:sz="0" w:space="0" w:color="auto"/>
        <w:left w:val="none" w:sz="0" w:space="0" w:color="auto"/>
        <w:bottom w:val="none" w:sz="0" w:space="0" w:color="auto"/>
        <w:right w:val="none" w:sz="0" w:space="0" w:color="auto"/>
      </w:divBdr>
    </w:div>
    <w:div w:id="1534541393">
      <w:bodyDiv w:val="1"/>
      <w:marLeft w:val="0"/>
      <w:marRight w:val="0"/>
      <w:marTop w:val="0"/>
      <w:marBottom w:val="0"/>
      <w:divBdr>
        <w:top w:val="none" w:sz="0" w:space="0" w:color="auto"/>
        <w:left w:val="none" w:sz="0" w:space="0" w:color="auto"/>
        <w:bottom w:val="none" w:sz="0" w:space="0" w:color="auto"/>
        <w:right w:val="none" w:sz="0" w:space="0" w:color="auto"/>
      </w:divBdr>
    </w:div>
    <w:div w:id="1564173313">
      <w:bodyDiv w:val="1"/>
      <w:marLeft w:val="0"/>
      <w:marRight w:val="0"/>
      <w:marTop w:val="0"/>
      <w:marBottom w:val="0"/>
      <w:divBdr>
        <w:top w:val="none" w:sz="0" w:space="0" w:color="auto"/>
        <w:left w:val="none" w:sz="0" w:space="0" w:color="auto"/>
        <w:bottom w:val="none" w:sz="0" w:space="0" w:color="auto"/>
        <w:right w:val="none" w:sz="0" w:space="0" w:color="auto"/>
      </w:divBdr>
    </w:div>
    <w:div w:id="1634402846">
      <w:bodyDiv w:val="1"/>
      <w:marLeft w:val="0"/>
      <w:marRight w:val="0"/>
      <w:marTop w:val="0"/>
      <w:marBottom w:val="0"/>
      <w:divBdr>
        <w:top w:val="none" w:sz="0" w:space="0" w:color="auto"/>
        <w:left w:val="none" w:sz="0" w:space="0" w:color="auto"/>
        <w:bottom w:val="none" w:sz="0" w:space="0" w:color="auto"/>
        <w:right w:val="none" w:sz="0" w:space="0" w:color="auto"/>
      </w:divBdr>
    </w:div>
    <w:div w:id="1710913184">
      <w:bodyDiv w:val="1"/>
      <w:marLeft w:val="0"/>
      <w:marRight w:val="0"/>
      <w:marTop w:val="0"/>
      <w:marBottom w:val="0"/>
      <w:divBdr>
        <w:top w:val="none" w:sz="0" w:space="0" w:color="auto"/>
        <w:left w:val="none" w:sz="0" w:space="0" w:color="auto"/>
        <w:bottom w:val="none" w:sz="0" w:space="0" w:color="auto"/>
        <w:right w:val="none" w:sz="0" w:space="0" w:color="auto"/>
      </w:divBdr>
    </w:div>
    <w:div w:id="1761948282">
      <w:bodyDiv w:val="1"/>
      <w:marLeft w:val="0"/>
      <w:marRight w:val="0"/>
      <w:marTop w:val="0"/>
      <w:marBottom w:val="0"/>
      <w:divBdr>
        <w:top w:val="none" w:sz="0" w:space="0" w:color="auto"/>
        <w:left w:val="none" w:sz="0" w:space="0" w:color="auto"/>
        <w:bottom w:val="none" w:sz="0" w:space="0" w:color="auto"/>
        <w:right w:val="none" w:sz="0" w:space="0" w:color="auto"/>
      </w:divBdr>
    </w:div>
    <w:div w:id="1767461902">
      <w:bodyDiv w:val="1"/>
      <w:marLeft w:val="0"/>
      <w:marRight w:val="0"/>
      <w:marTop w:val="0"/>
      <w:marBottom w:val="0"/>
      <w:divBdr>
        <w:top w:val="none" w:sz="0" w:space="0" w:color="auto"/>
        <w:left w:val="none" w:sz="0" w:space="0" w:color="auto"/>
        <w:bottom w:val="none" w:sz="0" w:space="0" w:color="auto"/>
        <w:right w:val="none" w:sz="0" w:space="0" w:color="auto"/>
      </w:divBdr>
    </w:div>
    <w:div w:id="1769691874">
      <w:bodyDiv w:val="1"/>
      <w:marLeft w:val="0"/>
      <w:marRight w:val="0"/>
      <w:marTop w:val="0"/>
      <w:marBottom w:val="0"/>
      <w:divBdr>
        <w:top w:val="none" w:sz="0" w:space="0" w:color="auto"/>
        <w:left w:val="none" w:sz="0" w:space="0" w:color="auto"/>
        <w:bottom w:val="none" w:sz="0" w:space="0" w:color="auto"/>
        <w:right w:val="none" w:sz="0" w:space="0" w:color="auto"/>
      </w:divBdr>
    </w:div>
    <w:div w:id="1786120719">
      <w:bodyDiv w:val="1"/>
      <w:marLeft w:val="0"/>
      <w:marRight w:val="0"/>
      <w:marTop w:val="0"/>
      <w:marBottom w:val="0"/>
      <w:divBdr>
        <w:top w:val="none" w:sz="0" w:space="0" w:color="auto"/>
        <w:left w:val="none" w:sz="0" w:space="0" w:color="auto"/>
        <w:bottom w:val="none" w:sz="0" w:space="0" w:color="auto"/>
        <w:right w:val="none" w:sz="0" w:space="0" w:color="auto"/>
      </w:divBdr>
    </w:div>
    <w:div w:id="1820075694">
      <w:bodyDiv w:val="1"/>
      <w:marLeft w:val="0"/>
      <w:marRight w:val="0"/>
      <w:marTop w:val="0"/>
      <w:marBottom w:val="0"/>
      <w:divBdr>
        <w:top w:val="none" w:sz="0" w:space="0" w:color="auto"/>
        <w:left w:val="none" w:sz="0" w:space="0" w:color="auto"/>
        <w:bottom w:val="none" w:sz="0" w:space="0" w:color="auto"/>
        <w:right w:val="none" w:sz="0" w:space="0" w:color="auto"/>
      </w:divBdr>
    </w:div>
    <w:div w:id="1883402665">
      <w:bodyDiv w:val="1"/>
      <w:marLeft w:val="0"/>
      <w:marRight w:val="0"/>
      <w:marTop w:val="0"/>
      <w:marBottom w:val="0"/>
      <w:divBdr>
        <w:top w:val="none" w:sz="0" w:space="0" w:color="auto"/>
        <w:left w:val="none" w:sz="0" w:space="0" w:color="auto"/>
        <w:bottom w:val="none" w:sz="0" w:space="0" w:color="auto"/>
        <w:right w:val="none" w:sz="0" w:space="0" w:color="auto"/>
      </w:divBdr>
    </w:div>
    <w:div w:id="1905529764">
      <w:bodyDiv w:val="1"/>
      <w:marLeft w:val="0"/>
      <w:marRight w:val="0"/>
      <w:marTop w:val="0"/>
      <w:marBottom w:val="0"/>
      <w:divBdr>
        <w:top w:val="none" w:sz="0" w:space="0" w:color="auto"/>
        <w:left w:val="none" w:sz="0" w:space="0" w:color="auto"/>
        <w:bottom w:val="none" w:sz="0" w:space="0" w:color="auto"/>
        <w:right w:val="none" w:sz="0" w:space="0" w:color="auto"/>
      </w:divBdr>
    </w:div>
    <w:div w:id="1911311281">
      <w:bodyDiv w:val="1"/>
      <w:marLeft w:val="0"/>
      <w:marRight w:val="0"/>
      <w:marTop w:val="0"/>
      <w:marBottom w:val="0"/>
      <w:divBdr>
        <w:top w:val="none" w:sz="0" w:space="0" w:color="auto"/>
        <w:left w:val="none" w:sz="0" w:space="0" w:color="auto"/>
        <w:bottom w:val="none" w:sz="0" w:space="0" w:color="auto"/>
        <w:right w:val="none" w:sz="0" w:space="0" w:color="auto"/>
      </w:divBdr>
    </w:div>
    <w:div w:id="1922525905">
      <w:bodyDiv w:val="1"/>
      <w:marLeft w:val="0"/>
      <w:marRight w:val="0"/>
      <w:marTop w:val="0"/>
      <w:marBottom w:val="0"/>
      <w:divBdr>
        <w:top w:val="none" w:sz="0" w:space="0" w:color="auto"/>
        <w:left w:val="none" w:sz="0" w:space="0" w:color="auto"/>
        <w:bottom w:val="none" w:sz="0" w:space="0" w:color="auto"/>
        <w:right w:val="none" w:sz="0" w:space="0" w:color="auto"/>
      </w:divBdr>
    </w:div>
    <w:div w:id="1934783180">
      <w:bodyDiv w:val="1"/>
      <w:marLeft w:val="0"/>
      <w:marRight w:val="0"/>
      <w:marTop w:val="0"/>
      <w:marBottom w:val="0"/>
      <w:divBdr>
        <w:top w:val="none" w:sz="0" w:space="0" w:color="auto"/>
        <w:left w:val="none" w:sz="0" w:space="0" w:color="auto"/>
        <w:bottom w:val="none" w:sz="0" w:space="0" w:color="auto"/>
        <w:right w:val="none" w:sz="0" w:space="0" w:color="auto"/>
      </w:divBdr>
    </w:div>
    <w:div w:id="1974477977">
      <w:bodyDiv w:val="1"/>
      <w:marLeft w:val="0"/>
      <w:marRight w:val="0"/>
      <w:marTop w:val="0"/>
      <w:marBottom w:val="0"/>
      <w:divBdr>
        <w:top w:val="none" w:sz="0" w:space="0" w:color="auto"/>
        <w:left w:val="none" w:sz="0" w:space="0" w:color="auto"/>
        <w:bottom w:val="none" w:sz="0" w:space="0" w:color="auto"/>
        <w:right w:val="none" w:sz="0" w:space="0" w:color="auto"/>
      </w:divBdr>
    </w:div>
    <w:div w:id="1981687504">
      <w:bodyDiv w:val="1"/>
      <w:marLeft w:val="0"/>
      <w:marRight w:val="0"/>
      <w:marTop w:val="0"/>
      <w:marBottom w:val="0"/>
      <w:divBdr>
        <w:top w:val="none" w:sz="0" w:space="0" w:color="auto"/>
        <w:left w:val="none" w:sz="0" w:space="0" w:color="auto"/>
        <w:bottom w:val="none" w:sz="0" w:space="0" w:color="auto"/>
        <w:right w:val="none" w:sz="0" w:space="0" w:color="auto"/>
      </w:divBdr>
    </w:div>
    <w:div w:id="1994335972">
      <w:bodyDiv w:val="1"/>
      <w:marLeft w:val="0"/>
      <w:marRight w:val="0"/>
      <w:marTop w:val="0"/>
      <w:marBottom w:val="0"/>
      <w:divBdr>
        <w:top w:val="none" w:sz="0" w:space="0" w:color="auto"/>
        <w:left w:val="none" w:sz="0" w:space="0" w:color="auto"/>
        <w:bottom w:val="none" w:sz="0" w:space="0" w:color="auto"/>
        <w:right w:val="none" w:sz="0" w:space="0" w:color="auto"/>
      </w:divBdr>
    </w:div>
    <w:div w:id="2012638971">
      <w:bodyDiv w:val="1"/>
      <w:marLeft w:val="0"/>
      <w:marRight w:val="0"/>
      <w:marTop w:val="0"/>
      <w:marBottom w:val="0"/>
      <w:divBdr>
        <w:top w:val="none" w:sz="0" w:space="0" w:color="auto"/>
        <w:left w:val="none" w:sz="0" w:space="0" w:color="auto"/>
        <w:bottom w:val="none" w:sz="0" w:space="0" w:color="auto"/>
        <w:right w:val="none" w:sz="0" w:space="0" w:color="auto"/>
      </w:divBdr>
    </w:div>
    <w:div w:id="2031905654">
      <w:bodyDiv w:val="1"/>
      <w:marLeft w:val="0"/>
      <w:marRight w:val="0"/>
      <w:marTop w:val="0"/>
      <w:marBottom w:val="0"/>
      <w:divBdr>
        <w:top w:val="none" w:sz="0" w:space="0" w:color="auto"/>
        <w:left w:val="none" w:sz="0" w:space="0" w:color="auto"/>
        <w:bottom w:val="none" w:sz="0" w:space="0" w:color="auto"/>
        <w:right w:val="none" w:sz="0" w:space="0" w:color="auto"/>
      </w:divBdr>
    </w:div>
    <w:div w:id="2069961752">
      <w:bodyDiv w:val="1"/>
      <w:marLeft w:val="0"/>
      <w:marRight w:val="0"/>
      <w:marTop w:val="0"/>
      <w:marBottom w:val="0"/>
      <w:divBdr>
        <w:top w:val="none" w:sz="0" w:space="0" w:color="auto"/>
        <w:left w:val="none" w:sz="0" w:space="0" w:color="auto"/>
        <w:bottom w:val="none" w:sz="0" w:space="0" w:color="auto"/>
        <w:right w:val="none" w:sz="0" w:space="0" w:color="auto"/>
      </w:divBdr>
    </w:div>
    <w:div w:id="2107579866">
      <w:bodyDiv w:val="1"/>
      <w:marLeft w:val="0"/>
      <w:marRight w:val="0"/>
      <w:marTop w:val="0"/>
      <w:marBottom w:val="0"/>
      <w:divBdr>
        <w:top w:val="none" w:sz="0" w:space="0" w:color="auto"/>
        <w:left w:val="none" w:sz="0" w:space="0" w:color="auto"/>
        <w:bottom w:val="none" w:sz="0" w:space="0" w:color="auto"/>
        <w:right w:val="none" w:sz="0" w:space="0" w:color="auto"/>
      </w:divBdr>
    </w:div>
    <w:div w:id="213019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5.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Koh02</b:Tag>
    <b:SourceType>Book</b:SourceType>
    <b:Guid>{E36E1CF6-C66F-4E97-AB19-FCCBE148273D}</b:Guid>
    <b:Title>Landscapes and labscapes; exploring the lab-field border in biology</b:Title>
    <b:Year>2002</b:Year>
    <b:Author>
      <b:Author>
        <b:NameList>
          <b:Person>
            <b:Last>Kohler</b:Last>
            <b:First>R.E.</b:First>
          </b:Person>
        </b:NameList>
      </b:Author>
    </b:Author>
    <b:City>Chicago, IL</b:City>
    <b:Publisher>The University of Chicago Press</b:Publisher>
    <b:RefOrder>12</b:RefOrder>
  </b:Source>
  <b:Source>
    <b:Tag>Mac09</b:Tag>
    <b:SourceType>JournalArticle</b:SourceType>
    <b:Guid>{56872878-5C7C-4F16-85EA-173906BEED88}</b:Guid>
    <b:Title>Good laboratory practice preventing introduction of bias at the bench</b:Title>
    <b:Year>2009</b:Year>
    <b:Author>
      <b:Author>
        <b:NameList>
          <b:Person>
            <b:Last>Macleod</b:Last>
            <b:First>M.R.</b:First>
          </b:Person>
          <b:Person>
            <b:Last>Fisher</b:Last>
            <b:First>M.</b:First>
          </b:Person>
          <b:Person>
            <b:Last>O'Collins</b:Last>
            <b:First>V.</b:First>
          </b:Person>
          <b:Person>
            <b:Last>Sena</b:Last>
            <b:First>E.S.</b:First>
          </b:Person>
          <b:Person>
            <b:Last>Dirnagl</b:Last>
            <b:First>U.</b:First>
          </b:Person>
          <b:Person>
            <b:Last>Bath</b:Last>
            <b:First>P.M.W.</b:First>
          </b:Person>
          <b:Person>
            <b:Last>Buchan</b:Last>
            <b:First>A.</b:First>
          </b:Person>
          <b:Person>
            <b:Last>van der Worp</b:Last>
            <b:First>H.B.</b:First>
          </b:Person>
          <b:Person>
            <b:Last>Traystman</b:Last>
            <b:First>R.</b:First>
          </b:Person>
          <b:Person>
            <b:Last>Minematsu</b:Last>
            <b:First>K.</b:First>
          </b:Person>
          <b:Person>
            <b:Last>Donnan</b:Last>
            <b:First>G.A.</b:First>
          </b:Person>
          <b:Person>
            <b:Last>Howells</b:Last>
            <b:First>G.W.</b:First>
          </b:Person>
        </b:NameList>
      </b:Author>
    </b:Author>
    <b:JournalName>Stroke</b:JournalName>
    <b:Pages>e50-e52</b:Pages>
    <b:Volume>40</b:Volume>
    <b:RefOrder>14</b:RefOrder>
  </b:Source>
  <b:Source>
    <b:Tag>Fes02</b:Tag>
    <b:SourceType>JournalArticle</b:SourceType>
    <b:Guid>{F001141D-F625-4486-90AA-312A17A5B3E3}</b:Guid>
    <b:Title>Guidelines for the design and statistical analysis of experiments using laboratory animals</b:Title>
    <b:JournalName>Institute for Laboratory Animal Research</b:JournalName>
    <b:Year>2002</b:Year>
    <b:Pages>244-258</b:Pages>
    <b:Author>
      <b:Author>
        <b:NameList>
          <b:Person>
            <b:Last>Festing</b:Last>
            <b:First>M.F.W.</b:First>
          </b:Person>
          <b:Person>
            <b:Last>Altman</b:Last>
            <b:First>D.G.</b:First>
          </b:Person>
        </b:NameList>
      </b:Author>
    </b:Author>
    <b:Volume>40</b:Volume>
    <b:RefOrder>15</b:RefOrder>
  </b:Source>
  <b:Source>
    <b:Tag>Cla08</b:Tag>
    <b:SourceType>JournalArticle</b:SourceType>
    <b:Guid>{5AB1C577-4ED4-4E80-B2B5-15E8C41003F8}</b:Guid>
    <b:Title>Emissions of perfluorinated alkylated substances (PFAS) from point sources - identification of relevant branches</b:Title>
    <b:JournalName>Water Science &amp; Technology</b:JournalName>
    <b:Year>2008</b:Year>
    <b:Pages>59-66</b:Pages>
    <b:Author>
      <b:Author>
        <b:NameList>
          <b:Person>
            <b:Last>Clara</b:Last>
            <b:First>M.</b:First>
          </b:Person>
          <b:Person>
            <b:Last>Scheffknecht</b:Last>
            <b:First>C.</b:First>
          </b:Person>
          <b:Person>
            <b:Last>Scharf</b:Last>
            <b:First>S.</b:First>
          </b:Person>
          <b:Person>
            <b:Last>Weiss</b:Last>
            <b:First>S.</b:First>
          </b:Person>
          <b:Person>
            <b:Last>Gans</b:Last>
            <b:First>O.</b:First>
          </b:Person>
        </b:NameList>
      </b:Author>
    </b:Author>
    <b:Volume>58</b:Volume>
    <b:RefOrder>16</b:RefOrder>
  </b:Source>
  <b:Source>
    <b:Tag>USE091</b:Tag>
    <b:SourceType>Report</b:SourceType>
    <b:Guid>{F4707D2A-734A-4470-923A-1A4E85D3EA92}</b:Guid>
    <b:Title>Long-chain perfluorinated chemicals (PFCs) action plan</b:Title>
    <b:Year>2009</b:Year>
    <b:Publisher>U.S. Environmental Protection Agency</b:Publisher>
    <b:City>Washington, DC</b:City>
    <b:Author>
      <b:Author>
        <b:NameList>
          <b:Person>
            <b:Last>U.S. Environmental Protection Agency</b:Last>
          </b:Person>
        </b:NameList>
      </b:Author>
    </b:Author>
    <b:RefOrder>157</b:RefOrder>
  </b:Source>
  <b:Source>
    <b:Tag>Sau14</b:Tag>
    <b:SourceType>JournalArticle</b:SourceType>
    <b:Guid>{CB7AC432-83BB-480C-A426-F0D2DA306EDA}</b:Guid>
    <b:Title>A review of what is an emerging contaminant</b:Title>
    <b:Year>2014</b:Year>
    <b:JournalName>Chemistry Central Journal</b:JournalName>
    <b:Pages>15</b:Pages>
    <b:Author>
      <b:Author>
        <b:NameList>
          <b:Person>
            <b:Last>Sauve</b:Last>
            <b:First>S.</b:First>
          </b:Person>
          <b:Person>
            <b:Last>Desrosiers</b:Last>
            <b:First>M.</b:First>
          </b:Person>
        </b:NameList>
      </b:Author>
    </b:Author>
    <b:Volume>8</b:Volume>
    <b:RefOrder>17</b:RefOrder>
  </b:Source>
  <b:Source>
    <b:Tag>USE092</b:Tag>
    <b:SourceType>Report</b:SourceType>
    <b:Guid>{13BF0C94-C6A7-4AB7-A249-4864ACDC9781}</b:Guid>
    <b:Title>Method 537. Determination of selected perfluorinated alkyl acids in drinking water by solid phase extraction and liquid chromatography/ tandem mass spectrometry (LC/MS/MS). Version 1.1</b:Title>
    <b:Year>2009</b:Year>
    <b:Publisher>U.S. Environmental Protection Agency</b:Publisher>
    <b:City>Washington, D.C.</b:City>
    <b:Author>
      <b:Author>
        <b:NameList>
          <b:Person>
            <b:Last>U.S. Environmental Protection Agency</b:Last>
          </b:Person>
        </b:NameList>
      </b:Author>
    </b:Author>
    <b:StandardNumber>EPA 600/R-08/092</b:StandardNumber>
    <b:RefOrder>158</b:RefOrder>
  </b:Source>
  <b:Source>
    <b:Tag>Fal09</b:Tag>
    <b:SourceType>JournalArticle</b:SourceType>
    <b:Guid>{D9AE2794-B747-4DE3-9E45-E663AD74712B}</b:Guid>
    <b:Title>Lab experiments are a major source of knowledge in the social sciences</b:Title>
    <b:Year>2009</b:Year>
    <b:JournalName>Science</b:JournalName>
    <b:Pages>535-538</b:Pages>
    <b:Author>
      <b:Author>
        <b:NameList>
          <b:Person>
            <b:Last>Falk</b:Last>
            <b:First>A.</b:First>
          </b:Person>
          <b:Person>
            <b:Last>Heckman</b:Last>
            <b:First>J.J.</b:First>
          </b:Person>
        </b:NameList>
      </b:Author>
    </b:Author>
    <b:Volume>326</b:Volume>
    <b:RefOrder>13</b:RefOrder>
  </b:Source>
  <b:Source>
    <b:Tag>Ray</b:Tag>
    <b:SourceType>JournalArticle</b:SourceType>
    <b:Guid>{5F9407BD-687C-410D-A344-61BE8CDBE9FE}</b:Guid>
    <b:Title>Congener-specific organic carbon-normalized soil and sediment-water partitioning coefficients for the C1 through C8 perfluoroalkyl carboxylic and sulfonic acids</b:Title>
    <b:Author>
      <b:Author>
        <b:NameList>
          <b:Person>
            <b:Last>Rayne</b:Last>
            <b:First>S.</b:First>
          </b:Person>
          <b:Person>
            <b:Last>Forest</b:Last>
            <b:First>K.</b:First>
          </b:Person>
        </b:NameList>
      </b:Author>
    </b:Author>
    <b:JournalName>Journal of Environmental Science and Health, Part A</b:JournalName>
    <b:Year>2009</b:Year>
    <b:Pages>1374-1387</b:Pages>
    <b:Volume>44</b:Volume>
    <b:RefOrder>18</b:RefOrder>
  </b:Source>
  <b:Source>
    <b:Tag>Han01</b:Tag>
    <b:SourceType>JournalArticle</b:SourceType>
    <b:Guid>{95404D58-7137-4DD0-A73B-854600BF8471}</b:Guid>
    <b:Title>Compound specific quantitative characterization of organic fluorochemicals in biological matrices</b:Title>
    <b:JournalName>Environmental Science and Technology</b:JournalName>
    <b:Year>2001</b:Year>
    <b:Pages>766-770</b:Pages>
    <b:Author>
      <b:Author>
        <b:NameList>
          <b:Person>
            <b:Last>Hansen</b:Last>
            <b:First>K.J.</b:First>
          </b:Person>
          <b:Person>
            <b:Last>Clemen</b:Last>
            <b:First>L.A.</b:First>
          </b:Person>
          <b:Person>
            <b:Last>Ellefson</b:Last>
            <b:First>M.E.</b:First>
          </b:Person>
          <b:Person>
            <b:Last>Johnson</b:Last>
            <b:First>H.O.</b:First>
          </b:Person>
        </b:NameList>
      </b:Author>
    </b:Author>
    <b:Volume>35</b:Volume>
    <b:RefOrder>19</b:RefOrder>
  </b:Source>
  <b:Source>
    <b:Tag>Sut86</b:Tag>
    <b:SourceType>JournalArticle</b:SourceType>
    <b:Guid>{ED865220-45C8-4528-AA0D-B6CCFE64C62D}</b:Guid>
    <b:Title>Alluvial sandstone composition and paleoclimate, I. Framework mineralogy</b:Title>
    <b:JournalName>Journal of Sedimentary Petrology</b:JournalName>
    <b:Year>1986</b:Year>
    <b:Pages>329-345</b:Pages>
    <b:Author>
      <b:Author>
        <b:NameList>
          <b:Person>
            <b:Last>Suttner</b:Last>
            <b:First>L.J.</b:First>
          </b:Person>
          <b:Person>
            <b:Last>Dutta</b:Last>
            <b:First>P.K.</b:First>
          </b:Person>
        </b:NameList>
      </b:Author>
    </b:Author>
    <b:Volume>56</b:Volume>
    <b:RefOrder>20</b:RefOrder>
  </b:Source>
  <b:Source>
    <b:Tag>Ban86</b:Tag>
    <b:SourceType>Book</b:SourceType>
    <b:Guid>{679C2EB3-547B-4148-B94E-DEE2A340180D}</b:Guid>
    <b:Title>Handbook of Glass Properties</b:Title>
    <b:Year>1986</b:Year>
    <b:Author>
      <b:Author>
        <b:NameList>
          <b:Person>
            <b:Last>Bansal</b:Last>
            <b:First>N.P.</b:First>
          </b:Person>
          <b:Person>
            <b:Last>Doremus</b:Last>
            <b:First>R.H.</b:First>
          </b:Person>
        </b:NameList>
      </b:Author>
    </b:Author>
    <b:City>Orlando, FL</b:City>
    <b:Publisher>Academic Press, Inc.</b:Publisher>
    <b:RefOrder>21</b:RefOrder>
  </b:Source>
  <b:Source>
    <b:Tag>Tan10</b:Tag>
    <b:SourceType>JournalArticle</b:SourceType>
    <b:Guid>{A3529737-0C57-41F3-8531-AFDE7F6BD1C6}</b:Guid>
    <b:Title>Effect of solution chemistry on the adsorption of perfluorooctane sulfonate onto mineral surfaces</b:Title>
    <b:Year>2010</b:Year>
    <b:JournalName>Water Research</b:JournalName>
    <b:Pages>2654-2662</b:Pages>
    <b:Author>
      <b:Author>
        <b:NameList>
          <b:Person>
            <b:Last>Tang</b:Last>
            <b:First>C.Y.</b:First>
          </b:Person>
          <b:Person>
            <b:Last>Fu</b:Last>
            <b:First>Q.S.</b:First>
          </b:Person>
          <b:Person>
            <b:Last>Gao</b:Last>
            <b:First>D.</b:First>
          </b:Person>
          <b:Person>
            <b:Last>Criddle</b:Last>
            <b:First>C.S.</b:First>
          </b:Person>
          <b:Person>
            <b:Last>Leckie</b:Last>
            <b:First>J.O.</b:First>
          </b:Person>
        </b:NameList>
      </b:Author>
    </b:Author>
    <b:Volume>44</b:Volume>
    <b:RefOrder>22</b:RefOrder>
  </b:Source>
  <b:Source>
    <b:Tag>Mac04</b:Tag>
    <b:SourceType>JournalArticle</b:SourceType>
    <b:Guid>{21A43D94-C32C-470D-BA17-74097E12DD3E}</b:Guid>
    <b:Title>Toxicity of perfluorooctane sulfonic acid and perfluorooctanoic acid to Chironomus tentans</b:Title>
    <b:JournalName>Environmental Toxicology and Chemistry</b:JournalName>
    <b:Year>2004</b:Year>
    <b:Pages>2116-2123</b:Pages>
    <b:Volume>23</b:Volume>
    <b:Author>
      <b:Author>
        <b:NameList>
          <b:Person>
            <b:Last>MacDonald</b:Last>
            <b:Middle>M</b:Middle>
            <b:First>M</b:First>
          </b:Person>
          <b:Person>
            <b:Last>Warne</b:Last>
            <b:Middle>L</b:Middle>
            <b:First>A</b:First>
          </b:Person>
          <b:Person>
            <b:Last>Stock</b:Last>
            <b:Middle>L</b:Middle>
            <b:First>N</b:First>
          </b:Person>
          <b:Person>
            <b:Last>Mabury</b:Last>
            <b:Middle>A</b:Middle>
            <b:First>S</b:First>
          </b:Person>
          <b:Person>
            <b:Last>Solomon</b:Last>
            <b:Middle>R</b:Middle>
            <b:First>K</b:First>
          </b:Person>
          <b:Person>
            <b:Last>Sibley</b:Last>
            <b:Middle>K</b:Middle>
            <b:First>P</b:First>
          </b:Person>
        </b:NameList>
      </b:Author>
    </b:Author>
    <b:RefOrder>23</b:RefOrder>
  </b:Source>
  <b:Source>
    <b:Tag>Dod14</b:Tag>
    <b:SourceType>JournalArticle</b:SourceType>
    <b:Guid>{A15DCC39-63B2-4931-873D-2F1F5989953B}</b:Guid>
    <b:Title>Occurrence of contaminants of emerging concern in mussels (Mytilus spp.) along the California coast and the influence of land use, storm water discharge, and treated wastewater effluent</b:Title>
    <b:JournalName>Marine Pollution Bulletin</b:JournalName>
    <b:Year>2014</b:Year>
    <b:Pages>340-346</b:Pages>
    <b:Author>
      <b:Author>
        <b:NameList>
          <b:Person>
            <b:Last>Dodder</b:Last>
            <b:First>N.G.</b:First>
          </b:Person>
          <b:Person>
            <b:Last>Maruya</b:Last>
            <b:First>K.A.</b:First>
          </b:Person>
          <b:Person>
            <b:Last>Ferguson</b:Last>
            <b:First>P.L.</b:First>
          </b:Person>
          <b:Person>
            <b:Last>Grace</b:Last>
            <b:First>R.</b:First>
          </b:Person>
          <b:Person>
            <b:Last>Klosterhaus</b:Last>
            <b:First>S.</b:First>
          </b:Person>
          <b:Person>
            <b:Last>La Guardia</b:Last>
            <b:First>M.J.</b:First>
          </b:Person>
          <b:Person>
            <b:Last>Lauenstein</b:Last>
            <b:First>G.G.</b:First>
          </b:Person>
          <b:Person>
            <b:Last>Ramirez</b:Last>
            <b:First>J.</b:First>
          </b:Person>
        </b:NameList>
      </b:Author>
    </b:Author>
    <b:Volume>81</b:Volume>
    <b:RefOrder>57</b:RefOrder>
  </b:Source>
  <b:Source>
    <b:Tag>Bea06</b:Tag>
    <b:SourceType>JournalArticle</b:SourceType>
    <b:Guid>{917A3BA7-3EC5-4C55-A835-726D5B277A2E}</b:Guid>
    <b:Title>Ecotoxicological evaluation of perfluorooctanesulfonate (PFOS)</b:Title>
    <b:JournalName>Reviews of Environmental Contamination and Toxicology</b:JournalName>
    <b:Year>2006</b:Year>
    <b:Pages>133-174</b:Pages>
    <b:Author>
      <b:Author>
        <b:NameList>
          <b:Person>
            <b:Last>Beach</b:Last>
            <b:First>S.A.</b:First>
          </b:Person>
          <b:Person>
            <b:Last>Newsted</b:Last>
            <b:First>J.L.</b:First>
          </b:Person>
          <b:Person>
            <b:Last>Coady</b:Last>
            <b:First>K.</b:First>
          </b:Person>
          <b:Person>
            <b:Last>Giesy</b:Last>
            <b:First>J.P.</b:First>
          </b:Person>
        </b:NameList>
      </b:Author>
    </b:Author>
    <b:Volume>186</b:Volume>
    <b:RefOrder>1</b:RefOrder>
  </b:Source>
  <b:Source>
    <b:Tag>Xie13</b:Tag>
    <b:SourceType>JournalArticle</b:SourceType>
    <b:Guid>{55D15B07-E038-4A2D-ABA1-5889FE04BD10}</b:Guid>
    <b:Title>Industrial source identification and emission estimation of perfluorooctane sulfonate in China</b:Title>
    <b:JournalName>Environment International</b:JournalName>
    <b:Year>2013</b:Year>
    <b:Pages>1-8</b:Pages>
    <b:Author>
      <b:Author>
        <b:NameList>
          <b:Person>
            <b:Last>Xie</b:Last>
            <b:First>S.</b:First>
          </b:Person>
          <b:Person>
            <b:Last>Wang</b:Last>
            <b:First>T.</b:First>
          </b:Person>
          <b:Person>
            <b:Last>Liu</b:Last>
            <b:First>S.</b:First>
          </b:Person>
          <b:Person>
            <b:Last>Jones</b:Last>
            <b:First>K.C.</b:First>
          </b:Person>
          <b:Person>
            <b:Last>Sweetman</b:Last>
            <b:First>A.J.</b:First>
          </b:Person>
          <b:Person>
            <b:Last>Lu</b:Last>
            <b:First>Y.</b:First>
          </b:Person>
        </b:NameList>
      </b:Author>
    </b:Author>
    <b:Volume>52</b:Volume>
    <b:RefOrder>58</b:RefOrder>
  </b:Source>
  <b:Source>
    <b:Tag>Ols07</b:Tag>
    <b:SourceType>JournalArticle</b:SourceType>
    <b:Guid>{3B7D4324-B989-4047-9D92-F3D2E0EA91D5}</b:Guid>
    <b:Title>Preliminary evidence of a decline in perfluorooctanesulfonate (PFOS) and perfluorooctanoate (PFOA) concentrations in American Red Cross blood donors</b:Title>
    <b:JournalName>Chemosphere</b:JournalName>
    <b:Year>2007</b:Year>
    <b:Pages>105-111</b:Pages>
    <b:Author>
      <b:Author>
        <b:NameList>
          <b:Person>
            <b:Last>Olsen</b:Last>
            <b:First>G.W.</b:First>
          </b:Person>
          <b:Person>
            <b:Last>Mair</b:Last>
            <b:First>D.C.</b:First>
          </b:Person>
          <b:Person>
            <b:Last>Reagen</b:Last>
            <b:First>W.K.</b:First>
          </b:Person>
          <b:Person>
            <b:Last>Ellefson</b:Last>
            <b:First>M.E.</b:First>
          </b:Person>
          <b:Person>
            <b:Last>Butenhoff</b:Last>
            <b:First>J.L.</b:First>
          </b:Person>
          <b:Person>
            <b:Last>Zobel</b:Last>
            <b:First>L.R.</b:First>
          </b:Person>
          <b:Person>
            <b:Last>Ehresman</b:Last>
            <b:First>D.J.</b:First>
          </b:Person>
        </b:NameList>
      </b:Author>
    </b:Author>
    <b:Volume>68</b:Volume>
    <b:RefOrder>59</b:RefOrder>
  </b:Source>
  <b:Source>
    <b:Tag>Mar04</b:Tag>
    <b:SourceType>JournalArticle</b:SourceType>
    <b:Guid>{C7A8E840-8F63-4585-B915-B541B7D8B176}</b:Guid>
    <b:Title>Identification of long-chain perfluroinated acids in biota from the Canadian Arctic</b:Title>
    <b:Year>2004</b:Year>
    <b:Pages>373-380</b:Pages>
    <b:Author>
      <b:Author>
        <b:NameList>
          <b:Person>
            <b:Last>Martin</b:Last>
            <b:First>J.W.</b:First>
          </b:Person>
          <b:Person>
            <b:Last>Smithwick</b:Last>
            <b:First>M.M.</b:First>
          </b:Person>
          <b:Person>
            <b:Last>Braune</b:Last>
            <b:First>B.M.</b:First>
          </b:Person>
          <b:Person>
            <b:Last>Hoekstra</b:Last>
            <b:First>P.F.</b:First>
          </b:Person>
          <b:Person>
            <b:Last>Muir</b:Last>
            <b:First>D.C.G.</b:First>
          </b:Person>
          <b:Person>
            <b:Last>Mabury</b:Last>
            <b:First>S.A.</b:First>
          </b:Person>
        </b:NameList>
      </b:Author>
    </b:Author>
    <b:JournalName>Environmental Science and Technology</b:JournalName>
    <b:Volume>38</b:Volume>
    <b:RefOrder>60</b:RefOrder>
  </b:Source>
  <b:Source>
    <b:Tag>Gie01</b:Tag>
    <b:SourceType>JournalArticle</b:SourceType>
    <b:Guid>{406D197C-0136-4004-A508-6721AA3B6612}</b:Guid>
    <b:Title>Global distribution of perfluorooctane sulfonate in wildlife</b:Title>
    <b:JournalName>Environmental Science &amp; Technology</b:JournalName>
    <b:Year>2001</b:Year>
    <b:Pages>1339-1342</b:Pages>
    <b:Author>
      <b:Author>
        <b:NameList>
          <b:Person>
            <b:Last>Giesy</b:Last>
            <b:First>J.P.</b:First>
          </b:Person>
          <b:Person>
            <b:Last>Kannan</b:Last>
            <b:First>K.</b:First>
          </b:Person>
        </b:NameList>
      </b:Author>
    </b:Author>
    <b:Volume>35</b:Volume>
    <b:RefOrder>30</b:RefOrder>
  </b:Source>
  <b:Source>
    <b:Tag>Sen07</b:Tag>
    <b:SourceType>JournalArticle</b:SourceType>
    <b:Guid>{5E3B2F7E-C98D-430B-B111-B23FEE5A66D5}</b:Guid>
    <b:Title>Perfluorinated compounds in river water, river sediment, market fish, and wildlife samples from Japan</b:Title>
    <b:JournalName>Bulletin of Environmental Contamination and Toxicology</b:JournalName>
    <b:Year>2007</b:Year>
    <b:Pages>427-431</b:Pages>
    <b:Author>
      <b:Author>
        <b:NameList>
          <b:Person>
            <b:Last>Senthilkumar</b:Last>
            <b:First>K.</b:First>
          </b:Person>
          <b:Person>
            <b:Last>Ohi</b:Last>
            <b:First>E.</b:First>
          </b:Person>
          <b:Person>
            <b:Last>Sajwan</b:Last>
            <b:First>K.</b:First>
          </b:Person>
          <b:Person>
            <b:Last>Takasuga</b:Last>
            <b:First>T.</b:First>
          </b:Person>
          <b:Person>
            <b:Last>Kannan</b:Last>
            <b:First>K.</b:First>
          </b:Person>
        </b:NameList>
      </b:Author>
    </b:Author>
    <b:Volume>79</b:Volume>
    <b:RefOrder>31</b:RefOrder>
  </b:Source>
  <b:Source>
    <b:Tag>Ino04</b:Tag>
    <b:SourceType>JournalArticle</b:SourceType>
    <b:Guid>{5A7D0846-80FE-4696-BD8F-FDF3B216B871}</b:Guid>
    <b:Title>Perfluorooctane sulfonate (PFOS) and related perfluorinated compounds in human maternal and cord blood samples: assessment of PFOS exposure in a susceptible population during pregnancy</b:Title>
    <b:JournalName>Environmental Health Perspectives</b:JournalName>
    <b:Year>2004</b:Year>
    <b:Pages>1204-1207</b:Pages>
    <b:Author>
      <b:Author>
        <b:NameList>
          <b:Person>
            <b:Last>Inoue</b:Last>
            <b:First>K.</b:First>
          </b:Person>
          <b:Person>
            <b:Last>Okada</b:Last>
            <b:First>F.</b:First>
          </b:Person>
          <b:Person>
            <b:Last>Ito</b:Last>
            <b:First>R.</b:First>
          </b:Person>
          <b:Person>
            <b:Last>Kato</b:Last>
            <b:First>S.</b:First>
          </b:Person>
          <b:Person>
            <b:Last>Sasaki</b:Last>
            <b:First>S.</b:First>
          </b:Person>
          <b:Person>
            <b:Last>Nakajima</b:Last>
            <b:First>S.</b:First>
          </b:Person>
          <b:Person>
            <b:Last>Uno</b:Last>
            <b:First>A.</b:First>
          </b:Person>
          <b:Person>
            <b:Last>Saijo</b:Last>
            <b:First>Y.</b:First>
          </b:Person>
          <b:Person>
            <b:Last>Sata</b:Last>
            <b:First>F.</b:First>
          </b:Person>
          <b:Person>
            <b:Last>Yoshimura</b:Last>
            <b:First>Y.</b:First>
          </b:Person>
          <b:Person>
            <b:Last>Kishi</b:Last>
            <b:First>R.</b:First>
          </b:Person>
          <b:Person>
            <b:Last>Nakazawa</b:Last>
            <b:First>H.</b:First>
          </b:Person>
        </b:NameList>
      </b:Author>
    </b:Author>
    <b:Volume>112</b:Volume>
    <b:RefOrder>61</b:RefOrder>
  </b:Source>
  <b:Source>
    <b:Tag>Joe09</b:Tag>
    <b:SourceType>JournalArticle</b:SourceType>
    <b:Guid>{69C2B98E-D057-4985-8A62-8297042FD3CB}</b:Guid>
    <b:Title>Do perfluoroalkyl compounds impair human semen quality?</b:Title>
    <b:JournalName>Environmental Health Perspectives</b:JournalName>
    <b:Year>2009</b:Year>
    <b:Pages>923-927</b:Pages>
    <b:Author>
      <b:Author>
        <b:NameList>
          <b:Person>
            <b:Last>Joensen</b:Last>
            <b:First>U.N.</b:First>
          </b:Person>
          <b:Person>
            <b:Last>Bossi</b:Last>
            <b:First>R.</b:First>
          </b:Person>
          <b:Person>
            <b:Last>Leffers</b:Last>
            <b:First>H.</b:First>
          </b:Person>
          <b:Person>
            <b:Last>Jensen</b:Last>
            <b:First>A.A.</b:First>
          </b:Person>
          <b:Person>
            <b:Last>Skakkebaek</b:Last>
            <b:First>N.E.</b:First>
          </b:Person>
          <b:Person>
            <b:Last>Jorgensen</b:Last>
            <b:First>N.</b:First>
          </b:Person>
        </b:NameList>
      </b:Author>
    </b:Author>
    <b:Volume>117</b:Volume>
    <b:RefOrder>62</b:RefOrder>
  </b:Source>
  <b:Source>
    <b:Tag>DuY09</b:Tag>
    <b:SourceType>JournalArticle</b:SourceType>
    <b:Guid>{0977B4C6-4971-48A6-B520-39F7ACD2E1A5}</b:Guid>
    <b:Title>Chronic effects of water-borne PFOS exposure on growth, survival and hepatotoxicity in zebrafish: a partial life-cycle test</b:Title>
    <b:JournalName>Chemosphere</b:JournalName>
    <b:Year>2009</b:Year>
    <b:Pages>723-729</b:Pages>
    <b:Author>
      <b:Author>
        <b:NameList>
          <b:Person>
            <b:Last>Du</b:Last>
            <b:First>Y.</b:First>
          </b:Person>
          <b:Person>
            <b:Last>Shi</b:Last>
            <b:First>X.</b:First>
          </b:Person>
          <b:Person>
            <b:Last>Liu</b:Last>
            <b:First>C.</b:First>
          </b:Person>
          <b:Person>
            <b:Last>Yu</b:Last>
            <b:First>K.</b:First>
          </b:Person>
          <b:Person>
            <b:Last>Zhou</b:Last>
            <b:First>B.</b:First>
          </b:Person>
        </b:NameList>
      </b:Author>
    </b:Author>
    <b:Volume>74</b:Volume>
    <b:RefOrder>63</b:RefOrder>
  </b:Source>
  <b:Source>
    <b:Tag>Wan11</b:Tag>
    <b:SourceType>JournalArticle</b:SourceType>
    <b:Guid>{93284806-38B1-4E20-BFA9-5BB45B631B9A}</b:Guid>
    <b:Title>Chronic zebrafish PFOS exposure alters sex ratio and maternal related effects in F1 offspring</b:Title>
    <b:JournalName>Environmental Toxicology and Chemistry</b:JournalName>
    <b:Year>2011</b:Year>
    <b:Pages>2073-2080</b:Pages>
    <b:Author>
      <b:Author>
        <b:NameList>
          <b:Person>
            <b:Last>Wang</b:Last>
            <b:First>M.</b:First>
          </b:Person>
          <b:Person>
            <b:Last>Chen</b:Last>
            <b:First>J.</b:First>
          </b:Person>
          <b:Person>
            <b:Last>Lin</b:Last>
            <b:First>K.</b:First>
          </b:Person>
          <b:Person>
            <b:Last>Chen</b:Last>
            <b:First>Y.</b:First>
          </b:Person>
          <b:Person>
            <b:Last>Hu</b:Last>
            <b:First>W.</b:First>
          </b:Person>
          <b:Person>
            <b:Last>Tanguay</b:Last>
            <b:First>R.L.</b:First>
          </b:Person>
          <b:Person>
            <b:Last>Huang</b:Last>
            <b:First>C.</b:First>
          </b:Person>
          <b:Person>
            <b:Last>Dong</b:Last>
            <b:First>Q.</b:First>
          </b:Person>
        </b:NameList>
      </b:Author>
    </b:Author>
    <b:Volume>30</b:Volume>
    <b:RefOrder>64</b:RefOrder>
  </b:Source>
  <b:Source>
    <b:Tag>JiK08</b:Tag>
    <b:SourceType>JournalArticle</b:SourceType>
    <b:Guid>{EEF7BBFA-74B2-4F9C-AC90-A3D5C8A60632}</b:Guid>
    <b:Title>Toxicity of perfluorooctane sulfonic acid and perfluorooctanoic acid on freshwater macroinvertebrates (Daphnia magna and Moina macrocopa) and fish (Oryzias latipes)</b:Title>
    <b:JournalName>Environmental Toxicology and Chemistry</b:JournalName>
    <b:Year>2008</b:Year>
    <b:Pages>2159-2168</b:Pages>
    <b:Author>
      <b:Author>
        <b:NameList>
          <b:Person>
            <b:Last>Ji</b:Last>
            <b:First>K.</b:First>
          </b:Person>
          <b:Person>
            <b:Last>Kim</b:Last>
            <b:First>Y.</b:First>
          </b:Person>
          <b:Person>
            <b:Last>Oh</b:Last>
            <b:First>S.</b:First>
          </b:Person>
          <b:Person>
            <b:Last>Ahn</b:Last>
            <b:First>B.</b:First>
          </b:Person>
          <b:Person>
            <b:Last>Jo</b:Last>
            <b:First>H.</b:First>
          </b:Person>
          <b:Person>
            <b:Last>Choi</b:Last>
            <b:First>K.</b:First>
          </b:Person>
        </b:NameList>
      </b:Author>
    </b:Author>
    <b:Volume>27</b:Volume>
    <b:RefOrder>65</b:RefOrder>
  </b:Source>
  <b:Source>
    <b:Tag>Hek03</b:Tag>
    <b:SourceType>JournalArticle</b:SourceType>
    <b:Guid>{A25B1EB9-8E89-49FE-B74C-EBE264FD46DD}</b:Guid>
    <b:Title>Environmental and toxicity effects of perfluoroalkylated substances</b:Title>
    <b:Year>2003</b:Year>
    <b:JournalName>Reviews of Environmental Contamination and Toxicology</b:JournalName>
    <b:Pages>99-121</b:Pages>
    <b:Author>
      <b:Author>
        <b:NameList>
          <b:Person>
            <b:Last>Hekster</b:Last>
            <b:First>F.M.</b:First>
          </b:Person>
          <b:Person>
            <b:Last>Laane</b:Last>
            <b:First>R.W.P.M.</b:First>
          </b:Person>
          <b:Person>
            <b:Last>de Voogt</b:Last>
            <b:First>P.</b:First>
          </b:Person>
        </b:NameList>
      </b:Author>
    </b:Author>
    <b:Volume>179</b:Volume>
    <b:RefOrder>159</b:RefOrder>
  </b:Source>
  <b:Source>
    <b:Tag>Gie10</b:Tag>
    <b:SourceType>BookSection</b:SourceType>
    <b:Guid>{D980FDA0-A623-4D78-8DC9-58931760AB12}</b:Guid>
    <b:Title>Aquatic toxicology of perfluorinated chemicals</b:Title>
    <b:Year>2010</b:Year>
    <b:Pages>1-52</b:Pages>
    <b:BookTitle>Reviews of environmental contamination and toxicology</b:BookTitle>
    <b:City>New York, New York</b:City>
    <b:Publisher>Springer</b:Publisher>
    <b:Author>
      <b:Author>
        <b:NameList>
          <b:Person>
            <b:Last>Giesy</b:Last>
            <b:First>J.P.</b:First>
          </b:Person>
          <b:Person>
            <b:Last>Naile</b:Last>
            <b:First>J.E.</b:First>
          </b:Person>
          <b:Person>
            <b:Last>Khim</b:Last>
            <b:First>J.S.</b:First>
          </b:Person>
          <b:Person>
            <b:Last>Jones</b:Last>
            <b:First>P.D.</b:First>
          </b:Person>
          <b:Person>
            <b:Last>Newsted</b:Last>
            <b:First>J.L.</b:First>
          </b:Person>
        </b:NameList>
      </b:Author>
    </b:Author>
    <b:RefOrder>160</b:RefOrder>
  </b:Source>
  <b:Source>
    <b:Tag>USE95</b:Tag>
    <b:SourceType>Report</b:SourceType>
    <b:Guid>{B6A87087-B640-406A-91CF-5EBCD0F4BB54}</b:Guid>
    <b:Title>Final Water Quality Guidance for the Great Lakes System: Final Rule</b:Title>
    <b:Year>1995</b:Year>
    <b:Publisher>USEPA</b:Publisher>
    <b:City>Washington, DC</b:City>
    <b:Author>
      <b:Author>
        <b:NameList>
          <b:Person>
            <b:Last>U.S.E.P.A.</b:Last>
          </b:Person>
        </b:NameList>
      </b:Author>
    </b:Author>
    <b:StandardNumber>60:15366-15425</b:StandardNumber>
    <b:RefOrder>161</b:RefOrder>
  </b:Source>
  <b:Source>
    <b:Tag>Bot10</b:Tag>
    <b:SourceType>JournalArticle</b:SourceType>
    <b:Guid>{8414316C-801F-4317-AB16-722C2DD8F79D}</b:Guid>
    <b:Title>Exposure to perfluorooctane sulfonic acid (PFOS) adversely affects the life-cycle of the damselfly Enallagma cyathigerum</b:Title>
    <b:JournalName>Environmental Pollution</b:JournalName>
    <b:Year>2010</b:Year>
    <b:Pages>901-905</b:Pages>
    <b:Author>
      <b:Author>
        <b:NameList>
          <b:Person>
            <b:Last>Bots</b:Last>
            <b:First>J.</b:First>
          </b:Person>
          <b:Person>
            <b:Last>De Bruyn</b:Last>
            <b:First>L.</b:First>
          </b:Person>
          <b:Person>
            <b:Last>Snijkers</b:Last>
            <b:First>T.</b:First>
          </b:Person>
          <b:Person>
            <b:Last>Van den Branden</b:Last>
            <b:First>B.</b:First>
          </b:Person>
          <b:Person>
            <b:Last>Van Gossum</b:Last>
            <b:First>H.</b:First>
          </b:Person>
        </b:NameList>
      </b:Author>
    </b:Author>
    <b:Volume>158</b:Volume>
    <b:RefOrder>66</b:RefOrder>
  </b:Source>
  <b:Source>
    <b:Tag>Cov99</b:Tag>
    <b:SourceType>JournalArticle</b:SourceType>
    <b:Guid>{A490E6C4-230C-4EC8-A0E1-15A02907DDF1}</b:Guid>
    <b:Title>The role of benthic invertebrate species in freshwater ecosystems: zoobenthic species influence energy flows and nutrient cycling</b:Title>
    <b:JournalName>BioScience</b:JournalName>
    <b:Year>1999</b:Year>
    <b:Pages>119-127</b:Pages>
    <b:Author>
      <b:Author>
        <b:NameList>
          <b:Person>
            <b:Last>Covich</b:Last>
            <b:First>A.P.</b:First>
          </b:Person>
          <b:Person>
            <b:Last>Palmer</b:Last>
            <b:First>M.A.</b:First>
          </b:Person>
          <b:Person>
            <b:Last>Crowl</b:Last>
            <b:First>T.A.</b:First>
          </b:Person>
        </b:NameList>
      </b:Author>
    </b:Author>
    <b:Volume>49</b:Volume>
    <b:RefOrder>162</b:RefOrder>
  </b:Source>
  <b:Source>
    <b:Tag>OEC16</b:Tag>
    <b:SourceType>Report</b:SourceType>
    <b:Guid>{3C99C0F4-C462-4822-A1CA-519C654B5F99}</b:Guid>
    <b:Title>Test No. 242: Potamopyrgus antipodarum Reproduction Test</b:Title>
    <b:Year>2016a</b:Year>
    <b:City>Paris, France</b:City>
    <b:Publisher>OECD Publishing</b:Publisher>
    <b:Author>
      <b:Author>
        <b:NameList>
          <b:Person>
            <b:Last>O.E.C.D.</b:Last>
          </b:Person>
        </b:NameList>
      </b:Author>
    </b:Author>
    <b:RefOrder>163</b:RefOrder>
  </b:Source>
  <b:Source>
    <b:Tag>OEC6b</b:Tag>
    <b:SourceType>Report</b:SourceType>
    <b:Guid>{3C1EE6BE-0D2F-4D05-9C5E-390702C01B2E}</b:Guid>
    <b:Title>Test No. 243: Lymnaea stagnalis Reproduction Test</b:Title>
    <b:Year>2016b</b:Year>
    <b:Publisher>OECD Publishing</b:Publisher>
    <b:City>Paris, France</b:City>
    <b:Author>
      <b:Author>
        <b:NameList>
          <b:Person>
            <b:Last>O.E.C.D.</b:Last>
          </b:Person>
        </b:NameList>
      </b:Author>
    </b:Author>
    <b:RefOrder>164</b:RefOrder>
  </b:Source>
  <b:Source>
    <b:Tag>Duc10</b:Tag>
    <b:SourceType>JournalArticle</b:SourceType>
    <b:Guid>{2AC8E0D4-762C-4B09-B4A0-FD6D17F3D080}</b:Guid>
    <b:Title>Development of partial life-cycle experiments to assess the effects of endocrine disruptors on the freshwater gastropod Lymnaea stagnalis: a case-study with vinclozolin</b:Title>
    <b:JournalName>Ecotoxicology</b:JournalName>
    <b:Year>2010</b:Year>
    <b:Pages>1312-1321</b:Pages>
    <b:Author>
      <b:Author>
        <b:NameList>
          <b:Person>
            <b:Last>Ducrot</b:Last>
            <b:First>V.</b:First>
          </b:Person>
          <b:Person>
            <b:Last>Teixeira-Alves</b:Last>
            <b:First>M.</b:First>
          </b:Person>
          <b:Person>
            <b:Last>Lopes</b:Last>
            <b:First>C.</b:First>
          </b:Person>
          <b:Person>
            <b:Last>Delignette-Muller</b:Last>
            <b:First>M.-L.</b:First>
          </b:Person>
          <b:Person>
            <b:Last>Charles</b:Last>
            <b:First>S.</b:First>
          </b:Person>
          <b:Person>
            <b:Last>Lagadic</b:Last>
            <b:First>L.</b:First>
          </b:Person>
        </b:NameList>
      </b:Author>
    </b:Author>
    <b:Volume>19</b:Volume>
    <b:RefOrder>165</b:RefOrder>
  </b:Source>
  <b:Source>
    <b:Tag>Cou06</b:Tag>
    <b:SourceType>JournalArticle</b:SourceType>
    <b:Guid>{0BDD62BF-CD6B-4A20-9F4C-26E0DCE61926}</b:Guid>
    <b:Title>Effects of self-fertilization, environmental stress and exposure to xenobiotics on fitness-related traits of the freshwater snail Lymnaea stagnalis</b:Title>
    <b:JournalName>Ecotoxicology</b:JournalName>
    <b:Year>2006</b:Year>
    <b:Pages>199-213</b:Pages>
    <b:Author>
      <b:Author>
        <b:NameList>
          <b:Person>
            <b:Last>Coutellec</b:Last>
            <b:First>M.-A.</b:First>
          </b:Person>
          <b:Person>
            <b:Last>Lagadic</b:Last>
            <b:First>L.</b:First>
          </b:Person>
        </b:NameList>
      </b:Author>
    </b:Author>
    <b:Volume>15</b:Volume>
    <b:RefOrder>166</b:RefOrder>
  </b:Source>
  <b:Source>
    <b:Tag>Bar14</b:Tag>
    <b:SourceType>JournalArticle</b:SourceType>
    <b:Guid>{E62DBDF0-4CA0-4DD6-B538-3CC1E9136855}</b:Guid>
    <b:Title>Considerations for test design to accomodate energy-budget models in ecotoxicology: a case study for acetone in the pond snail Lymnaea stagnalis</b:Title>
    <b:JournalName>Environmental Toxicology and Chemistry</b:JournalName>
    <b:Year>2014</b:Year>
    <b:Pages>1466-1475</b:Pages>
    <b:Author>
      <b:Author>
        <b:NameList>
          <b:Person>
            <b:Last>Barsi</b:Last>
            <b:First>A.</b:First>
          </b:Person>
          <b:Person>
            <b:Last>Jager</b:Last>
            <b:First>T.</b:First>
          </b:Person>
          <b:Person>
            <b:Last>Collinet</b:Last>
            <b:First>M.</b:First>
          </b:Person>
          <b:Person>
            <b:Last>Lagadic</b:Last>
            <b:First>L.</b:First>
          </b:Person>
          <b:Person>
            <b:Last>Ducrot</b:Last>
            <b:First>V.</b:First>
          </b:Person>
        </b:NameList>
      </b:Author>
    </b:Author>
    <b:Volume>33</b:Volume>
    <b:RefOrder>167</b:RefOrder>
  </b:Source>
  <b:Source>
    <b:Tag>Duc101</b:Tag>
    <b:SourceType>JournalArticle</b:SourceType>
    <b:Guid>{A060A39A-3DF5-4A81-82A4-7C9F735C9CA4}</b:Guid>
    <b:Title>Modelling effects of diquat under realistic exposure patterns in genetically differentiated populations of the gastropod Lymnaea stagnalis</b:Title>
    <b:JournalName>Philosophical Transactions of the Royal Society of London B: Biological Sciences</b:JournalName>
    <b:Year>2010</b:Year>
    <b:Pages>3485-3494</b:Pages>
    <b:Author>
      <b:Author>
        <b:NameList>
          <b:Person>
            <b:Last>Ducrot</b:Last>
            <b:First>V.</b:First>
          </b:Person>
          <b:Person>
            <b:Last>Pery</b:Last>
            <b:First>A.R.R.</b:First>
          </b:Person>
          <b:Person>
            <b:Last>Lagadic</b:Last>
            <b:First>L.</b:First>
          </b:Person>
        </b:NameList>
      </b:Author>
    </b:Author>
    <b:Volume>365</b:Volume>
    <b:RefOrder>168</b:RefOrder>
  </b:Source>
  <b:Source>
    <b:Tag>USE02</b:Tag>
    <b:SourceType>Report</b:SourceType>
    <b:Guid>{0D9541B0-21A3-45EE-8C8C-E653186C7A55}</b:Guid>
    <b:Title>Methods for measuring the acute toxicity of effluents and receiving waters to freshwater and marine organisms, fifth edition</b:Title>
    <b:Year>2002</b:Year>
    <b:Publisher>U.S. Environmental Protection Agency Office of Water</b:Publisher>
    <b:City>Washington, D.C.</b:City>
    <b:Author>
      <b:Author>
        <b:NameList>
          <b:Person>
            <b:Last>U.S.E.P.A.</b:Last>
          </b:Person>
        </b:NameList>
      </b:Author>
    </b:Author>
    <b:StandardNumber>EPA-821-R-02-012</b:StandardNumber>
    <b:RefOrder>169</b:RefOrder>
  </b:Source>
  <b:Source>
    <b:Tag>Sok12</b:Tag>
    <b:SourceType>JournalArticle</b:SourceType>
    <b:Guid>{DD42093E-3E14-4B56-A5C3-0906AFA0827E}</b:Guid>
    <b:Title>Energy homeostasis as an integrative tool for assessing limits of environmental stress tolerance in aquaitc invertebrates</b:Title>
    <b:JournalName>Marine Environmental Research</b:JournalName>
    <b:Year>2012</b:Year>
    <b:Pages>1-15</b:Pages>
    <b:Author>
      <b:Author>
        <b:NameList>
          <b:Person>
            <b:Last>Sokolova</b:Last>
            <b:First>I.M.</b:First>
          </b:Person>
          <b:Person>
            <b:Last>Frederich</b:Last>
            <b:First>M.</b:First>
          </b:Person>
          <b:Person>
            <b:Last>Bagwe</b:Last>
            <b:First>R.</b:First>
          </b:Person>
          <b:Person>
            <b:Last>Lanning</b:Last>
            <b:First>G.</b:First>
          </b:Person>
          <b:Person>
            <b:Last>Sukhotin</b:Last>
            <b:First>A.A.</b:First>
          </b:Person>
        </b:NameList>
      </b:Author>
    </b:Author>
    <b:Volume>79</b:Volume>
    <b:RefOrder>67</b:RefOrder>
  </b:Source>
  <b:Source>
    <b:Tag>Bou03</b:Tag>
    <b:SourceType>JournalArticle</b:SourceType>
    <b:Guid>{DA768287-F980-4397-BAC1-A0302D79FBD8}</b:Guid>
    <b:Title>Laboratory evaluation of the toxicity of Perfluorooctane sulfonate (PFOS) on Selenastrum capricornutum, Chlorella vulgaris, Lemna gibba, Daphnia magna, and Daphnia pulicaria</b:Title>
    <b:JournalName>Archives of Environmental Contamination and Toxicology</b:JournalName>
    <b:Year>2003</b:Year>
    <b:Pages>307-313</b:Pages>
    <b:Author>
      <b:Author>
        <b:NameList>
          <b:Person>
            <b:Last>Boudreau</b:Last>
            <b:First>T.M.</b:First>
          </b:Person>
          <b:Person>
            <b:Last>Sibley</b:Last>
            <b:First>P.K.</b:First>
          </b:Person>
          <b:Person>
            <b:Last>Mabury</b:Last>
            <b:First>S.A.</b:First>
          </b:Person>
          <b:Person>
            <b:Last>Muir</b:Last>
            <b:First>D.C.G.</b:First>
          </b:Person>
          <b:Person>
            <b:Last>Solomon</b:Last>
            <b:First>K.R.</b:First>
          </b:Person>
        </b:NameList>
      </b:Author>
    </b:Author>
    <b:Volume>44</b:Volume>
    <b:RefOrder>68</b:RefOrder>
  </b:Source>
  <b:Source>
    <b:Tag>McC88</b:Tag>
    <b:SourceType>JournalArticle</b:SourceType>
    <b:Guid>{9E855F30-B4A4-4E38-A100-080B842484FB}</b:Guid>
    <b:Title>Use of Gammarus pulex (L.) in safety evaluation tests: Culture and selection of a sensitive life stage</b:Title>
    <b:JournalName>Ecotoxicology and Environmental Safety</b:JournalName>
    <b:Year>1988</b:Year>
    <b:Pages>245-252</b:Pages>
    <b:Author>
      <b:Author>
        <b:NameList>
          <b:Person>
            <b:Last>McCahon</b:Last>
            <b:First>C.P.</b:First>
          </b:Person>
          <b:Person>
            <b:Last>Pascoe</b:Last>
            <b:First>D.</b:First>
          </b:Person>
        </b:NameList>
      </b:Author>
    </b:Author>
    <b:Volume>15</b:Volume>
    <b:RefOrder>69</b:RefOrder>
  </b:Source>
  <b:Source>
    <b:Tag>Zoo89</b:Tag>
    <b:SourceType>JournalArticle</b:SourceType>
    <b:Guid>{BAC9EB9C-92E6-4E07-A5A1-571E17CF1067}</b:Guid>
    <b:Title>Application of a dynamic energy budget model to Lymnaea stagnalis (L.)</b:Title>
    <b:JournalName>Functional Ecology</b:JournalName>
    <b:Year>1989</b:Year>
    <b:Pages>269-278</b:Pages>
    <b:Author>
      <b:Author>
        <b:NameList>
          <b:Person>
            <b:Last>Zooneveld</b:Last>
            <b:First>C.</b:First>
          </b:Person>
          <b:Person>
            <b:Last>Kooijman</b:Last>
            <b:First>S.A.L.M.</b:First>
          </b:Person>
        </b:NameList>
      </b:Author>
    </b:Author>
    <b:Volume>3</b:Volume>
    <b:RefOrder>70</b:RefOrder>
  </b:Source>
  <b:Source>
    <b:Tag>Nic54</b:Tag>
    <b:SourceType>JournalArticle</b:SourceType>
    <b:Guid>{F607EB05-5037-4EA8-96E0-56F0A7F1055E}</b:Guid>
    <b:Title>Compensatory reactions of populations to stresses, and their evolutionary significance</b:Title>
    <b:JournalName>Australian Journal of Zoology</b:JournalName>
    <b:Year>1954</b:Year>
    <b:Pages>1-8</b:Pages>
    <b:Author>
      <b:Author>
        <b:NameList>
          <b:Person>
            <b:Last>Nicholson</b:Last>
            <b:First>A.J.</b:First>
          </b:Person>
        </b:NameList>
      </b:Author>
    </b:Author>
    <b:Volume>2</b:Volume>
    <b:RefOrder>71</b:RefOrder>
  </b:Source>
  <b:Source>
    <b:Tag>Dwi00</b:Tag>
    <b:SourceType>JournalArticle</b:SourceType>
    <b:Guid>{826731AD-9DBF-4B0F-A97D-BAEE25F32D9D}</b:Guid>
    <b:Author>
      <b:Author>
        <b:NameList>
          <b:Person>
            <b:Last>Dwivedi</b:Last>
            <b:First>P.</b:First>
          </b:Person>
        </b:NameList>
      </b:Author>
    </b:Author>
    <b:Title>Regulation of root respiration and sugar-mediated gene expression in plants</b:Title>
    <b:JournalName>Current Science</b:JournalName>
    <b:Year>2000</b:Year>
    <b:Pages>1196-1202</b:Pages>
    <b:Volume>28</b:Volume>
    <b:RefOrder>72</b:RefOrder>
  </b:Source>
  <b:Source>
    <b:Tag>Ken04</b:Tag>
    <b:SourceType>JournalArticle</b:SourceType>
    <b:Guid>{DCD052BC-7D2F-4FD0-92D1-E0AE97856B47}</b:Guid>
    <b:Title>The toxicity of perfluorooctanoate</b:Title>
    <b:JournalName>Critical Reviews in Toxicology</b:JournalName>
    <b:Year>2004</b:Year>
    <b:Pages>351-384</b:Pages>
    <b:Author>
      <b:Author>
        <b:NameList>
          <b:Person>
            <b:Last>Kennedy</b:Last>
            <b:First>G.L.</b:First>
          </b:Person>
          <b:Person>
            <b:Last>Butenhoff</b:Last>
            <b:First>J.L.</b:First>
          </b:Person>
          <b:Person>
            <b:Last>Olsen</b:Last>
            <b:First>G.W.</b:First>
          </b:Person>
          <b:Person>
            <b:Last>O'Connor</b:Last>
            <b:First>J.C.</b:First>
          </b:Person>
          <b:Person>
            <b:Last>Seacat</b:Last>
            <b:First>A.M.</b:First>
          </b:Person>
          <b:Person>
            <b:Last>Perkins</b:Last>
            <b:First>R.G.</b:First>
          </b:Person>
          <b:Person>
            <b:Last>Biegel</b:Last>
            <b:First>L.B.</b:First>
          </b:Person>
          <b:Person>
            <b:Last>Murphy</b:Last>
            <b:First>S.R.</b:First>
          </b:Person>
          <b:Person>
            <b:Last>Farrar</b:Last>
            <b:First>D.G.</b:First>
          </b:Person>
        </b:NameList>
      </b:Author>
    </b:Author>
    <b:Volume>34</b:Volume>
    <b:RefOrder>73</b:RefOrder>
  </b:Source>
  <b:Source>
    <b:Tag>Ell95</b:Tag>
    <b:SourceType>JournalArticle</b:SourceType>
    <b:Guid>{5C82C158-9619-490C-9C6D-CD480F15A3C4}</b:Guid>
    <b:Author>
      <b:Author>
        <b:NameList>
          <b:Person>
            <b:Last>Ellis</b:Last>
            <b:First>L.</b:First>
          </b:Person>
        </b:NameList>
      </b:Author>
    </b:Author>
    <b:Title>Dominance and reproductive success among nonhuman animals: A cross-species comparison</b:Title>
    <b:JournalName>Ethology and Sociobiology</b:JournalName>
    <b:Year>1995</b:Year>
    <b:Pages>257-333</b:Pages>
    <b:Volume>16</b:Volume>
    <b:RefOrder>74</b:RefOrder>
  </b:Source>
  <b:Source>
    <b:Tag>Hec12</b:Tag>
    <b:SourceType>JournalArticle</b:SourceType>
    <b:Guid>{0BFD9449-E1B7-4CE3-B974-C31AB2DC7C2F}</b:Guid>
    <b:Title>Quantitative analysis of compensatory and catch-up growth in diverse taxa</b:Title>
    <b:JournalName>Journal of Animal Ecology</b:JournalName>
    <b:Year>2012</b:Year>
    <b:Pages>583-593</b:Pages>
    <b:Author>
      <b:Author>
        <b:NameList>
          <b:Person>
            <b:Last>Hector</b:Last>
            <b:First>K.L.</b:First>
          </b:Person>
          <b:Person>
            <b:Last>Nakagawa</b:Last>
            <b:First>S.</b:First>
          </b:Person>
        </b:NameList>
      </b:Author>
    </b:Author>
    <b:Volume>81</b:Volume>
    <b:RefOrder>75</b:RefOrder>
  </b:Source>
  <b:Source>
    <b:Tag>For021</b:Tag>
    <b:SourceType>JournalArticle</b:SourceType>
    <b:Guid>{E43D98EB-8E21-49D4-84AD-F390F85016D7}</b:Guid>
    <b:Title>Extrapolation in ecological risk assessment: balancing pragmatism and precaution in chemical controls legislation</b:Title>
    <b:Year>2002</b:Year>
    <b:Pages>249-257</b:Pages>
    <b:JournalName>BioScience</b:JournalName>
    <b:Author>
      <b:Author>
        <b:NameList>
          <b:Person>
            <b:Last>Forbes</b:Last>
            <b:First>V.E.</b:First>
          </b:Person>
          <b:Person>
            <b:Last>Calow</b:Last>
            <b:First>P.</b:First>
          </b:Person>
        </b:NameList>
      </b:Author>
    </b:Author>
    <b:Volume>52</b:Volume>
    <b:RefOrder>170</b:RefOrder>
  </b:Source>
  <b:Source>
    <b:Tag>For02</b:Tag>
    <b:SourceType>JournalArticle</b:SourceType>
    <b:Guid>{826B2DFC-CDBC-4BAB-863B-F070F5EC1848}</b:Guid>
    <b:Title>Species sensitivity distributions revisited: a critical appraisal</b:Title>
    <b:JournalName>Human and Ecological Risk Assessment</b:JournalName>
    <b:Year>2002</b:Year>
    <b:Pages>473-492</b:Pages>
    <b:Author>
      <b:Author>
        <b:NameList>
          <b:Person>
            <b:Last>Forbes</b:Last>
            <b:First>V.E.</b:First>
          </b:Person>
          <b:Person>
            <b:Last>Calow</b:Last>
            <b:First>P.</b:First>
          </b:Person>
        </b:NameList>
      </b:Author>
    </b:Author>
    <b:Volume>8</b:Volume>
    <b:RefOrder>83</b:RefOrder>
  </b:Source>
  <b:Source>
    <b:Tag>Rea16</b:Tag>
    <b:SourceType>Report</b:SourceType>
    <b:Guid>{B8389A8B-4C09-4E2B-9A40-9ED820216E15}</b:Guid>
    <b:Title>Effects of diet quality on cadmium toxicity and bioenergetics in the Great pond snail, Lymnaea stagnalis</b:Title>
    <b:Year>2016</b:Year>
    <b:Author>
      <b:Author>
        <b:NameList>
          <b:Person>
            <b:Last>Reategui-Zirena</b:Last>
            <b:First>E.G.</b:First>
          </b:Person>
        </b:NameList>
      </b:Author>
    </b:Author>
    <b:Publisher>Texas Tech University</b:Publisher>
    <b:City>Lubbock, TX</b:City>
    <b:ThesisType>PhD Dissertation</b:ThesisType>
    <b:RefOrder>76</b:RefOrder>
  </b:Source>
  <b:Source>
    <b:Tag>Fid16</b:Tag>
    <b:SourceType>JournalArticle</b:SourceType>
    <b:Guid>{BB13A208-1F36-407E-8F5F-8514B56E6B71}</b:Guid>
    <b:Title>Energetic endpoints provide early indicators of life history effects in a freshwater gastropod exposed to the fungicide, pyraclostrobin</b:Title>
    <b:Year>2016</b:Year>
    <b:JournalName>Environmental Pollution</b:JournalName>
    <b:Pages>813-190</b:Pages>
    <b:Author>
      <b:Author>
        <b:NameList>
          <b:Person>
            <b:Last>Fidder</b:Last>
            <b:First>B.N.</b:First>
          </b:Person>
          <b:Person>
            <b:Last>Reategui-Zirena</b:Last>
            <b:First>E.G.</b:First>
          </b:Person>
          <b:Person>
            <b:Last>Olson</b:Last>
            <b:First>A.D.</b:First>
          </b:Person>
          <b:Person>
            <b:Last>Salice</b:Last>
            <b:First>C.J.</b:First>
          </b:Person>
        </b:NameList>
      </b:Author>
    </b:Author>
    <b:Volume>211</b:Volume>
    <b:RefOrder>77</b:RefOrder>
  </b:Source>
  <b:Source>
    <b:Tag>Hag08</b:Tag>
    <b:SourceType>JournalArticle</b:SourceType>
    <b:Guid>{AAE7B219-8DE3-4801-8708-16BC0A624A32}</b:Guid>
    <b:Title>Toxicity evaluation of perfluorooctane sulfonate (PFOS) in the liver of common carp (Cyprinus carpio)</b:Title>
    <b:JournalName>Aquatic Toxicology</b:JournalName>
    <b:Year>2008</b:Year>
    <b:Pages>155-163</b:Pages>
    <b:Author>
      <b:Author>
        <b:NameList>
          <b:Person>
            <b:Last>Hagenaars</b:Last>
            <b:First>A.</b:First>
          </b:Person>
          <b:Person>
            <b:Last>Knapen</b:Last>
            <b:First>D.</b:First>
          </b:Person>
          <b:Person>
            <b:Last>Meyer</b:Last>
            <b:First>I.J.</b:First>
          </b:Person>
          <b:Person>
            <b:Last>van der Ven</b:Last>
            <b:First>K.</b:First>
          </b:Person>
          <b:Person>
            <b:Last>Hoff</b:Last>
            <b:First>P.</b:First>
          </b:Person>
          <b:Person>
            <b:Last>De Coen</b:Last>
            <b:First>W.</b:First>
          </b:Person>
        </b:NameList>
      </b:Author>
    </b:Author>
    <b:Volume>88</b:Volume>
    <b:RefOrder>171</b:RefOrder>
  </b:Source>
  <b:Source>
    <b:Tag>LiM09</b:Tag>
    <b:SourceType>JournalArticle</b:SourceType>
    <b:Guid>{ADB77FB9-D6DA-45E5-B578-A49DD63A49E2}</b:Guid>
    <b:Title>Toxicity of perfluorooctane sulfonate and perfluorooctanoic acid to plants and aquatic invertebrates</b:Title>
    <b:JournalName>Environmental Toxicology</b:JournalName>
    <b:Year>2009</b:Year>
    <b:Pages>95-101</b:Pages>
    <b:Author>
      <b:Author>
        <b:NameList>
          <b:Person>
            <b:Last>Li</b:Last>
            <b:First>M.-H.</b:First>
          </b:Person>
        </b:NameList>
      </b:Author>
    </b:Author>
    <b:Volume>24</b:Volume>
    <b:RefOrder>172</b:RefOrder>
  </b:Source>
  <b:Source>
    <b:Tag>DeC03</b:Tag>
    <b:SourceType>JournalArticle</b:SourceType>
    <b:Guid>{D17432E7-5D83-4ABB-A545-36BD63DD15FB}</b:Guid>
    <b:Title>The missing biomarker link: relationships between effects on the cellular energy allocation biomarker of toxicant stressed Daphnia magna and corresponding population characteristics</b:Title>
    <b:JournalName>Environmental Toxicology and Chemistry</b:JournalName>
    <b:Year>2003</b:Year>
    <b:Pages>1632-1641</b:Pages>
    <b:Author>
      <b:Author>
        <b:NameList>
          <b:Person>
            <b:Last>De Coen</b:Last>
            <b:Middle>M.</b:Middle>
            <b:First>W.</b:First>
          </b:Person>
          <b:Person>
            <b:Last>Janssen</b:Last>
            <b:First>C.R.</b:First>
          </b:Person>
        </b:NameList>
      </b:Author>
    </b:Author>
    <b:Volume>22</b:Volume>
    <b:RefOrder>173</b:RefOrder>
  </b:Source>
  <b:Source>
    <b:Tag>Mar03</b:Tag>
    <b:SourceType>JournalArticle</b:SourceType>
    <b:Guid>{DFF8323D-37C4-40E4-A8A4-439A3715428C}</b:Guid>
    <b:Title>Bioconcentration and tissue distribution of perfluorinated acids in rainbow trout (Oncorhynchus mykiss)</b:Title>
    <b:JournalName>Environmental Toxicology and Chemistry</b:JournalName>
    <b:Year>2003</b:Year>
    <b:Pages>196-204</b:Pages>
    <b:Author>
      <b:Author>
        <b:NameList>
          <b:Person>
            <b:Last>Martin</b:Last>
            <b:First>J.W.</b:First>
          </b:Person>
          <b:Person>
            <b:Last>Mabury</b:Last>
            <b:First>S.A.</b:First>
          </b:Person>
          <b:Person>
            <b:Last>Solomon</b:Last>
            <b:First>K.R.</b:First>
          </b:Person>
          <b:Person>
            <b:Last>Muir</b:Last>
            <b:First>D.C.G.</b:First>
          </b:Person>
        </b:NameList>
      </b:Author>
    </b:Author>
    <b:Volume>22</b:Volume>
    <b:RefOrder>40</b:RefOrder>
  </b:Source>
  <b:Source>
    <b:Tag>Liu11</b:Tag>
    <b:SourceType>JournalArticle</b:SourceType>
    <b:Guid>{8AD4EF4B-EC67-4B21-92D0-EEA23183B65D}</b:Guid>
    <b:Title>Novel perspectives on the bioaccumulation of PFCs - the concentration dependency</b:Title>
    <b:JournalName>Environmental Science &amp; Technology</b:JournalName>
    <b:Year>2011</b:Year>
    <b:Pages>9758-9764</b:Pages>
    <b:Author>
      <b:Author>
        <b:NameList>
          <b:Person>
            <b:Last>Liu</b:Last>
            <b:First>C.</b:First>
          </b:Person>
          <b:Person>
            <b:Last>Gin</b:Last>
            <b:First>K.Y.H.</b:First>
          </b:Person>
          <b:Person>
            <b:Last>Change</b:Last>
            <b:First>V.W.C.</b:First>
          </b:Person>
          <b:Person>
            <b:Last>Goh</b:Last>
            <b:First>B.P.L.</b:First>
          </b:Person>
          <b:Person>
            <b:Last>Reinhard</b:Last>
            <b:First>M.</b:First>
          </b:Person>
        </b:NameList>
      </b:Author>
    </b:Author>
    <b:Volume>45</b:Volume>
    <b:RefOrder>48</b:RefOrder>
  </b:Source>
  <b:Source>
    <b:Tag>Ahr10</b:Tag>
    <b:SourceType>JournalArticle</b:SourceType>
    <b:Guid>{4131900B-9BAF-46E3-B5C8-AE71360CF94D}</b:Guid>
    <b:Title>Distribution of perfluoroalkyl compounds in seawater from Northern Europe, Atlantic Ocean, and Southern Ocean</b:Title>
    <b:JournalName>Chemosphere</b:JournalName>
    <b:Year>2010</b:Year>
    <b:Pages>1011-1016</b:Pages>
    <b:Author>
      <b:Author>
        <b:NameList>
          <b:Person>
            <b:Last>Ahrens</b:Last>
            <b:First>L.</b:First>
          </b:Person>
          <b:Person>
            <b:Last>Xie</b:Last>
            <b:First>Z.</b:First>
          </b:Person>
          <b:Person>
            <b:Last>Ebinghaus</b:Last>
            <b:First>R.</b:First>
          </b:Person>
        </b:NameList>
      </b:Author>
    </b:Author>
    <b:Volume>78</b:Volume>
    <b:RefOrder>174</b:RefOrder>
  </b:Source>
  <b:Source>
    <b:Tag>Jin09</b:Tag>
    <b:SourceType>JournalArticle</b:SourceType>
    <b:Guid>{E992808C-99C7-4250-8CB4-84161443D045}</b:Guid>
    <b:JournalName>Chemosphere</b:JournalName>
    <b:Year>2009</b:Year>
    <b:Pages>605-611</b:Pages>
    <b:Author>
      <b:Author>
        <b:NameList>
          <b:Person>
            <b:Last>Jin</b:Last>
            <b:First>Y.H.</b:First>
          </b:Person>
          <b:Person>
            <b:Last>Liu</b:Last>
            <b:First>W.</b:First>
          </b:Person>
          <b:Person>
            <b:Last>Sato</b:Last>
            <b:First>I.</b:First>
          </b:Person>
          <b:Person>
            <b:Last>Nakayama</b:Last>
            <b:First>S.F.</b:First>
          </b:Person>
          <b:Person>
            <b:Last>Sasaki</b:Last>
            <b:First>K.</b:First>
          </b:Person>
          <b:Person>
            <b:Last>Saito</b:Last>
            <b:First>N.</b:First>
          </b:Person>
          <b:Person>
            <b:Last>Tsuda</b:Last>
            <b:First>S.</b:First>
          </b:Person>
        </b:NameList>
      </b:Author>
    </b:Author>
    <b:Volume>77</b:Volume>
    <b:Title>PFOS and PFOA in environmental and tap water in China</b:Title>
    <b:RefOrder>175</b:RefOrder>
  </b:Source>
  <b:Source>
    <b:Tag>Har03</b:Tag>
    <b:SourceType>JournalArticle</b:SourceType>
    <b:Guid>{79BF2929-6FB3-4CA4-883D-1F865BFC608C}</b:Guid>
    <b:Title>Perfluorooctane sulfonate contamination of drinking water in the Tama River, Japan: estimated effects on resident serum levels</b:Title>
    <b:JournalName>Bulletin of Environmental Contamination and Toxicology</b:JournalName>
    <b:Year>2003</b:Year>
    <b:Pages>31-36</b:Pages>
    <b:Author>
      <b:Author>
        <b:NameList>
          <b:Person>
            <b:Last>Harada</b:Last>
            <b:First>K.</b:First>
          </b:Person>
          <b:Person>
            <b:Last>Saito</b:Last>
            <b:First>N.</b:First>
          </b:Person>
          <b:Person>
            <b:Last>Sasaki</b:Last>
            <b:First>K.</b:First>
          </b:Person>
          <b:Person>
            <b:Last>Inoue</b:Last>
            <b:First>K.</b:First>
          </b:Person>
          <b:Person>
            <b:Last>Koizumi</b:Last>
            <b:First>A.</b:First>
          </b:Person>
        </b:NameList>
      </b:Author>
    </b:Author>
    <b:Volume>71</b:Volume>
    <b:RefOrder>176</b:RefOrder>
  </b:Source>
  <b:Source>
    <b:Tag>Han02</b:Tag>
    <b:SourceType>JournalArticle</b:SourceType>
    <b:Guid>{AB19B672-7F69-4F36-B815-71670586DEC4}</b:Guid>
    <b:Title>Quantitative characterization of trace levels of PFOS and PFOA in the Tennessee River</b:Title>
    <b:JournalName>Environmental Science and Technology</b:JournalName>
    <b:Year>2002</b:Year>
    <b:Pages>1681-1685</b:Pages>
    <b:Author>
      <b:Author>
        <b:NameList>
          <b:Person>
            <b:Last>Hansen</b:Last>
            <b:First>K.J.</b:First>
          </b:Person>
          <b:Person>
            <b:Last>Johnson</b:Last>
            <b:First>H.O.</b:First>
          </b:Person>
          <b:Person>
            <b:Last>Eldridge</b:Last>
            <b:First>J.S.</b:First>
          </b:Person>
          <b:Person>
            <b:Last>Butenhoff</b:Last>
            <b:First>J.L.</b:First>
          </b:Person>
          <b:Person>
            <b:Last>Dick</b:Last>
            <b:First>L.A.</b:First>
          </b:Person>
        </b:NameList>
      </b:Author>
    </b:Author>
    <b:Volume>36</b:Volume>
    <b:RefOrder>108</b:RefOrder>
  </b:Source>
  <b:Source>
    <b:Tag>Moo02</b:Tag>
    <b:SourceType>JournalArticle</b:SourceType>
    <b:Guid>{16B1AF11-CA30-4F2F-AEBA-A5FBA9C2E173}</b:Guid>
    <b:Title>Monitoring perfluorinated surfactants in biota and surface water samples following an accidental release of fire-fighting foam in Etobicoke Creek</b:Title>
    <b:Year>2002</b:Year>
    <b:JournalName>Envionmental Science &amp; Technology</b:JournalName>
    <b:Pages>545-551</b:Pages>
    <b:Author>
      <b:Author>
        <b:NameList>
          <b:Person>
            <b:Last>Moody</b:Last>
            <b:First>C.A.</b:First>
          </b:Person>
          <b:Person>
            <b:Last>Martin</b:Last>
            <b:First>J.W.</b:First>
          </b:Person>
          <b:Person>
            <b:Last>Kwan</b:Last>
            <b:First>W.C.</b:First>
          </b:Person>
          <b:Person>
            <b:Last>Muir</b:Last>
            <b:First>D.C.G.</b:First>
          </b:Person>
          <b:Person>
            <b:Last>Mabury</b:Last>
            <b:First>S.A.</b:First>
          </b:Person>
        </b:NameList>
      </b:Author>
    </b:Author>
    <b:Volume>36</b:Volume>
    <b:RefOrder>177</b:RefOrder>
  </b:Source>
  <b:Source>
    <b:Tag>Van09</b:Tag>
    <b:SourceType>JournalArticle</b:SourceType>
    <b:Guid>{D4341991-8614-4D43-AE08-52211DE5F368}</b:Guid>
    <b:Title>Behaviour of damselfly larvae (Enallagma cyathigerum) (Insecta, Odonata) after long-term exposure to PFOS</b:Title>
    <b:Year>2009</b:Year>
    <b:JournalName>Environmental Pollution</b:JournalName>
    <b:Pages>1332-1336</b:Pages>
    <b:Author>
      <b:Author>
        <b:NameList>
          <b:Person>
            <b:Last>Van Gossum</b:Last>
            <b:First>H.</b:First>
          </b:Person>
          <b:Person>
            <b:Last>Bots</b:Last>
            <b:First>J.</b:First>
          </b:Person>
          <b:Person>
            <b:Last>Snijkers</b:Last>
            <b:First>T.</b:First>
          </b:Person>
          <b:Person>
            <b:Last>Meyer</b:Last>
            <b:First>J.</b:First>
          </b:Person>
          <b:Person>
            <b:Last>Van Wassenbergh</b:Last>
            <b:First>S.</b:First>
          </b:Person>
          <b:Person>
            <b:Last>De Coen</b:Last>
            <b:First>W.</b:First>
          </b:Person>
          <b:Person>
            <b:Last>De Bruyn</b:Last>
            <b:First>L.</b:First>
          </b:Person>
        </b:NameList>
      </b:Author>
    </b:Author>
    <b:Volume>157</b:Volume>
    <b:RefOrder>178</b:RefOrder>
  </b:Source>
  <b:Source>
    <b:Tag>Duc14</b:Tag>
    <b:SourceType>JournalArticle</b:SourceType>
    <b:Guid>{5FC1CEB7-14DD-4171-B8E8-33DBC03D36C6}</b:Guid>
    <b:Title>Development and validation of an OECD reproductive toxicity test guideline with the pond snail Lymnaea stagnalis (Mollusca, Gastropoda)</b:Title>
    <b:JournalName>Regulatory Toxicology and Pharmacology</b:JournalName>
    <b:Year>2014</b:Year>
    <b:Pages>605-614</b:Pages>
    <b:Author>
      <b:Author>
        <b:NameList>
          <b:Person>
            <b:Last>Ducrot</b:Last>
            <b:First>V.</b:First>
          </b:Person>
          <b:Person>
            <b:Last>Askem</b:Last>
            <b:First>C.</b:First>
          </b:Person>
          <b:Person>
            <b:Last>Azam</b:Last>
            <b:First>D.</b:First>
          </b:Person>
          <b:Person>
            <b:Last>Brettschneider</b:Last>
            <b:First>D.</b:First>
          </b:Person>
          <b:Person>
            <b:Last>Brown</b:Last>
            <b:First>R.</b:First>
          </b:Person>
          <b:Person>
            <b:Last>Charles</b:Last>
            <b:First>S.</b:First>
          </b:Person>
          <b:Person>
            <b:Last>Coke</b:Last>
            <b:First>M.</b:First>
          </b:Person>
          <b:Person>
            <b:Last>Collinet</b:Last>
            <b:First>M.</b:First>
          </b:Person>
          <b:Person>
            <b:Last>Delignette-Muller</b:Last>
            <b:First>M.-L.</b:First>
          </b:Person>
          <b:Person>
            <b:Last>Forfait-Dubuc</b:Last>
            <b:First>C.</b:First>
          </b:Person>
          <b:Person>
            <b:Last>Holbech</b:Last>
            <b:First>H.</b:First>
          </b:Person>
          <b:Person>
            <b:Last>Hutchinson</b:Last>
            <b:First>T.</b:First>
          </b:Person>
          <b:Person>
            <b:Last>Jach</b:Last>
            <b:First>A.</b:First>
          </b:Person>
          <b:Person>
            <b:Last>Kinnberg</b:Last>
            <b:First>K.L.</b:First>
          </b:Person>
          <b:Person>
            <b:Last>Lacoste</b:Last>
            <b:First>C.</b:First>
          </b:Person>
          <b:Person>
            <b:Last>Le Page</b:Last>
            <b:First>G.</b:First>
          </b:Person>
          <b:Person>
            <b:Last>Matthiessen</b:Last>
            <b:First>P.</b:First>
          </b:Person>
          <b:Person>
            <b:Last>Oehlmann</b:Last>
            <b:First>J.</b:First>
          </b:Person>
          <b:Person>
            <b:Last>Rice</b:Last>
            <b:First>L.</b:First>
          </b:Person>
          <b:Person>
            <b:Last>Roberts</b:Last>
            <b:First>E.</b:First>
          </b:Person>
          <b:Person>
            <b:Last>Ruppert</b:Last>
            <b:First>K.</b:First>
          </b:Person>
          <b:Person>
            <b:Last>Davis</b:Last>
            <b:First>J.E.</b:First>
          </b:Person>
          <b:Person>
            <b:Last>Veauvy</b:Last>
            <b:First>C.</b:First>
          </b:Person>
          <b:Person>
            <b:Last>Weltje</b:Last>
            <b:First>L.</b:First>
          </b:Person>
          <b:Person>
            <b:Last>Wortham</b:Last>
            <b:First>R.</b:First>
          </b:Person>
          <b:Person>
            <b:Last>Lagadic</b:Last>
            <b:First>L.</b:First>
          </b:Person>
        </b:NameList>
      </b:Author>
    </b:Author>
    <b:Volume>70</b:Volume>
    <b:RefOrder>179</b:RefOrder>
  </b:Source>
  <b:Source>
    <b:Tag>Zha14</b:Tag>
    <b:SourceType>JournalArticle</b:SourceType>
    <b:Guid>{41A215D6-498C-4FAF-8EBB-A762CD5F83ED}</b:Guid>
    <b:Title>Chronic effects of PFOA and PFOS on sexual reproduction of freshwater rotifer Brachionus calyciflorus</b:Title>
    <b:JournalName>Chemosphere</b:JournalName>
    <b:Year>2014</b:Year>
    <b:Pages>114-120</b:Pages>
    <b:Author>
      <b:Author>
        <b:NameList>
          <b:Person>
            <b:Last>Zhang</b:Last>
            <b:First>L.</b:First>
          </b:Person>
          <b:Person>
            <b:Last>Niu</b:Last>
            <b:First>J.</b:First>
          </b:Person>
          <b:Person>
            <b:Last>Wang</b:Last>
            <b:First>Y.</b:First>
          </b:Person>
          <b:Person>
            <b:Last>Shi</b:Last>
            <b:First>J.</b:First>
          </b:Person>
          <b:Person>
            <b:Last>Huang</b:Last>
            <b:First>Q.</b:First>
          </b:Person>
        </b:NameList>
      </b:Author>
    </b:Author>
    <b:Volume>114</b:Volume>
    <b:RefOrder>148</b:RefOrder>
  </b:Source>
  <b:Source>
    <b:Tag>Dro00</b:Tag>
    <b:SourceType>Report</b:SourceType>
    <b:Guid>{F3EC7BD3-F770-4B40-B231-F6FC3BE3E2CD}</b:Guid>
    <b:Title>PFOS: A 96-hr static acute toxicity test with the fathead minnow (Pimephales promelas)</b:Title>
    <b:Year>2000</b:Year>
    <b:Publisher>Wildlife International, Ltd.</b:Publisher>
    <b:ThesisType>EPA Docket AR226-0083</b:ThesisType>
    <b:Author>
      <b:Author>
        <b:NameList>
          <b:Person>
            <b:Last>Drottar</b:Last>
            <b:First>K.R.</b:First>
          </b:Person>
          <b:Person>
            <b:Last>Krueger</b:Last>
            <b:First>H.O.</b:First>
          </b:Person>
        </b:NameList>
      </b:Author>
    </b:Author>
    <b:StandardNumber>Project No. 454-102</b:StandardNumber>
    <b:RefOrder>180</b:RefOrder>
  </b:Source>
  <b:Source>
    <b:Tag>Cui16</b:Tag>
    <b:SourceType>JournalArticle</b:SourceType>
    <b:Guid>{069A30D1-90BC-4A44-9A2E-302C743EB945}</b:Guid>
    <b:Title>Chronic perfluorooctanesulfonic acid exposure disrupts lipid metabolism in zebrafish</b:Title>
    <b:JournalName>Human and Experimental Toxicology</b:JournalName>
    <b:Year>2016</b:Year>
    <b:Pages>1-11</b:Pages>
    <b:Author>
      <b:Author>
        <b:NameList>
          <b:Person>
            <b:Last>Cui</b:Last>
            <b:First>Y.</b:First>
          </b:Person>
          <b:Person>
            <b:Last>Lv</b:Last>
            <b:First>S.</b:First>
          </b:Person>
          <b:Person>
            <b:Last>Liu</b:Last>
            <b:First>J.</b:First>
          </b:Person>
          <b:Person>
            <b:Last>Nie</b:Last>
            <b:First>S.</b:First>
          </b:Person>
          <b:Person>
            <b:Last>Chen</b:Last>
            <b:First>J.</b:First>
          </b:Person>
          <b:Person>
            <b:Last>Dong</b:Last>
            <b:First>Q.</b:First>
          </b:Person>
          <b:Person>
            <b:Last>Huang</b:Last>
            <b:First>C.</b:First>
          </b:Person>
          <b:Person>
            <b:Last>Yan</b:Last>
            <b:First>D.</b:First>
          </b:Person>
        </b:NameList>
      </b:Author>
    </b:Author>
    <b:RefOrder>151</b:RefOrder>
  </b:Source>
  <b:Source>
    <b:Tag>Ank04</b:Tag>
    <b:SourceType>JournalArticle</b:SourceType>
    <b:Guid>{9C54BC20-A96C-40BA-BD25-CBEFECC6D009}</b:Guid>
    <b:Title>Partial life-cycle toxicity and bioconcentration modeling of perfluorooctanesulfonate in the northern leopard frog (Rana pipiens)</b:Title>
    <b:Year>2004</b:Year>
    <b:JournalName>Environmental Toxicology and Chemistry</b:JournalName>
    <b:Pages>2745-2755</b:Pages>
    <b:Author>
      <b:Author>
        <b:NameList>
          <b:Person>
            <b:Last>Ankley</b:Last>
            <b:First>G.T.</b:First>
          </b:Person>
          <b:Person>
            <b:Last>Kuehl</b:Last>
            <b:First>D.W.</b:First>
          </b:Person>
          <b:Person>
            <b:Last>Kahl</b:Last>
            <b:First>M.D.</b:First>
          </b:Person>
          <b:Person>
            <b:Last>Jensen</b:Last>
            <b:First>K.M.</b:First>
          </b:Person>
          <b:Person>
            <b:Last>Butterworth</b:Last>
            <b:First>B.C.</b:First>
          </b:Person>
          <b:Person>
            <b:Last>Nichols</b:Last>
            <b:First>J.W.</b:First>
          </b:Person>
        </b:NameList>
      </b:Author>
    </b:Author>
    <b:Volume>23</b:Volume>
    <b:RefOrder>152</b:RefOrder>
  </b:Source>
  <b:Source>
    <b:Tag>Cocew</b:Tag>
    <b:SourceType>Report</b:SourceType>
    <b:Guid>{E19EFA25-EA2D-4397-BD3B-9ED48AECA44D}</b:Guid>
    <b:Title>Evaluation of perfluorinated compounds in the sediment, water, and passive samplers collected from the Barksdale Air Force Base</b:Title>
    <b:JournalName>Chemosphere</b:JournalName>
    <b:Year>2015</b:Year>
    <b:Author>
      <b:Author>
        <b:NameList>
          <b:Person>
            <b:Last>Cochran</b:Last>
            <b:First>R.S.</b:First>
          </b:Person>
        </b:NameList>
      </b:Author>
    </b:Author>
    <b:Publisher>Texas Tech University</b:Publisher>
    <b:City>Lubbock, TX</b:City>
    <b:ThesisType>Ph.D. Dissertation</b:ThesisType>
    <b:RefOrder>9</b:RefOrder>
  </b:Source>
  <b:Source>
    <b:Tag>LiH10</b:Tag>
    <b:SourceType>JournalArticle</b:SourceType>
    <b:Guid>{6027595E-1EC0-4D1D-8959-73C999D8E7EA}</b:Guid>
    <b:Title>Chronic effects of perfluorooctane sulfonate and ammonium perfluorooctanoate on biochemical parameters, survival and reproduction of Daphnia magna</b:Title>
    <b:JournalName>Journal of Health Science</b:JournalName>
    <b:Year>2010</b:Year>
    <b:Pages>104-111</b:Pages>
    <b:Author>
      <b:Author>
        <b:NameList>
          <b:Person>
            <b:Last>Li</b:Last>
            <b:First>H.</b:First>
          </b:Person>
        </b:NameList>
      </b:Author>
    </b:Author>
    <b:Volume>56</b:Volume>
    <b:RefOrder>181</b:RefOrder>
  </b:Source>
  <b:Source>
    <b:Tag>Her98</b:Tag>
    <b:SourceType>JournalArticle</b:SourceType>
    <b:Guid>{C883BDC9-AFA0-4B82-BC71-7B81C0EB6153}</b:Guid>
    <b:Title>Biochemical composition and energy sources during embryo development and in early juveniles of the snail Pomacea canaliculata (Mollusca: Gastropoda)</b:Title>
    <b:JournalName>Journal of Experimental Zoology Part A: Ecological Genetics and Physiology</b:JournalName>
    <b:Year>1998</b:Year>
    <b:Pages>375-383</b:Pages>
    <b:Author>
      <b:Author>
        <b:NameList>
          <b:Person>
            <b:Last>Heras</b:Last>
            <b:First>H.</b:First>
          </b:Person>
          <b:Person>
            <b:Last>Garin</b:Last>
            <b:First>C.F.</b:First>
          </b:Person>
          <b:Person>
            <b:Last>Poller</b:Last>
            <b:First>R.J.</b:First>
          </b:Person>
        </b:NameList>
      </b:Author>
    </b:Author>
    <b:Volume>280</b:Volume>
    <b:RefOrder>182</b:RefOrder>
  </b:Source>
  <b:Source>
    <b:Tag>Sok11</b:Tag>
    <b:SourceType>BookSection</b:SourceType>
    <b:Guid>{E044C13C-B9A8-405D-AE43-402D9A8AD7E9}</b:Guid>
    <b:Title>Stress effects on metabolism and energy budges in mollusks</b:Title>
    <b:JournalName>Oxidative stress in Aquatic Ecosystems</b:JournalName>
    <b:Year>2011</b:Year>
    <b:Pages>263-280</b:Pages>
    <b:Author>
      <b:Author>
        <b:NameList>
          <b:Person>
            <b:Last>Sokolova</b:Last>
            <b:First>I.M.</b:First>
          </b:Person>
          <b:Person>
            <b:Last>Sukhotin</b:Last>
            <b:First>A.A.</b:First>
          </b:Person>
          <b:Person>
            <b:Last>Lannig</b:Last>
            <b:First>G.</b:First>
          </b:Person>
        </b:NameList>
      </b:Author>
    </b:Author>
    <b:BookTitle>Oxidative stress in Aquatic Ecosystems</b:BookTitle>
    <b:City>New York, New York</b:City>
    <b:Publisher>John Wiley &amp; Sons, Ltd.</b:Publisher>
    <b:RefOrder>183</b:RefOrder>
  </b:Source>
  <b:Source>
    <b:Tag>Bri01</b:Tag>
    <b:SourceType>JournalArticle</b:SourceType>
    <b:Guid>{DB301FD0-C1F7-4266-8C19-3D8652C4000D}</b:Guid>
    <b:Title>Assessing acute and chronic copper risks to freshwater aquatic life using species sensitivity distributions for different taxonomic groups</b:Title>
    <b:JournalName>Environmental Toxicology and Chemistry</b:JournalName>
    <b:Year>2001</b:Year>
    <b:Pages>1846-1856</b:Pages>
    <b:Author>
      <b:Author>
        <b:NameList>
          <b:Person>
            <b:Last>Brix</b:Last>
            <b:First>K.V.</b:First>
          </b:Person>
          <b:Person>
            <b:Last>DeForest</b:Last>
            <b:First>D.K.</b:First>
          </b:Person>
          <b:Person>
            <b:Last>Adams</b:Last>
            <b:First>W.J.</b:First>
          </b:Person>
        </b:NameList>
      </b:Author>
    </b:Author>
    <b:Volume>20</b:Volume>
    <b:RefOrder>184</b:RefOrder>
  </b:Source>
  <b:Source>
    <b:Tag>Roo08</b:Tag>
    <b:SourceType>JournalArticle</b:SourceType>
    <b:Guid>{E0FF2465-77DC-4D28-9C9F-A923AAF24208}</b:Guid>
    <b:Title>Perfluorinated compounds (PFC) hit the headlines</b:Title>
    <b:JournalName>Archives of toxicology</b:JournalName>
    <b:Year>2008</b:Year>
    <b:Pages>57-59</b:Pages>
    <b:Author>
      <b:Author>
        <b:NameList>
          <b:Person>
            <b:Last>Roos</b:Last>
            <b:First>P.H.</b:First>
          </b:Person>
          <b:Person>
            <b:Last>Angerer</b:Last>
            <b:First>J.</b:First>
          </b:Person>
          <b:Person>
            <b:Last>Dieter</b:Last>
            <b:First>H.</b:First>
          </b:Person>
          <b:Person>
            <b:Last>Wilhelm</b:Last>
            <b:First>M.</b:First>
          </b:Person>
          <b:Person>
            <b:Last>Wolfe</b:Last>
            <b:First>D.</b:First>
          </b:Person>
          <b:Person>
            <b:Last>Hengstler</b:Last>
            <b:First>J.G.</b:First>
          </b:Person>
        </b:NameList>
      </b:Author>
    </b:Author>
    <b:Volume>82</b:Volume>
    <b:RefOrder>78</b:RefOrder>
  </b:Source>
  <b:Source>
    <b:Tag>Con08</b:Tag>
    <b:SourceType>JournalArticle</b:SourceType>
    <b:Guid>{87CC7BC6-671F-4782-8DD6-DACD09523882}</b:Guid>
    <b:Title>Are PFCAs bioaccumulative? A critical review and comparison with regulatory criteria and persistent lipophilic compounds</b:Title>
    <b:JournalName>Environmental Science and Technology</b:JournalName>
    <b:Year>2008</b:Year>
    <b:Pages>995-1003</b:Pages>
    <b:Author>
      <b:Author>
        <b:NameList>
          <b:Person>
            <b:Last>Conder</b:Last>
            <b:First>J.M.</b:First>
          </b:Person>
          <b:Person>
            <b:Last>Hoke</b:Last>
            <b:First>R.A.</b:First>
          </b:Person>
          <b:Person>
            <b:Last>Wolf</b:Last>
            <b:First>W.D.</b:First>
          </b:Person>
          <b:Person>
            <b:Last>Russell</b:Last>
            <b:First>M.H.</b:First>
          </b:Person>
          <b:Person>
            <b:Last>Buck</b:Last>
            <b:First>R.C.</b:First>
          </b:Person>
        </b:NameList>
      </b:Author>
    </b:Author>
    <b:Volume>42</b:Volume>
    <b:RefOrder>79</b:RefOrder>
  </b:Source>
  <b:Source>
    <b:Tag>Lin11</b:Tag>
    <b:SourceType>JournalArticle</b:SourceType>
    <b:Guid>{FF000332-43E7-4098-8A89-31896240AFE2}</b:Guid>
    <b:Title>Polyfluorinated compounds: past, present, and future</b:Title>
    <b:JournalName>Environmental Science and Technology</b:JournalName>
    <b:Year>2011</b:Year>
    <b:Pages>7954-7961</b:Pages>
    <b:Author>
      <b:Author>
        <b:NameList>
          <b:Person>
            <b:Last>Lindstrom</b:Last>
            <b:First>A.B.</b:First>
          </b:Person>
          <b:Person>
            <b:Last>Strynar</b:Last>
            <b:First>M.J.</b:First>
          </b:Person>
          <b:Person>
            <b:Last>Libelo</b:Last>
            <b:First>E.L.</b:First>
          </b:Person>
        </b:NameList>
      </b:Author>
    </b:Author>
    <b:Volume>45</b:Volume>
    <b:RefOrder>185</b:RefOrder>
  </b:Source>
  <b:Source>
    <b:Tag>Gie011</b:Tag>
    <b:SourceType>JournalArticle</b:SourceType>
    <b:Guid>{D662F38D-6016-4D50-BE9F-A13F7B035BC2}</b:Guid>
    <b:Title>Global distribution of perfluorooctane sulfonate in wildlife</b:Title>
    <b:Year>2001</b:Year>
    <b:JournalName>Environmental Science &amp; Techonology</b:JournalName>
    <b:Pages>1339-1342</b:Pages>
    <b:Volume>35</b:Volume>
    <b:Author>
      <b:Author>
        <b:NameList>
          <b:Person>
            <b:Last>Giesy</b:Last>
            <b:First>J.P.</b:First>
          </b:Person>
          <b:Person>
            <b:Last>Kannan</b:Last>
            <b:First>K.</b:First>
          </b:Person>
        </b:NameList>
      </b:Author>
    </b:Author>
    <b:RefOrder>80</b:RefOrder>
  </b:Source>
  <b:Source>
    <b:Tag>Bou041</b:Tag>
    <b:SourceType>JournalArticle</b:SourceType>
    <b:Guid>{444DE29B-26C4-4661-9FC3-A793D684B157}</b:Guid>
    <b:Title>Detection of perfluorooctane surfactants in Great Lakes water</b:Title>
    <b:JournalName>Environmental Science and Technology</b:JournalName>
    <b:Year>2004</b:Year>
    <b:Pages>4064-4070</b:Pages>
    <b:Volume>38</b:Volume>
    <b:Author>
      <b:Author>
        <b:NameList>
          <b:Person>
            <b:Last>Boulanger</b:Last>
            <b:First>B</b:First>
          </b:Person>
          <b:Person>
            <b:Last>Vargo</b:Last>
            <b:First>J</b:First>
          </b:Person>
          <b:Person>
            <b:Last>Schnoor</b:Last>
            <b:First>J.L.</b:First>
          </b:Person>
          <b:Person>
            <b:Last>Hornbuckle</b:Last>
            <b:First>K.C.</b:First>
          </b:Person>
        </b:NameList>
      </b:Author>
    </b:Author>
    <b:RefOrder>81</b:RefOrder>
  </b:Source>
  <b:Source>
    <b:Tag>Loo07</b:Tag>
    <b:SourceType>JournalArticle</b:SourceType>
    <b:Guid>{EA3C9BD3-CAF0-4BF2-ACB9-6995317975B5}</b:Guid>
    <b:Title>Polar herbicides, pharmaceutical products, perfluorooctane sulfonate (PFOS), perfluorooctanoate (PFOA), and nonylphenol and its carboxylates and ethoxylates in surface and tap waters around Lake Maggiore in Northern Italy</b:Title>
    <b:JournalName>Analytical and Bioanalytical Chemistry</b:JournalName>
    <b:Year>2007</b:Year>
    <b:Pages>1469-1478</b:Pages>
    <b:Author>
      <b:Author>
        <b:NameList>
          <b:Person>
            <b:Last>Loos</b:Last>
            <b:First>R.</b:First>
          </b:Person>
          <b:Person>
            <b:Last>Wollgast</b:Last>
            <b:First>J.</b:First>
          </b:Person>
          <b:Person>
            <b:Last>Huber</b:Last>
            <b:First>T.</b:First>
          </b:Person>
          <b:Person>
            <b:Last>Hanke</b:Last>
            <b:First>G.</b:First>
          </b:Person>
        </b:NameList>
      </b:Author>
    </b:Author>
    <b:Volume>387</b:Volume>
    <b:RefOrder>38</b:RefOrder>
  </b:Source>
  <b:Source>
    <b:Tag>Loo09</b:Tag>
    <b:SourceType>JournalArticle</b:SourceType>
    <b:Guid>{0783BC51-CF61-46AE-93B3-661046A79B56}</b:Guid>
    <b:Title>EU-wide survey of polar organic persistent pollutants in European river waters</b:Title>
    <b:JournalName>Environmental Pollution</b:JournalName>
    <b:Year>2009</b:Year>
    <b:Pages>561-568</b:Pages>
    <b:Author>
      <b:Author>
        <b:NameList>
          <b:Person>
            <b:Last>Loos</b:Last>
            <b:First>R.</b:First>
          </b:Person>
          <b:Person>
            <b:Last>Gawlik</b:Last>
            <b:First>B.M.</b:First>
          </b:Person>
          <b:Person>
            <b:Last>Locoro</b:Last>
            <b:First>G.</b:First>
          </b:Person>
          <b:Person>
            <b:Last>Rimaviciute</b:Last>
            <b:First>E.</b:First>
          </b:Person>
          <b:Person>
            <b:Last>Contini</b:Last>
            <b:First>S.</b:First>
          </b:Person>
          <b:Person>
            <b:Last>Bidoglio</b:Last>
            <b:First>G.</b:First>
          </b:Person>
        </b:NameList>
      </b:Author>
    </b:Author>
    <b:Volume>157</b:Volume>
    <b:RefOrder>130</b:RefOrder>
  </b:Source>
  <b:Source>
    <b:Tag>Sut07</b:Tag>
    <b:SourceType>Book</b:SourceType>
    <b:Guid>{0D295FD8-8DB2-4EC0-A62A-8B25E9BEBC93}</b:Guid>
    <b:Title>Ecological Risk Assessment, Second Edition</b:Title>
    <b:Year>2006</b:Year>
    <b:Author>
      <b:Author>
        <b:NameList>
          <b:Person>
            <b:Last>Suter</b:Last>
            <b:First>G.W.</b:First>
          </b:Person>
        </b:NameList>
      </b:Author>
    </b:Author>
    <b:City>Boca Raton, FL</b:City>
    <b:Publisher>CRC Press</b:Publisher>
    <b:RefOrder>85</b:RefOrder>
  </b:Source>
  <b:Source>
    <b:Tag>Mal05</b:Tag>
    <b:SourceType>JournalArticle</b:SourceType>
    <b:Guid>{AC8A0993-9A3C-48C1-A156-D25C4F1B7F48}</b:Guid>
    <b:Title>Insecticide species sensitivity distributions: importance of test species selection and relevance to aquatic ecosystems</b:Title>
    <b:Year>2005</b:Year>
    <b:JournalName>Environmental Toxicology and Chemistry</b:JournalName>
    <b:Pages>379-388</b:Pages>
    <b:Author>
      <b:Author>
        <b:NameList>
          <b:Person>
            <b:Last>Maltby</b:Last>
            <b:First>L.</b:First>
          </b:Person>
          <b:Person>
            <b:Last>Blake</b:Last>
            <b:First>N.</b:First>
          </b:Person>
          <b:Person>
            <b:Last>Brock</b:Last>
            <b:First>T.C.M.</b:First>
          </b:Person>
          <b:Person>
            <b:Last>Van den Brink</b:Last>
            <b:First>P.J.</b:First>
          </b:Person>
        </b:NameList>
      </b:Author>
    </b:Author>
    <b:Volume>24</b:Volume>
    <b:RefOrder>82</b:RefOrder>
  </b:Source>
  <b:Source>
    <b:Tag>Whe02</b:Tag>
    <b:SourceType>JournalArticle</b:SourceType>
    <b:Guid>{80B9833D-47AF-4077-894B-C41141612601}</b:Guid>
    <b:Title>Species sensitivity distributions: data and model choice</b:Title>
    <b:JournalName>Marine Pollution Bulletin</b:JournalName>
    <b:Year>2002</b:Year>
    <b:Pages>192-202</b:Pages>
    <b:Author>
      <b:Author>
        <b:NameList>
          <b:Person>
            <b:Last>Wheeler</b:Last>
            <b:First>J.R.</b:First>
          </b:Person>
          <b:Person>
            <b:Last>Grist</b:Last>
            <b:First>E.P.M.</b:First>
          </b:Person>
          <b:Person>
            <b:Last>Leung</b:Last>
            <b:First>K.M.Y.</b:First>
          </b:Person>
          <b:Person>
            <b:Last>Morritt</b:Last>
            <b:First>D.</b:First>
          </b:Person>
          <b:Person>
            <b:Last>Crane</b:Last>
            <b:First>M.</b:First>
          </b:Person>
        </b:NameList>
      </b:Author>
    </b:Author>
    <b:Volume>45</b:Volume>
    <b:RefOrder>84</b:RefOrder>
  </b:Source>
  <b:Source>
    <b:Tag>Pos02</b:Tag>
    <b:SourceType>Book</b:SourceType>
    <b:Guid>{F17C33EA-BB18-4A6F-A871-975351CD0BC0}</b:Guid>
    <b:Title>Species Sensitivity Distributions in Ecotoxicology</b:Title>
    <b:Year>2002</b:Year>
    <b:City>Boca Raton</b:City>
    <b:Publisher>CRC Press LLC</b:Publisher>
    <b:Author>
      <b:Editor>
        <b:NameList>
          <b:Person>
            <b:Last>Posthuma</b:Last>
            <b:First>L.</b:First>
          </b:Person>
          <b:Person>
            <b:Last>Suter II</b:Last>
            <b:First>G.W.</b:First>
          </b:Person>
          <b:Person>
            <b:Last>Traas</b:Last>
            <b:First>T.P.</b:First>
          </b:Person>
        </b:NameList>
      </b:Editor>
    </b:Author>
    <b:StateProvince>FL</b:StateProvince>
    <b:RefOrder>186</b:RefOrder>
  </b:Source>
  <b:Source>
    <b:Tag>Pan95</b:Tag>
    <b:SourceType>JournalArticle</b:SourceType>
    <b:Guid>{C5858F47-4242-42E3-A67A-F56479982AD8}</b:Guid>
    <b:Title>The hemoglobin concentration of Chironomus cf. Plumosus . (Diptera: Chironomidae) larvae from two lentic habitats</b:Title>
    <b:Year>1995</b:Year>
    <b:Author>
      <b:Author>
        <b:NameList>
          <b:Person>
            <b:Last>Panis</b:Last>
            <b:First>Luc Int</b:First>
          </b:Person>
          <b:Person>
            <b:Last>Goddeeris</b:Last>
            <b:First>Boudewijn</b:First>
          </b:Person>
          <b:Person>
            <b:Last>Verheyen</b:Last>
            <b:First>Rudolf</b:First>
          </b:Person>
        </b:NameList>
      </b:Author>
    </b:Author>
    <b:JournalName>Netherland Journal of Aquatic Ecology</b:JournalName>
    <b:Pages>1-4</b:Pages>
    <b:Volume>29</b:Volume>
    <b:Issue>1</b:Issue>
    <b:RefOrder>187</b:RefOrder>
  </b:Source>
  <b:Source>
    <b:Tag>Cle03</b:Tag>
    <b:SourceType>JournalArticle</b:SourceType>
    <b:Guid>{95D9A628-CFF4-48E3-B031-81150B4D7782}</b:Guid>
    <b:Title>Aquatic ecotoxicity of pharmaceuticals including the assessment of combination effects</b:Title>
    <b:Year>2003</b:Year>
    <b:JournalName>Toxicology Letters</b:JournalName>
    <b:Pages>185-194</b:Pages>
    <b:Volume>142</b:Volume>
    <b:Author>
      <b:Author>
        <b:NameList>
          <b:Person>
            <b:Last>Cleuvers</b:Last>
            <b:First>M</b:First>
          </b:Person>
        </b:NameList>
      </b:Author>
    </b:Author>
    <b:RefOrder>188</b:RefOrder>
  </b:Source>
  <b:Source>
    <b:Tag>Mis05</b:Tag>
    <b:SourceType>JournalArticle</b:SourceType>
    <b:Guid>{E2016941-EB99-4A4E-B27A-FFDCD2EADD43}</b:Guid>
    <b:Title>A simple, artificial-membrane feeding method for the radio-isotope labelling of Aedes aegypti polypeptides in vivo</b:Title>
    <b:JournalName>Annals of Tropical Medicine &amp; Parasitology</b:JournalName>
    <b:Year>2005</b:Year>
    <b:Pages>803-806</b:Pages>
    <b:Volume>99</b:Volume>
    <b:Issue>8</b:Issue>
    <b:Author>
      <b:Author>
        <b:NameList>
          <b:Person>
            <b:Last>Mishra</b:Last>
            <b:First>K.</b:First>
          </b:Person>
          <b:Person>
            <b:Last>Kumar Raj</b:Last>
            <b:First>D.</b:First>
          </b:Person>
          <b:Person>
            <b:Last>Hazra</b:Last>
            <b:First>R.K.</b:First>
          </b:Person>
          <b:Person>
            <b:Last>Dash</b:Last>
            <b:First>A.P.</b:First>
          </b:Person>
        </b:NameList>
      </b:Author>
    </b:Author>
    <b:RefOrder>86</b:RefOrder>
  </b:Source>
  <b:Source>
    <b:Tag>Bri90</b:Tag>
    <b:SourceType>JournalArticle</b:SourceType>
    <b:Guid>{048D30E7-C795-46A9-99C5-9D2B69526E3D}</b:Guid>
    <b:Title>Metabolic relationship between female body size, reserves, and fecundity of Aedes aegypti</b:Title>
    <b:Year>1990</b:Year>
    <b:JournalName>Journal of Insect Physiology</b:JournalName>
    <b:Pages>165-172</b:Pages>
    <b:Author>
      <b:Author>
        <b:NameList>
          <b:Person>
            <b:Last>Briegel</b:Last>
            <b:First>H.</b:First>
          </b:Person>
        </b:NameList>
      </b:Author>
    </b:Author>
    <b:Volume>36</b:Volume>
    <b:RefOrder>87</b:RefOrder>
  </b:Source>
  <b:Source>
    <b:Tag>QiP11</b:Tag>
    <b:SourceType>JournalArticle</b:SourceType>
    <b:Guid>{D32E3C0B-D7A1-464F-A673-6D674F1BB901}</b:Guid>
    <b:Title>Aquatic predicted no-effect-concentration derivation for perfluorooctane sulfonic acid</b:Title>
    <b:JournalName>Environmental Toxicology and Chemistry</b:JournalName>
    <b:Year>2011</b:Year>
    <b:Pages>836-842</b:Pages>
    <b:Volume>30</b:Volume>
    <b:Author>
      <b:Author>
        <b:NameList>
          <b:Person>
            <b:Last>Qi</b:Last>
            <b:First>P</b:First>
          </b:Person>
          <b:Person>
            <b:Last>Wang</b:Last>
            <b:First>Y</b:First>
          </b:Person>
          <b:Person>
            <b:Last>Mu</b:Last>
            <b:First>Jingli</b:First>
          </b:Person>
          <b:Person>
            <b:Last>Wang</b:Last>
            <b:First>J</b:First>
          </b:Person>
        </b:NameList>
      </b:Author>
    </b:Author>
    <b:RefOrder>88</b:RefOrder>
  </b:Source>
  <b:Source>
    <b:Tag>Bad15</b:Tag>
    <b:SourceType>JournalArticle</b:SourceType>
    <b:Guid>{EF9F90EB-4FEA-490B-8FB4-D4A08B5E11CD}</b:Guid>
    <b:Title>Perfluoroalkyl substances in a firefighting training ground (FTG), distribution and potential future release</b:Title>
    <b:JournalName>Journal of Hazardous Materials</b:JournalName>
    <b:Year>2015</b:Year>
    <b:Pages>46-53</b:Pages>
    <b:Author>
      <b:Author>
        <b:NameList>
          <b:Person>
            <b:Last>Baduel</b:Last>
            <b:First>C.</b:First>
          </b:Person>
          <b:Person>
            <b:Last>Paxman</b:Last>
            <b:First>C.J.</b:First>
          </b:Person>
          <b:Person>
            <b:Last>Mueller</b:Last>
            <b:First>J.F.</b:First>
          </b:Person>
        </b:NameList>
      </b:Author>
    </b:Author>
    <b:Volume>296</b:Volume>
    <b:RefOrder>189</b:RefOrder>
  </b:Source>
  <b:Source>
    <b:Tag>Din13</b:Tag>
    <b:SourceType>JournalArticle</b:SourceType>
    <b:Guid>{F9BA51B6-48C9-4D72-993A-633D04B64893}</b:Guid>
    <b:Title>Combined effects of PFOS and PFOA on Zebrafish (Danio rerio) embryos</b:Title>
    <b:JournalName>Archives of Environmental Contamination and Toxicology</b:JournalName>
    <b:Year>2013</b:Year>
    <b:Pages>668-675</b:Pages>
    <b:Volume>64</b:Volume>
    <b:Author>
      <b:Author>
        <b:NameList>
          <b:Person>
            <b:Last>Ding</b:Last>
            <b:First>G</b:First>
          </b:Person>
          <b:Person>
            <b:Last>Zhang</b:Last>
            <b:First>J</b:First>
          </b:Person>
          <b:Person>
            <b:Last>Chen</b:Last>
            <b:First>Y</b:First>
          </b:Person>
          <b:Person>
            <b:Last>Wang</b:Last>
            <b:First>L</b:First>
          </b:Person>
          <b:Person>
            <b:Last>Wang</b:Last>
            <b:First>M</b:First>
          </b:Person>
          <b:Person>
            <b:Last>Xiong</b:Last>
            <b:First>D</b:First>
          </b:Person>
          <b:Person>
            <b:Last>Sun</b:Last>
            <b:First>Y</b:First>
          </b:Person>
        </b:NameList>
      </b:Author>
    </b:Author>
    <b:RefOrder>89</b:RefOrder>
  </b:Source>
  <b:Source>
    <b:Tag>Rod12</b:Tag>
    <b:SourceType>JournalArticle</b:SourceType>
    <b:Guid>{1F6BA460-1718-4618-BF60-49B2F3337016}</b:Guid>
    <b:Title>Toxicological interactions of perfluorooctane sulfonic acid (PFOS) and perfluorooctanoic acid (PFOA) with selected pollutants</b:Title>
    <b:JournalName>Journal of Hazardous Materials</b:JournalName>
    <b:Year>2012</b:Year>
    <b:Pages>209-218</b:Pages>
    <b:Volume>201-202</b:Volume>
    <b:Author>
      <b:Author>
        <b:NameList>
          <b:Person>
            <b:Last>Rodea-Palomares</b:Last>
            <b:First>I</b:First>
          </b:Person>
          <b:Person>
            <b:Last>Leganes</b:Last>
            <b:First>F</b:First>
          </b:Person>
          <b:Person>
            <b:Last>Rosal</b:Last>
            <b:First>R</b:First>
          </b:Person>
          <b:Person>
            <b:Last>Fernandez-Pinas</b:Last>
            <b:First>F</b:First>
          </b:Person>
        </b:NameList>
      </b:Author>
    </b:Author>
    <b:RefOrder>90</b:RefOrder>
  </b:Source>
  <b:Source>
    <b:Tag>Wei09</b:Tag>
    <b:SourceType>JournalArticle</b:SourceType>
    <b:Guid>{84F545DD-8809-4A23-B87D-6B63007FA2D7}</b:Guid>
    <b:Author>
      <b:Author>
        <b:NameList>
          <b:Person>
            <b:Last>Wei</b:Last>
            <b:First>Y.,</b:First>
            <b:Middle>X. Shi, H. Zhang, J. Wang, B. Zhou, and J. Dai</b:Middle>
          </b:Person>
        </b:NameList>
      </b:Author>
    </b:Author>
    <b:Title>Combined effects of polyfluorinated and perfluorinated compounds on primary cultured hepatocytes from rare minnow (Gobiocypris rarus) using toxicogenomic analysis</b:Title>
    <b:JournalName>Aquatic Toxicology</b:JournalName>
    <b:Year>2009</b:Year>
    <b:Pages>27-36</b:Pages>
    <b:Volume>95</b:Volume>
    <b:RefOrder>91</b:RefOrder>
  </b:Source>
  <b:Source>
    <b:Tag>Ros10</b:Tag>
    <b:SourceType>JournalArticle</b:SourceType>
    <b:Guid>{A587458F-4FBB-4EF4-8395-0EA9A47B3280}</b:Guid>
    <b:Author>
      <b:Author>
        <b:NameList>
          <b:Person>
            <b:Last>Rosal</b:Last>
            <b:First>R.,</b:First>
            <b:Middle>I Rodea-Palomares, K. Boltes, F. Fernandez-Pinas, F. Leganes, and A. Petre</b:Middle>
          </b:Person>
        </b:NameList>
      </b:Author>
    </b:Author>
    <b:Title>Ecotoxicological assessment of surfactants in the aquatic environment: Combined toxicity of docusate sodium with chlorinated pollutants</b:Title>
    <b:JournalName>Chemosphere</b:JournalName>
    <b:Year>2010</b:Year>
    <b:Pages>288-293</b:Pages>
    <b:Volume>81</b:Volume>
    <b:RefOrder>92</b:RefOrder>
  </b:Source>
  <b:Source>
    <b:Tag>Gon14</b:Tag>
    <b:SourceType>JournalArticle</b:SourceType>
    <b:Guid>{9BFFF712-855F-4630-BAD4-FA8CF48670DB}</b:Guid>
    <b:Author>
      <b:Author>
        <b:NameList>
          <b:Person>
            <b:Last>Gonzalez-Naranjo</b:Last>
            <b:First>V.</b:First>
          </b:Person>
          <b:Person>
            <b:Last>Boltes</b:Last>
            <b:First>K.</b:First>
          </b:Person>
        </b:NameList>
      </b:Author>
    </b:Author>
    <b:Title>Toxicity of ibuprofen and perfluorooctanoic acid for risk assessment of mixtures in aquatic and terrestrial environments</b:Title>
    <b:JournalName>International Journal of Environmental Science and Technology</b:JournalName>
    <b:Year>2014</b:Year>
    <b:Pages>1743-1750</b:Pages>
    <b:Volume>11</b:Volume>
    <b:RefOrder>93</b:RefOrder>
  </b:Source>
  <b:Source>
    <b:Tag>Ahl06</b:Tag>
    <b:SourceType>JournalArticle</b:SourceType>
    <b:Guid>{AA7A44F4-B6BD-40D8-9215-B31BC7FE0B54}</b:Guid>
    <b:Title>Acute to chronic ratios in aquatic toxicity - variation across trophic levels and relationship with chemical structure</b:Title>
    <b:JournalName>Environmental Toxicology and Chemistry</b:JournalName>
    <b:Year>2006</b:Year>
    <b:Pages>2937-2945</b:Pages>
    <b:Author>
      <b:Author>
        <b:NameList>
          <b:Person>
            <b:Last>Ahlers</b:Last>
            <b:First>J.</b:First>
          </b:Person>
          <b:Person>
            <b:Last>Riedhammer</b:Last>
            <b:First>C.</b:First>
          </b:Person>
          <b:Person>
            <b:Last>Vogliano</b:Last>
            <b:First>M.</b:First>
          </b:Person>
          <b:Person>
            <b:Last>Ebert</b:Last>
            <b:First>R.-U.</b:First>
          </b:Person>
          <b:Person>
            <b:Last>Kuhne</b:Last>
            <b:First>R.</b:First>
          </b:Person>
          <b:Person>
            <b:Last>Schuurmann</b:Last>
            <b:First>G.</b:First>
          </b:Person>
        </b:NameList>
      </b:Author>
    </b:Author>
    <b:Volume>25</b:Volume>
    <b:RefOrder>94</b:RefOrder>
  </b:Source>
  <b:Source>
    <b:Tag>Lue05</b:Tag>
    <b:SourceType>JournalArticle</b:SourceType>
    <b:Guid>{7AB706DA-8915-4632-BC46-304A54F95358}</b:Guid>
    <b:Title>Neonatal mortality from in utero exposure to perfluorooctanesulfonate (PFOS) in Sprague-Dawley rats: Dose-response, and biochemical and pharamacokinetic parameters</b:Title>
    <b:JournalName>Toxicology</b:JournalName>
    <b:Year>2005</b:Year>
    <b:Pages>149-169</b:Pages>
    <b:Author>
      <b:Author>
        <b:NameList>
          <b:Person>
            <b:Last>Luebker</b:Last>
            <b:First>D.J.</b:First>
          </b:Person>
          <b:Person>
            <b:Last>York</b:Last>
            <b:First>R.G.</b:First>
          </b:Person>
          <b:Person>
            <b:Last>Hansen</b:Last>
            <b:First>K.J.</b:First>
          </b:Person>
          <b:Person>
            <b:Last>Moore</b:Last>
            <b:First>J.A.</b:First>
          </b:Person>
          <b:Person>
            <b:Last>Butenhoff</b:Last>
            <b:First>J.L.</b:First>
          </b:Person>
        </b:NameList>
      </b:Author>
    </b:Author>
    <b:Volume>215</b:Volume>
    <b:RefOrder>95</b:RefOrder>
  </b:Source>
  <b:Source>
    <b:Tag>Shi09</b:Tag>
    <b:SourceType>JournalArticle</b:SourceType>
    <b:Guid>{698639A3-52C6-4743-BD7F-C376D2F4BD5E}</b:Guid>
    <b:Title>Waterborne exposure to PFOS causes disruption of the hypothalamus-pituitary-thyroid axis in zebrafish larvae</b:Title>
    <b:JournalName>Chemosphere</b:JournalName>
    <b:Year>2009</b:Year>
    <b:Pages>1010-1018</b:Pages>
    <b:Author>
      <b:Author>
        <b:NameList>
          <b:Person>
            <b:Last>Shi</b:Last>
            <b:First>X.</b:First>
          </b:Person>
          <b:Person>
            <b:Last>Liu</b:Last>
            <b:First>C.</b:First>
          </b:Person>
          <b:Person>
            <b:Last>Wu</b:Last>
            <b:First>G.</b:First>
          </b:Person>
          <b:Person>
            <b:Last>Zhou</b:Last>
            <b:First>B.</b:First>
          </b:Person>
        </b:NameList>
      </b:Author>
    </b:Author>
    <b:Volume>77</b:Volume>
    <b:RefOrder>96</b:RefOrder>
  </b:Source>
  <b:Source>
    <b:Tag>Mom11</b:Tag>
    <b:SourceType>JournalArticle</b:SourceType>
    <b:Guid>{C2619036-AEA6-45C1-AE2E-9C09EF7C4416}</b:Guid>
    <b:Title>Impact of a perfluorinated organic compound PFOS on the terrestrial pollinator Bombus terrestris (Insecta, Hymenoptera)</b:Title>
    <b:JournalName>Ecotoxicology</b:JournalName>
    <b:Year>2011</b:Year>
    <b:Pages>447-456</b:Pages>
    <b:Author>
      <b:Author>
        <b:NameList>
          <b:Person>
            <b:Last>Mommaerts</b:Last>
            <b:First>V.</b:First>
          </b:Person>
          <b:Person>
            <b:Last>Hagenaars</b:Last>
            <b:First>A.</b:First>
          </b:Person>
          <b:Person>
            <b:Last>Meyer</b:Last>
            <b:First>J.</b:First>
          </b:Person>
          <b:Person>
            <b:Last>De Coen</b:Last>
            <b:First>W.</b:First>
          </b:Person>
          <b:Person>
            <b:Last>Swevers</b:Last>
            <b:First>L.</b:First>
          </b:Person>
          <b:Person>
            <b:Last>Mosallanejad</b:Last>
            <b:First>H.</b:First>
          </b:Person>
          <b:Person>
            <b:Last>Smagghe</b:Last>
            <b:First>G.</b:First>
          </b:Person>
        </b:NameList>
      </b:Author>
    </b:Author>
    <b:Volume>20</b:Volume>
    <b:RefOrder>97</b:RefOrder>
  </b:Source>
  <b:Source>
    <b:Tag>Ste84</b:Tag>
    <b:SourceType>JournalArticle</b:SourceType>
    <b:Guid>{E51A410A-0547-4B63-A2CE-FE74F00EB00B}</b:Guid>
    <b:Author>
      <b:Author>
        <b:NameList>
          <b:Person>
            <b:Last>Steinwascher</b:Last>
            <b:First>Kurt</b:First>
          </b:Person>
        </b:NameList>
      </b:Author>
    </b:Author>
    <b:Title>Egg size variation in Aedes aegypti: relationship to body size and other variables</b:Title>
    <b:JournalName>The American Midland Naturalist</b:JournalName>
    <b:Year>1984</b:Year>
    <b:Pages>76-84</b:Pages>
    <b:Volume>112</b:Volume>
    <b:Issue>1</b:Issue>
    <b:RefOrder>98</b:RefOrder>
  </b:Source>
  <b:Source>
    <b:Tag>Zhu15</b:Tag>
    <b:SourceType>JournalArticle</b:SourceType>
    <b:Guid>{98287658-F9A9-4DC6-9C2B-9674192E285E}</b:Guid>
    <b:Title>Fate and toxic effects of environmental stressors: environmental control</b:Title>
    <b:Year>2015</b:Year>
    <b:Author>
      <b:Author>
        <b:NameList>
          <b:Person>
            <b:Last>Zhuang</b:Last>
            <b:First>J.</b:First>
          </b:Person>
          <b:Person>
            <b:Last>Yu</b:Last>
            <b:First>H.-Q.</b:First>
          </b:Person>
          <b:Person>
            <b:Last>Henry</b:Last>
            <b:Middle>B.</b:Middle>
            <b:First>T.</b:First>
          </b:Person>
          <b:Person>
            <b:Last>Sayler</b:Last>
            <b:Middle>S.</b:Middle>
            <b:First>G.</b:First>
          </b:Person>
        </b:NameList>
      </b:Author>
    </b:Author>
    <b:JournalName>Ecotoxicology</b:JournalName>
    <b:Pages>2043-2048</b:Pages>
    <b:Volume>24</b:Volume>
    <b:RefOrder>99</b:RefOrder>
  </b:Source>
  <b:Source>
    <b:Tag>Kla07</b:Tag>
    <b:SourceType>Book</b:SourceType>
    <b:Guid>{ADE80D4A-F16C-4F72-A2D7-FA3A4E8DDE07}</b:Guid>
    <b:Title>Casarett &amp; Doull's Toxicology: The Basic Science of Poisons, Seventh Edition</b:Title>
    <b:Year>2007</b:Year>
    <b:Author>
      <b:Author>
        <b:NameList>
          <b:Person>
            <b:Last>Klassen</b:Last>
            <b:First>C.D.</b:First>
          </b:Person>
        </b:NameList>
      </b:Author>
    </b:Author>
    <b:Publisher>McGraw-Hill Professional</b:Publisher>
    <b:RefOrder>100</b:RefOrder>
  </b:Source>
  <b:Source>
    <b:Tag>Wil13</b:Tag>
    <b:SourceType>Report</b:SourceType>
    <b:Guid>{9E62CB94-AC6E-4098-8C69-22723DED6882}</b:Guid>
    <b:Title>Aquatic Toxicology Notes: Predicting the Fate and Effects of Aquatic and Ditchbank Herbicides</b:Title>
    <b:Year>2013</b:Year>
    <b:Author>
      <b:Author>
        <b:NameList>
          <b:Person>
            <b:Last>Wilson</b:Last>
            <b:First>C.</b:First>
          </b:Person>
        </b:NameList>
      </b:Author>
    </b:Author>
    <b:Publisher>Soil and Water Science Department, UF/IFAS Extension</b:Publisher>
    <b:City>Gainesville, FL</b:City>
    <b:ThesisType>Fact Sheet SL236</b:ThesisType>
    <b:RefOrder>101</b:RefOrder>
  </b:Source>
  <b:Source>
    <b:Tag>Bre06</b:Tag>
    <b:SourceType>JournalArticle</b:SourceType>
    <b:Guid>{1D6FA9A6-B1D5-46FC-84C8-CDC4DF861E37}</b:Guid>
    <b:Title>Multi-generational effects of four selected environmental oestrogens on Daphnia magna</b:Title>
    <b:Year>2006</b:Year>
    <b:JournalName>Chemosphere</b:JournalName>
    <b:Pages>49-55</b:Pages>
    <b:Author>
      <b:Author>
        <b:NameList>
          <b:Person>
            <b:Last>Brennan</b:Last>
            <b:Middle>J</b:Middle>
            <b:First>S</b:First>
          </b:Person>
          <b:Person>
            <b:Last>Brougham</b:Last>
            <b:Middle>A</b:Middle>
            <b:First>C</b:First>
          </b:Person>
          <b:Person>
            <b:Last>Roche</b:Last>
            <b:Middle>J</b:Middle>
            <b:First>J</b:First>
          </b:Person>
          <b:Person>
            <b:Last>Fogarty</b:Last>
            <b:Middle>M</b:Middle>
            <b:First>A</b:First>
          </b:Person>
        </b:NameList>
      </b:Author>
    </b:Author>
    <b:Volume>64</b:Volume>
    <b:RefOrder>102</b:RefOrder>
  </b:Source>
  <b:Source>
    <b:Tag>MaK97</b:Tag>
    <b:SourceType>Book</b:SourceType>
    <b:Guid>{2C128164-4807-4964-BE34-53B1374E2DAF}</b:Guid>
    <b:Title>Illustrated handbook of physical-chemical properties of environmental fate for organic chemicals</b:Title>
    <b:Year>1997</b:Year>
    <b:City>Boca Raton</b:City>
    <b:Publisher>CRC Press</b:Publisher>
    <b:Author>
      <b:Author>
        <b:NameList>
          <b:Person>
            <b:Last>Mackay</b:Last>
            <b:First>D.</b:First>
          </b:Person>
          <b:Person>
            <b:Last>Shiu</b:Last>
            <b:First>W.-Y.</b:First>
          </b:Person>
          <b:Person>
            <b:Last>Ma</b:Last>
            <b:First>K.-C.</b:First>
          </b:Person>
        </b:NameList>
      </b:Author>
    </b:Author>
    <b:StateProvince>FL</b:StateProvince>
    <b:Volume>5</b:Volume>
    <b:RefOrder>190</b:RefOrder>
  </b:Source>
  <b:Source>
    <b:Tag>Tor09</b:Tag>
    <b:SourceType>JournalArticle</b:SourceType>
    <b:Guid>{CB659988-56D3-4DAC-BE6D-C81FD660C47B}</b:Guid>
    <b:Title>Ab initio study of the structural, electronic, and thermodynamic properties of linear perfluorooctane sulfonate (PFOS) and its branched isomers</b:Title>
    <b:JournalName>Chemosphere</b:JournalName>
    <b:Year>2009</b:Year>
    <b:Pages>1143-1149</b:Pages>
    <b:Author>
      <b:Author>
        <b:NameList>
          <b:Person>
            <b:Last>Torres</b:Last>
            <b:First>F.J.</b:First>
          </b:Person>
          <b:Person>
            <b:Last>Ochoa-Herrera</b:Last>
            <b:First>V.</b:First>
          </b:Person>
          <b:Person>
            <b:Last>Blowers</b:Last>
            <b:First>P.</b:First>
          </b:Person>
          <b:Person>
            <b:Last>Sierra-Alvarez</b:Last>
            <b:First>R.</b:First>
          </b:Person>
        </b:NameList>
      </b:Author>
    </b:Author>
    <b:Volume>76</b:Volume>
    <b:RefOrder>103</b:RefOrder>
  </b:Source>
  <b:Source>
    <b:Tag>You10</b:Tag>
    <b:SourceType>JournalArticle</b:SourceType>
    <b:Guid>{FEE0DC57-D45E-4E84-9C9C-6E4013822C56}</b:Guid>
    <b:Title>Effect of salinity and sediment characteristics on the sorption and desorption of perfluorooctane sulfonate at sediment-water interface</b:Title>
    <b:Year>2010</b:Year>
    <b:JournalName>Environmental Pollution</b:JournalName>
    <b:Pages>1343-1347</b:Pages>
    <b:Author>
      <b:Author>
        <b:NameList>
          <b:Person>
            <b:Last>You</b:Last>
            <b:First>C.</b:First>
          </b:Person>
          <b:Person>
            <b:Last>Jia</b:Last>
            <b:First>C.</b:First>
          </b:Person>
          <b:Person>
            <b:Last>Pan</b:Last>
            <b:First>G.</b:First>
          </b:Person>
        </b:NameList>
      </b:Author>
    </b:Author>
    <b:Volume>158</b:Volume>
    <b:RefOrder>191</b:RefOrder>
  </b:Source>
  <b:Source>
    <b:Tag>Pan09</b:Tag>
    <b:SourceType>JournalArticle</b:SourceType>
    <b:Guid>{BD689DF5-59C5-4FDE-B5BC-FA290C46DB42}</b:Guid>
    <b:Title>Effect of cationic and anionic surfactants on the sorption and desorption of perfluorooctane sulfonate (PFOS) on natural sediments</b:Title>
    <b:JournalName>Environmental Pollution</b:JournalName>
    <b:Year>2009</b:Year>
    <b:Pages>325-330</b:Pages>
    <b:Author>
      <b:Author>
        <b:NameList>
          <b:Person>
            <b:Last>Pan</b:Last>
            <b:First>G.</b:First>
          </b:Person>
          <b:Person>
            <b:Last>Jia</b:Last>
            <b:First>C.</b:First>
          </b:Person>
          <b:Person>
            <b:Last>Zhao</b:Last>
            <b:First>D.</b:First>
          </b:Person>
          <b:Person>
            <b:Last>You</b:Last>
            <b:First>C.</b:First>
          </b:Person>
          <b:Person>
            <b:Last>Chen</b:Last>
            <b:First>H.</b:First>
          </b:Person>
          <b:Person>
            <b:Last>Jiang</b:Last>
            <b:First>G.</b:First>
          </b:Person>
        </b:NameList>
      </b:Author>
    </b:Author>
    <b:Volume>157</b:Volume>
    <b:RefOrder>192</b:RefOrder>
  </b:Source>
  <b:Source>
    <b:Tag>Hig06</b:Tag>
    <b:SourceType>JournalArticle</b:SourceType>
    <b:Guid>{0FEEE3B8-5778-413F-8485-FFDCCC176EEB}</b:Guid>
    <b:Title>Sorption of perfluorinated surfactants on sediments</b:Title>
    <b:JournalName>Environmental Science and Technology</b:JournalName>
    <b:Year>2006</b:Year>
    <b:Pages>7251-7256</b:Pages>
    <b:Author>
      <b:Author>
        <b:NameList>
          <b:Person>
            <b:Last>Higgins</b:Last>
            <b:First>C.P.</b:First>
          </b:Person>
          <b:Person>
            <b:Last>Luthy</b:Last>
            <b:First>R.G.</b:First>
          </b:Person>
        </b:NameList>
      </b:Author>
    </b:Author>
    <b:Volume>40</b:Volume>
    <b:RefOrder>193</b:RefOrder>
  </b:Source>
  <b:Source>
    <b:Tag>Van03</b:Tag>
    <b:SourceType>JournalArticle</b:SourceType>
    <b:Guid>{47FE69EF-855B-4E2B-AA9E-CEB8E75F622B}</b:Guid>
    <b:Title>Exposure patterns of perfluorooctane sulfonate in aquatic invertebrates from the Wester Scheldt estuary and the Southern North Sea</b:Title>
    <b:JournalName>Environmental Toxicology and Chemistry</b:JournalName>
    <b:Year>2003</b:Year>
    <b:Pages>2037-2041</b:Pages>
    <b:Author>
      <b:Author>
        <b:NameList>
          <b:Person>
            <b:Last>Van de Vijver</b:Last>
            <b:First>K.I.</b:First>
          </b:Person>
          <b:Person>
            <b:Last>Hoff</b:Last>
            <b:First>P.T.</b:First>
          </b:Person>
          <b:Person>
            <b:Last>Van Dongen</b:Last>
            <b:First>W.</b:First>
          </b:Person>
          <b:Person>
            <b:Last>Esmans</b:Last>
            <b:First>E.L.</b:First>
          </b:Person>
          <b:Person>
            <b:Last>Blust</b:Last>
            <b:First>R.</b:First>
          </b:Person>
          <b:Person>
            <b:Last>De Coen</b:Last>
            <b:First>W.M.</b:First>
          </b:Person>
        </b:NameList>
      </b:Author>
    </b:Author>
    <b:Volume>22</b:Volume>
    <b:RefOrder>104</b:RefOrder>
  </b:Source>
  <b:Source>
    <b:Tag>Hof031</b:Tag>
    <b:SourceType>JournalArticle</b:SourceType>
    <b:Guid>{842D0326-02E1-4A33-8D0B-E4A122EF7210}</b:Guid>
    <b:Title>Perfluorooctane sulfonic acid in bib (Trisopterus luscus) and plaice (Pleuronectes platessa) from the Western Scheldt and the Begian North Sea: distribution and biochemical effects</b:Title>
    <b:JournalName>Environmental Toxicology and Chemistry</b:JournalName>
    <b:Year>2003</b:Year>
    <b:Pages>608-614</b:Pages>
    <b:Author>
      <b:Author>
        <b:NameList>
          <b:Person>
            <b:Last>Hoff</b:Last>
            <b:First>P.T.</b:First>
          </b:Person>
          <b:Person>
            <b:Last>Van de Vijver</b:Last>
            <b:First>K.</b:First>
          </b:Person>
          <b:Person>
            <b:Last>Van Dongen</b:Last>
            <b:First>W.</b:First>
          </b:Person>
          <b:Person>
            <b:Last>Esmans</b:Last>
            <b:First>E.L.</b:First>
          </b:Person>
          <b:Person>
            <b:Last>Blust</b:Last>
            <b:First>R.</b:First>
          </b:Person>
          <b:Person>
            <b:Last>De Coen</b:Last>
            <b:First>W.M.</b:First>
          </b:Person>
        </b:NameList>
      </b:Author>
    </b:Author>
    <b:Volume>22</b:Volume>
    <b:RefOrder>105</b:RefOrder>
  </b:Source>
  <b:Source>
    <b:Tag>Moo03</b:Tag>
    <b:SourceType>JournalArticle</b:SourceType>
    <b:Guid>{C5218555-D1C9-47BA-BF67-CEDB99566B64}</b:Guid>
    <b:Title>Occurrence and persistence of perfluorooctanesulfonate and other perfluorinated surfactants in groundwater at a fire-training area at Wurtsmith Air Force Base, Michigan, USA</b:Title>
    <b:JournalName>Journal of Environmental Monitoring</b:JournalName>
    <b:Year>2003</b:Year>
    <b:Pages>341-345</b:Pages>
    <b:Author>
      <b:Author>
        <b:NameList>
          <b:Person>
            <b:Last>Moody</b:Last>
            <b:First>C.A.</b:First>
          </b:Person>
          <b:Person>
            <b:Last>Hebert</b:Last>
            <b:First>G.N.</b:First>
          </b:Person>
          <b:Person>
            <b:Last>Strauss</b:Last>
            <b:First>S.H.</b:First>
          </b:Person>
          <b:Person>
            <b:Last>Field</b:Last>
            <b:First>J.A.</b:First>
          </b:Person>
        </b:NameList>
      </b:Author>
    </b:Author>
    <b:Volume>5</b:Volume>
    <b:RefOrder>106</b:RefOrder>
  </b:Source>
  <b:Source>
    <b:Tag>Mil80</b:Tag>
    <b:SourceType>Book</b:SourceType>
    <b:Guid>{EF4ED208-A184-428C-B579-F82C559F3116}</b:Guid>
    <b:Title>Waste disposal effects on groundwater: a comprehensive survey of the occurrence and control of groundwater contamination</b:Title>
    <b:Year>1980</b:Year>
    <b:City>Berkeley, CA</b:City>
    <b:Publisher>Premier Press</b:Publisher>
    <b:Author>
      <b:Author>
        <b:NameList>
          <b:Person>
            <b:Last>Miller</b:Last>
            <b:First>D.W.</b:First>
          </b:Person>
        </b:NameList>
      </b:Author>
    </b:Author>
    <b:RefOrder>107</b:RefOrder>
  </b:Source>
  <b:Source>
    <b:Tag>Kun12</b:Tag>
    <b:SourceType>JournalArticle</b:SourceType>
    <b:Guid>{387BEF6C-8C43-419F-926F-0C9ACC856CB5}</b:Guid>
    <b:Title>Worldwide surveys of perfluorooctane sulfonate (PFOS) and perfluorooctonoic acid (PFOA) in water environment in recent years</b:Title>
    <b:JournalName>Water Science and Technology</b:JournalName>
    <b:Year>2012</b:Year>
    <b:Pages>2764-2771</b:Pages>
    <b:Author>
      <b:Author>
        <b:NameList>
          <b:Person>
            <b:Last>Kunacheva</b:Last>
            <b:First>C.</b:First>
          </b:Person>
          <b:Person>
            <b:Last>Fujii</b:Last>
            <b:First>S.</b:First>
          </b:Person>
          <b:Person>
            <b:Last>Tanaka</b:Last>
            <b:First>S.</b:First>
          </b:Person>
          <b:Person>
            <b:Last>Seneviratne</b:Last>
            <b:First>S.T.M.L.D.</b:First>
          </b:Person>
          <b:Person>
            <b:Last>Lien</b:Last>
            <b:First>N.P.H.</b:First>
          </b:Person>
          <b:Person>
            <b:Last>Nozoe</b:Last>
            <b:First>M.</b:First>
          </b:Person>
          <b:Person>
            <b:Last>Kimura</b:Last>
            <b:First>K.</b:First>
          </b:Person>
          <b:Person>
            <b:Last>Shivacoti</b:Last>
            <b:First>B.R.</b:First>
          </b:Person>
          <b:Person>
            <b:Last>Harada</b:Last>
            <b:First>H.</b:First>
          </b:Person>
        </b:NameList>
      </b:Author>
    </b:Author>
    <b:Volume>66</b:Volume>
    <b:RefOrder>109</b:RefOrder>
  </b:Source>
  <b:Source>
    <b:Tag>Yam08</b:Tag>
    <b:SourceType>JournalArticle</b:SourceType>
    <b:Guid>{D9EEAEFC-F3F3-424C-A06E-C9A94EF55E23}</b:Guid>
    <b:Title>Perfluorinated acids as novel chemical tracers of global circulation of ocean waters</b:Title>
    <b:JournalName>Chemosphere</b:JournalName>
    <b:Year>2008</b:Year>
    <b:Pages>1247-1255</b:Pages>
    <b:Author>
      <b:Author>
        <b:NameList>
          <b:Person>
            <b:Last>Yamashita</b:Last>
            <b:First>N.</b:First>
          </b:Person>
          <b:Person>
            <b:Last>Taniyasu</b:Last>
            <b:First>S.</b:First>
          </b:Person>
          <b:Person>
            <b:Last>Petrick</b:Last>
            <b:First>G.</b:First>
          </b:Person>
          <b:Person>
            <b:Last>Wei</b:Last>
            <b:First>S.</b:First>
          </b:Person>
          <b:Person>
            <b:Last>Gamo</b:Last>
            <b:First>T.</b:First>
          </b:Person>
          <b:Person>
            <b:Last>Lam</b:Last>
            <b:First>P.K.S.</b:First>
          </b:Person>
          <b:Person>
            <b:Last>Kannan</b:Last>
            <b:First>K.</b:First>
          </b:Person>
        </b:NameList>
      </b:Author>
    </b:Author>
    <b:Volume>70</b:Volume>
    <b:RefOrder>194</b:RefOrder>
  </b:Source>
  <b:Source>
    <b:Tag>Zha12</b:Tag>
    <b:SourceType>JournalArticle</b:SourceType>
    <b:Guid>{A24D68DC-5510-424A-B215-4E78D87AEF2A}</b:Guid>
    <b:Title>Distribution and long-range transport of polyfluoroalkyl substances in the Arctic, Atlantic Ocean and Antartic coast</b:Title>
    <b:JournalName>Environmental Pollution</b:JournalName>
    <b:Year>2012</b:Year>
    <b:Pages>71-77</b:Pages>
    <b:Author>
      <b:Author>
        <b:NameList>
          <b:Person>
            <b:Last>Zhao</b:Last>
            <b:First>Z.</b:First>
          </b:Person>
          <b:Person>
            <b:Last>Xie</b:Last>
            <b:First>Z.</b:First>
          </b:Person>
          <b:Person>
            <b:Last>Moller</b:Last>
            <b:First>A.</b:First>
          </b:Person>
          <b:Person>
            <b:Last>Sturm</b:Last>
            <b:First>R.</b:First>
          </b:Person>
          <b:Person>
            <b:Last>Tang</b:Last>
            <b:First>J.</b:First>
          </b:Person>
          <b:Person>
            <b:Last>Zhang</b:Last>
            <b:First>G.</b:First>
          </b:Person>
          <b:Person>
            <b:Last>Ebinghaus</b:Last>
            <b:First>R.</b:First>
          </b:Person>
        </b:NameList>
      </b:Author>
    </b:Author>
    <b:Volume>170</b:Volume>
    <b:RefOrder>110</b:RefOrder>
  </b:Source>
  <b:Source>
    <b:Tag>Let10</b:Tag>
    <b:SourceType>JournalArticle</b:SourceType>
    <b:Guid>{8480E52C-7546-4A52-A241-BC13EE34E629}</b:Guid>
    <b:Title>Exposure and effects assessment of persistent organohalogen contaminants in arctic wildlife and fish</b:Title>
    <b:JournalName>Science of the Total Environment</b:JournalName>
    <b:Year>2010</b:Year>
    <b:Pages>2995-3043</b:Pages>
    <b:Author>
      <b:Author>
        <b:NameList>
          <b:Person>
            <b:Last>Letcher</b:Last>
            <b:First>R.J.</b:First>
          </b:Person>
          <b:Person>
            <b:Last>Bustnes</b:Last>
            <b:First>J.O.</b:First>
          </b:Person>
          <b:Person>
            <b:Last>Dietz</b:Last>
            <b:First>R.</b:First>
          </b:Person>
          <b:Person>
            <b:Last>Jenssen</b:Last>
            <b:First>B.M.</b:First>
          </b:Person>
          <b:Person>
            <b:Last>Jorgensen</b:Last>
            <b:First>E.H.</b:First>
          </b:Person>
          <b:Person>
            <b:Last>Sonne</b:Last>
            <b:First>C.</b:First>
          </b:Person>
          <b:Person>
            <b:Last>Verreault</b:Last>
            <b:First>J.</b:First>
          </b:Person>
          <b:Person>
            <b:Last>Vijayan</b:Last>
            <b:First>M.M.</b:First>
          </b:Person>
          <b:Person>
            <b:Last>Gabrielsen</b:Last>
            <b:First>G.W.</b:First>
          </b:Person>
        </b:NameList>
      </b:Author>
    </b:Author>
    <b:Volume>408</b:Volume>
    <b:RefOrder>111</b:RefOrder>
  </b:Source>
  <b:Source>
    <b:Tag>Mac05</b:Tag>
    <b:SourceType>JournalArticle</b:SourceType>
    <b:Guid>{7EB84286-BBB7-4068-8537-EA65F75E9D95}</b:Guid>
    <b:Title>Climate change, risk and contaminants: a perspective from studying the Arctic</b:Title>
    <b:JournalName>Human and Ecological Risk Assessment: An International Journal</b:JournalName>
    <b:Year>2005</b:Year>
    <b:Pages>1099-1104</b:Pages>
    <b:Author>
      <b:Author>
        <b:NameList>
          <b:Person>
            <b:Last>Macdonald</b:Last>
            <b:First>R.W.</b:First>
          </b:Person>
        </b:NameList>
      </b:Author>
    </b:Author>
    <b:Volume>11</b:Volume>
    <b:RefOrder>112</b:RefOrder>
  </b:Source>
  <b:Source>
    <b:Tag>Pas94</b:Tag>
    <b:SourceType>JournalArticle</b:SourceType>
    <b:Guid>{9C63377C-31D3-4091-9B2C-7098BCA01830}</b:Guid>
    <b:Title>Bioavailability of metals and arsenic to small mammals at a mining waste-contaminated wetland</b:Title>
    <b:JournalName>Archives of Environmental Contamination and Toxicology</b:JournalName>
    <b:Year>1994</b:Year>
    <b:Pages>44-50</b:Pages>
    <b:Author>
      <b:Author>
        <b:NameList>
          <b:Person>
            <b:Last>Pascoe</b:Last>
            <b:First>G.A.</b:First>
          </b:Person>
          <b:Person>
            <b:Last>Blanchet</b:Last>
            <b:First>R.J.</b:First>
          </b:Person>
          <b:Person>
            <b:Last>Linder</b:Last>
            <b:First>G.</b:First>
          </b:Person>
        </b:NameList>
      </b:Author>
    </b:Author>
    <b:Volume>27</b:Volume>
    <b:RefOrder>195</b:RefOrder>
  </b:Source>
  <b:Source>
    <b:Tag>OCo96</b:Tag>
    <b:SourceType>JournalArticle</b:SourceType>
    <b:Guid>{1D7B6F3D-BE69-4954-98DD-DB167CF8646B}</b:Guid>
    <b:Title>Trends in chemical concentrations in mussels and oysters collected along the US coast from 1986 to 1993</b:Title>
    <b:JournalName>Marine Environmental Research</b:JournalName>
    <b:Year>1996</b:Year>
    <b:Pages>183-200</b:Pages>
    <b:Author>
      <b:Author>
        <b:NameList>
          <b:Person>
            <b:Last>O'Connor</b:Last>
            <b:First>T.P.</b:First>
          </b:Person>
        </b:NameList>
      </b:Author>
    </b:Author>
    <b:Volume>41</b:Volume>
    <b:RefOrder>113</b:RefOrder>
  </b:Source>
  <b:Source>
    <b:Tag>Bat53</b:Tag>
    <b:SourceType>JournalArticle</b:SourceType>
    <b:Guid>{1309A65B-48E9-4510-8450-C4FC71A8C916}</b:Guid>
    <b:Author>
      <b:Author>
        <b:NameList>
          <b:Person>
            <b:Last>Bates</b:Last>
            <b:First>C.C.</b:First>
          </b:Person>
        </b:NameList>
      </b:Author>
    </b:Author>
    <b:Title>Rational theory of delta formation</b:Title>
    <b:JournalName>AAPG Bulletin</b:JournalName>
    <b:Year>1953</b:Year>
    <b:Pages>2119-2162</b:Pages>
    <b:Volume>37</b:Volume>
    <b:RefOrder>114</b:RefOrder>
  </b:Source>
  <b:Source>
    <b:Tag>Gle92</b:Tag>
    <b:SourceType>JournalArticle</b:SourceType>
    <b:Guid>{36058D90-A46A-4846-B1C8-21DF51C95FC7}</b:Guid>
    <b:Title>Cienega de Santa Clara: endangered wetland in the Colorado River Delta, Sonora, Mexico</b:Title>
    <b:JournalName>Natural Resources Journal</b:JournalName>
    <b:Year>1992</b:Year>
    <b:Pages>817-824</b:Pages>
    <b:Author>
      <b:Author>
        <b:NameList>
          <b:Person>
            <b:Last>Glenn</b:Last>
            <b:Middle>P.</b:Middle>
            <b:First>E.</b:First>
          </b:Person>
          <b:Person>
            <b:Last>Felger</b:Last>
            <b:Middle>S.</b:Middle>
            <b:First>R.</b:First>
          </b:Person>
          <b:Person>
            <b:Last>Burquez</b:Last>
            <b:First>A.</b:First>
          </b:Person>
          <b:Person>
            <b:Last>Turner</b:Last>
            <b:First>D.S.</b:First>
          </b:Person>
        </b:NameList>
      </b:Author>
    </b:Author>
    <b:RefOrder>115</b:RefOrder>
  </b:Source>
  <b:Source>
    <b:Tag>Ram06</b:Tag>
    <b:SourceType>JournalArticle</b:SourceType>
    <b:Guid>{FAE82367-C032-4BFE-A88E-B9A03FAC1098}</b:Guid>
    <b:Title>Species diversity of the Okavango Delta, Botswana</b:Title>
    <b:JournalName>Aquatic Sciences</b:JournalName>
    <b:Year>2006</b:Year>
    <b:Pages>310-337</b:Pages>
    <b:Author>
      <b:Author>
        <b:NameList>
          <b:Person>
            <b:Last>Ramberg</b:Last>
            <b:First>L.</b:First>
          </b:Person>
          <b:Person>
            <b:Last>Hancock</b:Last>
            <b:First>P.</b:First>
          </b:Person>
          <b:Person>
            <b:Last>Lindholm</b:Last>
            <b:First>M.</b:First>
          </b:Person>
          <b:Person>
            <b:Last>Meyer</b:Last>
            <b:First>T.</b:First>
          </b:Person>
          <b:Person>
            <b:Last>Ringrose</b:Last>
            <b:First>S.</b:First>
          </b:Person>
          <b:Person>
            <b:Last>Sliva</b:Last>
            <b:First>J.</b:First>
          </b:Person>
          <b:Person>
            <b:Last>Van As</b:Last>
            <b:First>J.</b:First>
          </b:Person>
          <b:Person>
            <b:Last>Vander Post</b:Last>
            <b:First>C.</b:First>
          </b:Person>
        </b:NameList>
      </b:Author>
    </b:Author>
    <b:Volume>68</b:Volume>
    <b:RefOrder>116</b:RefOrder>
  </b:Source>
  <b:Source>
    <b:Tag>Wan09</b:Tag>
    <b:SourceType>JournalArticle</b:SourceType>
    <b:Guid>{55BFE6C3-6EF7-421B-A881-76FA8B2D2A7C}</b:Guid>
    <b:Title>Characterization, ecological risk assessment and source diagnostics of polycyclic aromatic hydrocarbons in water column of the Yellow River Delta, one of the most plenty biodiversity zones in the world</b:Title>
    <b:JournalName>Journal of Hazardous Materials</b:JournalName>
    <b:Year>2009</b:Year>
    <b:Pages>460-465</b:Pages>
    <b:Author>
      <b:Author>
        <b:NameList>
          <b:Person>
            <b:Last>Wang</b:Last>
            <b:First>L.</b:First>
          </b:Person>
          <b:Person>
            <b:Last>Yang</b:Last>
            <b:First>Z.</b:First>
          </b:Person>
          <b:Person>
            <b:Last>Niu</b:Last>
            <b:First>J.</b:First>
          </b:Person>
          <b:Person>
            <b:Last>Wang</b:Last>
            <b:First>J.</b:First>
          </b:Person>
        </b:NameList>
      </b:Author>
    </b:Author>
    <b:Volume>169</b:Volume>
    <b:RefOrder>117</b:RefOrder>
  </b:Source>
  <b:Source>
    <b:Tag>Bur83</b:Tag>
    <b:SourceType>JournalArticle</b:SourceType>
    <b:Guid>{EDAF919E-D45D-42CF-AEAB-408A3C6C41B2}</b:Guid>
    <b:Author>
      <b:Author>
        <b:NameList>
          <b:Person>
            <b:Last>Buroker</b:Last>
            <b:First>N.E.</b:First>
          </b:Person>
        </b:NameList>
      </b:Author>
    </b:Author>
    <b:Title>Population genetics of the American oyster Crassostrea virginica along the Atlantic coast and Gulf of Mexico</b:Title>
    <b:JournalName>Marine Biology</b:JournalName>
    <b:Year>1983</b:Year>
    <b:Pages>99-112</b:Pages>
    <b:Volume>77</b:Volume>
    <b:RefOrder>118</b:RefOrder>
  </b:Source>
  <b:Source>
    <b:Tag>Ber06</b:Tag>
    <b:SourceType>JournalArticle</b:SourceType>
    <b:Guid>{5623EEE6-FCD0-4663-A795-6709B159E9CE}</b:Guid>
    <b:Title>Development of ecosystem indicators for the Suwanee River estuary: oyster reef habitat quality along a salinity gradient</b:Title>
    <b:JournalName>Estuaries and Coasts</b:JournalName>
    <b:Year>2006</b:Year>
    <b:Pages>353-360</b:Pages>
    <b:Author>
      <b:Author>
        <b:NameList>
          <b:Person>
            <b:Last>Bergquist</b:Last>
            <b:Middle>C.</b:Middle>
            <b:First>D.</b:First>
          </b:Person>
          <b:Person>
            <b:Last>Hale</b:Last>
            <b:Middle>A.</b:Middle>
            <b:First>J.</b:First>
          </b:Person>
          <b:Person>
            <b:Last>Baker</b:Last>
            <b:First>P.</b:First>
          </b:Person>
          <b:Person>
            <b:Last>Baker</b:Last>
            <b:Middle>M.</b:Middle>
            <b:First>S.</b:First>
          </b:Person>
        </b:NameList>
      </b:Author>
    </b:Author>
    <b:Volume>29</b:Volume>
    <b:RefOrder>119</b:RefOrder>
  </b:Source>
  <b:Source>
    <b:Tag>New83</b:Tag>
    <b:SourceType>JournalArticle</b:SourceType>
    <b:Guid>{981C0252-FFE1-495C-96D3-D497AB73BAAA}</b:Guid>
    <b:Title>Preferential ingestion of organic material by the American oyster Crassostrea virginica</b:Title>
    <b:JournalName>Marine Ecology Progress Series</b:JournalName>
    <b:Year>1983</b:Year>
    <b:Pages>47-53</b:Pages>
    <b:Author>
      <b:Author>
        <b:NameList>
          <b:Person>
            <b:Last>Newell</b:Last>
            <b:First>R.I.E.</b:First>
          </b:Person>
          <b:Person>
            <b:Last>Jordan</b:Last>
            <b:First>S.J.</b:First>
          </b:Person>
        </b:NameList>
      </b:Author>
    </b:Author>
    <b:Volume>13</b:Volume>
    <b:RefOrder>120</b:RefOrder>
  </b:Source>
  <b:Source>
    <b:Tag>Kan02</b:Tag>
    <b:SourceType>JournalArticle</b:SourceType>
    <b:Guid>{0DE15BE8-772F-4835-B8F1-91F64AA940D9}</b:Guid>
    <b:Title>Perfluorooctane sulfonate in oysters, Crassostrea virginica, from the Gulf of Mexico and the Chesapeake Bay, USA</b:Title>
    <b:JournalName>Archives of Environmental Contamination and Toxiology</b:JournalName>
    <b:Year>2002</b:Year>
    <b:Pages>313-318</b:Pages>
    <b:Author>
      <b:Author>
        <b:NameList>
          <b:Person>
            <b:Last>Kannan</b:Last>
            <b:First>K</b:First>
          </b:Person>
          <b:Person>
            <b:Last>Hansen</b:Last>
            <b:Middle>J</b:Middle>
            <b:First>K</b:First>
          </b:Person>
          <b:Person>
            <b:Last>Wade</b:Last>
            <b:Middle>L</b:Middle>
            <b:First>T</b:First>
          </b:Person>
          <b:Person>
            <b:Last>Giesy</b:Last>
            <b:Middle>P</b:Middle>
            <b:First>J</b:First>
          </b:Person>
        </b:NameList>
      </b:Author>
    </b:Author>
    <b:RefOrder>121</b:RefOrder>
  </b:Source>
  <b:Source>
    <b:Tag>Gla17</b:Tag>
    <b:SourceType>JournalArticle</b:SourceType>
    <b:Guid>{50777B49-2FEC-4001-A7EF-3D712D8EDD95}</b:Guid>
    <b:Title>Nationwide reconnaissance of contaminants of emerging concern in source and treated drinking water of United States</b:Title>
    <b:Year>2017</b:Year>
    <b:JournalName>Science of the Total Environment</b:JournalName>
    <b:Pages>909-922</b:Pages>
    <b:Author>
      <b:Author>
        <b:NameList>
          <b:Person>
            <b:Last>Glassmeyer</b:Last>
            <b:First>S.T.</b:First>
          </b:Person>
          <b:Person>
            <b:Last>Furlong</b:Last>
            <b:First>E.T.</b:First>
          </b:Person>
          <b:Person>
            <b:Last>Kolpin</b:Last>
            <b:First>D.W.</b:First>
          </b:Person>
          <b:Person>
            <b:Last>Batt</b:Last>
            <b:First>A.L.</b:First>
          </b:Person>
          <b:Person>
            <b:Last>Benson</b:Last>
            <b:First>R.</b:First>
          </b:Person>
          <b:Person>
            <b:Last>Boone</b:Last>
            <b:First>J.S.</b:First>
          </b:Person>
          <b:Person>
            <b:Last>Conerly</b:Last>
            <b:First>O.</b:First>
          </b:Person>
          <b:Person>
            <b:Last>Donohue</b:Last>
            <b:First>M.J.</b:First>
          </b:Person>
          <b:Person>
            <b:Last>King</b:Last>
            <b:First>D.N.</b:First>
          </b:Person>
          <b:Person>
            <b:Last>Kostich</b:Last>
            <b:First>M.S.</b:First>
          </b:Person>
          <b:Person>
            <b:Last>Mash</b:Last>
            <b:First>H.E.</b:First>
          </b:Person>
          <b:Person>
            <b:Last>Pfaller</b:Last>
            <b:First>S.L.</b:First>
          </b:Person>
          <b:Person>
            <b:Last>Schenck</b:Last>
            <b:First>K.M.</b:First>
          </b:Person>
          <b:Person>
            <b:Last>Simmons</b:Last>
            <b:First>J.E.</b:First>
          </b:Person>
          <b:Person>
            <b:Last>Varughese</b:Last>
            <b:First>E.A.</b:First>
          </b:Person>
          <b:Person>
            <b:Last>Vesper</b:Last>
            <b:First>S.J.</b:First>
          </b:Person>
          <b:Person>
            <b:Last>Villegas</b:Last>
            <b:First>E.N.</b:First>
          </b:Person>
          <b:Person>
            <b:Last>Wilson</b:Last>
            <b:First>V.S.</b:First>
          </b:Person>
        </b:NameList>
      </b:Author>
    </b:Author>
    <b:Volume>581-582</b:Volume>
    <b:RefOrder>122</b:RefOrder>
  </b:Source>
  <b:Source>
    <b:Tag>She03</b:Tag>
    <b:SourceType>JournalArticle</b:SourceType>
    <b:Guid>{94FB0BC2-7BB2-426B-991E-3B3E36BE923F}</b:Guid>
    <b:Title>Detection of urban-induced rainfall anomalies in a major coastal city</b:Title>
    <b:JournalName>Earth Interactions</b:JournalName>
    <b:Year>2003</b:Year>
    <b:Pages>4(1-17)</b:Pages>
    <b:Author>
      <b:Author>
        <b:NameList>
          <b:Person>
            <b:Last>Shepherd</b:Last>
            <b:First>J.M.</b:First>
          </b:Person>
          <b:Person>
            <b:Last>Burian</b:Last>
            <b:First>S.J.</b:First>
          </b:Person>
        </b:NameList>
      </b:Author>
    </b:Author>
    <b:Volume>7</b:Volume>
    <b:RefOrder>123</b:RefOrder>
  </b:Source>
  <b:Source>
    <b:Tag>Sik15</b:Tag>
    <b:SourceType>ArticleInAPeriodical</b:SourceType>
    <b:Guid>{9FE9B503-2354-493F-8754-E46F5F8D808E}</b:Guid>
    <b:Title>Toxic levels of red tide linger in the Coastal Bend</b:Title>
    <b:Year>2015</b:Year>
    <b:Author>
      <b:Author>
        <b:NameList>
          <b:Person>
            <b:Last>Sikes</b:Last>
            <b:First>D.</b:First>
          </b:Person>
        </b:NameList>
      </b:Author>
    </b:Author>
    <b:PeriodicalTitle>Corpus Christi Caller Times</b:PeriodicalTitle>
    <b:Month>October</b:Month>
    <b:Day>1</b:Day>
    <b:RefOrder>124</b:RefOrder>
  </b:Source>
  <b:Source>
    <b:Tag>RCo16</b:Tag>
    <b:SourceType>Misc</b:SourceType>
    <b:Guid>{9852D321-5BA1-4C71-8528-1EA72A720533}</b:Guid>
    <b:Title>R: A language and environment for statistical computing</b:Title>
    <b:Year>2016</b:Year>
    <b:Publisher>R Foundation for Statistical Computing</b:Publisher>
    <b:City>Vienna, Austria</b:City>
    <b:URL>https://www.R-project.org</b:URL>
    <b:Author>
      <b:Author>
        <b:NameList>
          <b:Person>
            <b:Last>R Core Team</b:Last>
          </b:Person>
        </b:NameList>
      </b:Author>
    </b:Author>
    <b:RefOrder>50</b:RefOrder>
  </b:Source>
  <b:Source>
    <b:Tag>HuJ11</b:Tag>
    <b:SourceType>JournalArticle</b:SourceType>
    <b:Guid>{B5546E4C-C10A-4CD2-BB3C-001312FD12FB}</b:Guid>
    <b:Title>Perfluorooctane sulfonate (PFOS) and perfluorooctanoic acid (PFOA) in water environment of Singapore</b:Title>
    <b:JournalName>Water, Air, and Soil Pollution</b:JournalName>
    <b:Year>2011</b:Year>
    <b:Pages>179-191</b:Pages>
    <b:Author>
      <b:Author>
        <b:NameList>
          <b:Person>
            <b:Last>Hu</b:Last>
            <b:First>J.</b:First>
          </b:Person>
          <b:Person>
            <b:Last>Yu</b:Last>
            <b:First>J.</b:First>
          </b:Person>
          <b:Person>
            <b:Last>Tanaka</b:Last>
            <b:First>S.</b:First>
          </b:Person>
          <b:Person>
            <b:Last>Fujii</b:Last>
            <b:First>S.</b:First>
          </b:Person>
        </b:NameList>
      </b:Author>
    </b:Author>
    <b:Volume>216</b:Volume>
    <b:RefOrder>125</b:RefOrder>
  </b:Source>
  <b:Source>
    <b:Tag>Cun05</b:Tag>
    <b:SourceType>JournalArticle</b:SourceType>
    <b:Guid>{5621AB0B-85AB-4FA4-856C-9DA00748396B}</b:Guid>
    <b:Title>Baseline study of perfluorooctane sulfonate occurrence in mussels, Mytilus galloprovincialis, from north-central portugese estuaries</b:Title>
    <b:JournalName>Marine Pollution Bulletin</b:JournalName>
    <b:Year>2005</b:Year>
    <b:Pages>1128-1132</b:Pages>
    <b:Author>
      <b:Author>
        <b:NameList>
          <b:Person>
            <b:Last>Cunha</b:Last>
            <b:First>I.</b:First>
          </b:Person>
          <b:Person>
            <b:Last>Hoff</b:Last>
            <b:First>P.</b:First>
          </b:Person>
          <b:Person>
            <b:Last>Van de Vijver</b:Last>
            <b:First>K.</b:First>
          </b:Person>
          <b:Person>
            <b:Last>Guilhermino</b:Last>
            <b:First>L.</b:First>
          </b:Person>
          <b:Person>
            <b:Last>Esmans</b:Last>
            <b:First>E.</b:First>
          </b:Person>
          <b:Person>
            <b:Last>De Coen</b:Last>
            <b:First>W.</b:First>
          </b:Person>
        </b:NameList>
      </b:Author>
    </b:Author>
    <b:Volume>50</b:Volume>
    <b:RefOrder>126</b:RefOrder>
  </b:Source>
  <b:Source>
    <b:Tag>Fer10</b:Tag>
    <b:SourceType>JournalArticle</b:SourceType>
    <b:Guid>{61C30886-6B23-4476-BF02-21C352A3D9B2}</b:Guid>
    <b:Title>Screening of perfluorinated chemicals (PFCs) in various aquatic organisms</b:Title>
    <b:JournalName>Analytical and bioanalytical Chemistry</b:JournalName>
    <b:Year>2010</b:Year>
    <b:Pages>1447-1456</b:Pages>
    <b:Author>
      <b:Author>
        <b:NameList>
          <b:Person>
            <b:Last>Fernandez-Sanjuan</b:Last>
            <b:First>M.</b:First>
          </b:Person>
          <b:Person>
            <b:Last>Meyer</b:Last>
            <b:First>J.</b:First>
          </b:Person>
          <b:Person>
            <b:Last>Damasio</b:Last>
            <b:First>J.</b:First>
          </b:Person>
          <b:Person>
            <b:Last>Faria</b:Last>
            <b:First>M.</b:First>
          </b:Person>
          <b:Person>
            <b:Last>Barata</b:Last>
            <b:First>C.</b:First>
          </b:Person>
          <b:Person>
            <b:Last>Lacorte</b:Last>
            <b:First>S.</b:First>
          </b:Person>
        </b:NameList>
      </b:Author>
    </b:Author>
    <b:Volume>398</b:Volume>
    <b:RefOrder>127</b:RefOrder>
  </b:Source>
  <b:Source>
    <b:Tag>Zha141</b:Tag>
    <b:SourceType>JournalArticle</b:SourceType>
    <b:Guid>{8AD02557-702C-4471-BD7E-AF52022809A6}</b:Guid>
    <b:Title>Partitioning behavior of perfluorinated compounds between sediment and biota in the Pearl River Delta of South China</b:Title>
    <b:JournalName>Marine Pollution Bulletin</b:JournalName>
    <b:Year>2014</b:Year>
    <b:Pages>148-154</b:Pages>
    <b:Author>
      <b:Author>
        <b:NameList>
          <b:Person>
            <b:Last>Zhao</b:Last>
            <b:First>Y.G.</b:First>
          </b:Person>
          <b:Person>
            <b:Last>Wan</b:Last>
            <b:First>H.T.</b:First>
          </b:Person>
          <b:Person>
            <b:Last>Wong</b:Last>
            <b:First>M.H.</b:First>
          </b:Person>
          <b:Person>
            <b:Last>Wong</b:Last>
            <b:First>C.K.C.</b:First>
          </b:Person>
        </b:NameList>
      </b:Author>
    </b:Author>
    <b:Volume>83</b:Volume>
    <b:RefOrder>128</b:RefOrder>
  </b:Source>
  <b:Source>
    <b:Tag>Jeo10</b:Tag>
    <b:SourceType>JournalArticle</b:SourceType>
    <b:Guid>{A49B14A4-D0F0-4CEC-A480-CD69063E6E20}</b:Guid>
    <b:Title>Bioaccumulation of perfluorochemicals in Pacific Oyster under different salinity gradients</b:Title>
    <b:JournalName>Environmental Science and Technology</b:JournalName>
    <b:Year>2010</b:Year>
    <b:Pages>2695-2701</b:Pages>
    <b:Author>
      <b:Author>
        <b:NameList>
          <b:Person>
            <b:Last>Jeon</b:Last>
            <b:First>J.</b:First>
          </b:Person>
          <b:Person>
            <b:Last>Kannan</b:Last>
            <b:First>K.</b:First>
          </b:Person>
          <b:Person>
            <b:Last>Lim</b:Last>
            <b:First>H.K.</b:First>
          </b:Person>
          <b:Person>
            <b:Last>Moon</b:Last>
            <b:First>H.B.</b:First>
          </b:Person>
          <b:Person>
            <b:Last>Ra</b:Last>
            <b:First>J.S.</b:First>
          </b:Person>
          <b:Person>
            <b:Last>Kim</b:Last>
            <b:First>S.D.</b:First>
          </b:Person>
        </b:NameList>
      </b:Author>
    </b:Author>
    <b:Volume>44</b:Volume>
    <b:RefOrder>129</b:RefOrder>
  </b:Source>
  <b:Source>
    <b:Tag>Gie</b:Tag>
    <b:SourceType>BookSection</b:SourceType>
    <b:Guid>{52593EA7-26B5-4EE5-9061-29A84C64FEAE}</b:Guid>
    <b:Title>Aquatic toxicology of perfluorinated chemicals</b:Title>
    <b:Author>
      <b:Author>
        <b:NameList>
          <b:Person>
            <b:Last>Giesy</b:Last>
            <b:First>J.P.</b:First>
          </b:Person>
          <b:Person>
            <b:Last>Naile</b:Last>
            <b:First>J.E.</b:First>
          </b:Person>
          <b:Person>
            <b:Last>Khim</b:Last>
            <b:First>J.S.</b:First>
          </b:Person>
          <b:Person>
            <b:Last>Jones</b:Last>
            <b:First>P.D.</b:First>
          </b:Person>
          <b:Person>
            <b:Last>Newsted</b:Last>
            <b:First>J.L.</b:First>
          </b:Person>
        </b:NameList>
      </b:Author>
    </b:Author>
    <b:Year>2010</b:Year>
    <b:Pages>1-52</b:Pages>
    <b:Publisher>Springer Science</b:Publisher>
    <b:BookTitle>Reviews of Environmental Contamination and Toxicology</b:BookTitle>
    <b:RefOrder>131</b:RefOrder>
  </b:Source>
  <b:Source>
    <b:Tag>Oak05</b:Tag>
    <b:SourceType>JournalArticle</b:SourceType>
    <b:Guid>{A25EC31D-875B-4349-A597-E1CE3A4C3D75}</b:Guid>
    <b:Title>Short-term exposures of fish to perfluorooctane sulfonate: acute effects on fatty acyl-coa oxidase activity, oxidative stress, and circulating sex steroids</b:Title>
    <b:JournalName>Environmental Toxicology and Chemistry</b:JournalName>
    <b:Year>2005</b:Year>
    <b:Pages>1172-1181</b:Pages>
    <b:Author>
      <b:Author>
        <b:NameList>
          <b:Person>
            <b:Last>Oakes</b:Last>
            <b:First>K.D.</b:First>
          </b:Person>
          <b:Person>
            <b:Last>Sibley</b:Last>
            <b:First>P.K.</b:First>
          </b:Person>
          <b:Person>
            <b:Last>Martin</b:Last>
            <b:First>J.W.</b:First>
          </b:Person>
          <b:Person>
            <b:Last>MacLean</b:Last>
            <b:First>D.D.</b:First>
          </b:Person>
          <b:Person>
            <b:Last>Solomon</b:Last>
            <b:First>K.R.</b:First>
          </b:Person>
          <b:Person>
            <b:Last>Mabury</b:Last>
            <b:First>S.A.</b:First>
          </b:Person>
          <b:Person>
            <b:Last>Van der Kraak</b:Last>
            <b:First>G.J.</b:First>
          </b:Person>
        </b:NameList>
      </b:Author>
    </b:Author>
    <b:Volume>24</b:Volume>
    <b:RefOrder>132</b:RefOrder>
  </b:Source>
  <b:Source>
    <b:Tag>Placeholder1</b:Tag>
    <b:SourceType>Report</b:SourceType>
    <b:Guid>{056F5DE5-9289-412B-86BF-9AFCAE450379}</b:Guid>
    <b:Title>PFOS: A 96-hr static acute toxicity test with the fathead minnow (Pimephales promelas)</b:Title>
    <b:Year>2000</b:Year>
    <b:Publisher>Wildlife International, Ltd.</b:Publisher>
    <b:Author>
      <b:Author>
        <b:NameList>
          <b:Person>
            <b:Last>Drottar</b:Last>
            <b:First>K.R.</b:First>
          </b:Person>
          <b:Person>
            <b:Last>Krueger</b:Last>
            <b:First>H.O.</b:First>
          </b:Person>
        </b:NameList>
      </b:Author>
    </b:Author>
    <b:StandardNumber>Project No. 454-102</b:StandardNumber>
    <b:City>Easton, MD</b:City>
    <b:RefOrder>196</b:RefOrder>
  </b:Source>
  <b:Source>
    <b:Tag>Pal01</b:Tag>
    <b:SourceType>Report</b:SourceType>
    <b:Guid>{90881416-F2E1-4823-BB51-D89667F5C487}</b:Guid>
    <b:Title>A frog embryo teratogenesis assay- Xenopus (FETAX)</b:Title>
    <b:Year>2001</b:Year>
    <b:Publisher>Wildlife International, Ltd.</b:Publisher>
    <b:City>Easton, MD</b:City>
    <b:Author>
      <b:Author>
        <b:NameList>
          <b:Person>
            <b:Last>Palmer</b:Last>
            <b:First>S.J.</b:First>
          </b:Person>
          <b:Person>
            <b:Last>Krueger</b:Last>
            <b:First>H.O.</b:First>
          </b:Person>
        </b:NameList>
      </b:Author>
    </b:Author>
    <b:StandardNumber>Report 454A-145</b:StandardNumber>
    <b:RefOrder>133</b:RefOrder>
  </b:Source>
  <b:Source>
    <b:Tag>Sut06</b:Tag>
    <b:SourceType>Book</b:SourceType>
    <b:Guid>{3FC9886C-DFEA-42FB-9C69-2D11E93875AA}</b:Guid>
    <b:Title>Ecological Risk Assessment, Second Edition</b:Title>
    <b:Year>2006</b:Year>
    <b:City>Boca Raton, FL</b:City>
    <b:Publisher>CRC Press</b:Publisher>
    <b:Author>
      <b:Author>
        <b:NameList>
          <b:Person>
            <b:Last>Suter</b:Last>
            <b:First>G.W.</b:First>
          </b:Person>
        </b:NameList>
      </b:Author>
    </b:Author>
    <b:RefOrder>7</b:RefOrder>
  </b:Source>
  <b:Source>
    <b:Tag>Lem96</b:Tag>
    <b:SourceType>JournalArticle</b:SourceType>
    <b:Guid>{7399A047-E014-472C-9A6B-7B5BDDFB3B9B}</b:Guid>
    <b:Title>Evaluation of the hazard quotient method for risk assessment of selenium</b:Title>
    <b:JournalName>Ecotoxicology and Environmental Safety</b:JournalName>
    <b:Year>1996</b:Year>
    <b:Pages>156-162</b:Pages>
    <b:Author>
      <b:Author>
        <b:NameList>
          <b:Person>
            <b:Last>Lemly</b:Last>
            <b:First>A.D.</b:First>
          </b:Person>
        </b:NameList>
      </b:Author>
    </b:Author>
    <b:Volume>35</b:Volume>
    <b:RefOrder>134</b:RefOrder>
  </b:Source>
  <b:Source>
    <b:Tag>New00</b:Tag>
    <b:SourceType>JournalArticle</b:SourceType>
    <b:Guid>{D24C12C1-B77F-4695-B5AD-6A4302E61F69}</b:Guid>
    <b:Title>Applying species-sensitivity distributions in ecological risk assessment: assumptions of distribution type and sufficient numbers of species</b:Title>
    <b:JournalName>Environmental Toxicology and Chemistry</b:JournalName>
    <b:Year>2000</b:Year>
    <b:Pages>508-515</b:Pages>
    <b:Author>
      <b:Author>
        <b:NameList>
          <b:Person>
            <b:Last>Newman</b:Last>
            <b:First>M.C.</b:First>
          </b:Person>
          <b:Person>
            <b:Last>Ownby</b:Last>
            <b:First>D.R.</b:First>
          </b:Person>
          <b:Person>
            <b:Last>Mezin</b:Last>
            <b:First>L.C.A.</b:First>
          </b:Person>
          <b:Person>
            <b:Last>Powell</b:Last>
            <b:First>D.C.</b:First>
          </b:Person>
          <b:Person>
            <b:Last>Christensen</b:Last>
            <b:First>T.R.L.</b:First>
          </b:Person>
          <b:Person>
            <b:Last>Lerberg</b:Last>
            <b:First>S.B.</b:First>
          </b:Person>
          <b:Person>
            <b:Last>Anderson</b:Last>
            <b:First>B.-A.</b:First>
          </b:Person>
        </b:NameList>
      </b:Author>
    </b:Author>
    <b:Volume>19</b:Volume>
    <b:RefOrder>135</b:RefOrder>
  </b:Source>
  <b:Source>
    <b:Tag>San03</b:Tag>
    <b:SourceType>JournalArticle</b:SourceType>
    <b:Guid>{2D71A2A0-003A-40B4-A406-04364DB52300}</b:Guid>
    <b:Title>Probabilistic hazard assessment of environmentally occurring pharmaceuticals toxicity to fish, daphnids and algae by ECOSAR screening</b:Title>
    <b:JournalName>Toxicology Letters</b:JournalName>
    <b:Year>2003</b:Year>
    <b:Pages>383-395</b:Pages>
    <b:Author>
      <b:Author>
        <b:NameList>
          <b:Person>
            <b:Last>Sanderson</b:Last>
            <b:First>H.</b:First>
          </b:Person>
          <b:Person>
            <b:Last>Johnson</b:Last>
            <b:First>D.J.</b:First>
          </b:Person>
          <b:Person>
            <b:Last>Wilson</b:Last>
            <b:First>C.J.</b:First>
          </b:Person>
          <b:Person>
            <b:Last>Brain</b:Last>
            <b:First>R.A.</b:First>
          </b:Person>
          <b:Person>
            <b:Last>Solomon</b:Last>
            <b:First>K.R.</b:First>
          </b:Person>
        </b:NameList>
      </b:Author>
    </b:Author>
    <b:Volume>144</b:Volume>
    <b:RefOrder>136</b:RefOrder>
  </b:Source>
  <b:Source>
    <b:Tag>van03</b:Tag>
    <b:SourceType>JournalArticle</b:SourceType>
    <b:Guid>{92918636-2924-4E1E-B4BC-317B6309E862}</b:Guid>
    <b:Title>Fish bioaccumulation and biomarkers in environmental risk assessment: a review</b:Title>
    <b:JournalName>Environmental Toxicology and Pharmacology</b:JournalName>
    <b:Year>2003</b:Year>
    <b:Pages>57-149</b:Pages>
    <b:Author>
      <b:Author>
        <b:NameList>
          <b:Person>
            <b:Last>van der Oost</b:Last>
            <b:First>R.</b:First>
          </b:Person>
          <b:Person>
            <b:Last>Beyer</b:Last>
            <b:First>J.</b:First>
          </b:Person>
          <b:Person>
            <b:Last>Vermeulen</b:Last>
            <b:First>N.P.E.</b:First>
          </b:Person>
        </b:NameList>
      </b:Author>
    </b:Author>
    <b:Volume>13</b:Volume>
    <b:RefOrder>197</b:RefOrder>
  </b:Source>
  <b:Source>
    <b:Tag>Las95</b:Tag>
    <b:SourceType>JournalArticle</b:SourceType>
    <b:Guid>{9700997D-85E2-4C37-A12B-70C1F74FB1DC}</b:Guid>
    <b:Title>Some good reasons to ban the use of NOEC, LOEC and related concepts in ecotoxicology</b:Title>
    <b:JournalName>Oikos</b:JournalName>
    <b:Year>1995</b:Year>
    <b:Pages>140-144</b:Pages>
    <b:Author>
      <b:Author>
        <b:NameList>
          <b:Person>
            <b:Last>Laskowski</b:Last>
            <b:First>R.</b:First>
          </b:Person>
        </b:NameList>
      </b:Author>
    </b:Author>
    <b:Volume>73</b:Volume>
    <b:RefOrder>137</b:RefOrder>
  </b:Source>
  <b:Source>
    <b:Tag>War08</b:Tag>
    <b:SourceType>JournalArticle</b:SourceType>
    <b:Guid>{865C8B65-7BFB-4316-8410-9A4C92C2821C}</b:Guid>
    <b:Title>NOEC and LOEC data should no longer be generated or used</b:Title>
    <b:JournalName>Australasian Journal of Ecotoxicology</b:JournalName>
    <b:Year>2008</b:Year>
    <b:Pages>1-5</b:Pages>
    <b:Author>
      <b:Author>
        <b:NameList>
          <b:Person>
            <b:Last>Warne</b:Last>
            <b:First>M.S.J.</b:First>
          </b:Person>
          <b:Person>
            <b:Last>van Dam</b:Last>
            <b:First>R.</b:First>
          </b:Person>
        </b:NameList>
      </b:Author>
    </b:Author>
    <b:Volume>14</b:Volume>
    <b:RefOrder>138</b:RefOrder>
  </b:Source>
  <b:Source>
    <b:Tag>Gre13</b:Tag>
    <b:SourceType>JournalArticle</b:SourceType>
    <b:Guid>{5EDBDA52-BA50-45D1-A116-D8BAC70618C2}</b:Guid>
    <b:Title>The drive to ban the NOEC/LOEC in favor of ECx is misguided and misinformed</b:Title>
    <b:JournalName>Integrated Environmental Assessment and Management</b:JournalName>
    <b:Year>2013</b:Year>
    <b:Pages>12-16</b:Pages>
    <b:Author>
      <b:Author>
        <b:NameList>
          <b:Person>
            <b:Last>Green</b:Last>
            <b:First>J.W.</b:First>
          </b:Person>
          <b:Person>
            <b:Last>Springer</b:Last>
            <b:First>T.A.</b:First>
          </b:Person>
          <b:Person>
            <b:Last>Staveley</b:Last>
            <b:First>J.P.</b:First>
          </b:Person>
        </b:NameList>
      </b:Author>
    </b:Author>
    <b:Volume>9</b:Volume>
    <b:RefOrder>198</b:RefOrder>
  </b:Source>
  <b:Source>
    <b:Tag>Koo87</b:Tag>
    <b:SourceType>JournalArticle</b:SourceType>
    <b:Guid>{1E80E547-029F-4671-A4D2-A62B5AD4529C}</b:Guid>
    <b:Title>A safety factor for LC50 valules allowing for differences in sensitivity among species</b:Title>
    <b:JournalName>Water Research</b:JournalName>
    <b:Year>1987</b:Year>
    <b:Pages>269-276</b:Pages>
    <b:Author>
      <b:Author>
        <b:NameList>
          <b:Person>
            <b:Last>Kooijman</b:Last>
            <b:First>S.A.L.M.</b:First>
          </b:Person>
        </b:NameList>
      </b:Author>
    </b:Author>
    <b:Volume>21</b:Volume>
    <b:RefOrder>139</b:RefOrder>
  </b:Source>
  <b:Source>
    <b:Tag>Wan08</b:Tag>
    <b:SourceType>JournalArticle</b:SourceType>
    <b:Guid>{70D0FB63-658D-4E6B-824F-6FE244E5D4EB}</b:Guid>
    <b:Title>Development of species sensitivity distributions and estimation of HC5 of organochlorine pesticides with five statistical approaches</b:Title>
    <b:JournalName>Ecotoxicoloy</b:JournalName>
    <b:Year>2008</b:Year>
    <b:Pages>716-724</b:Pages>
    <b:Author>
      <b:Author>
        <b:NameList>
          <b:Person>
            <b:Last>Wang</b:Last>
            <b:First>B.</b:First>
          </b:Person>
          <b:Person>
            <b:Last>Yu</b:Last>
            <b:First>G.</b:First>
          </b:Person>
          <b:Person>
            <b:Last>Huang</b:Last>
            <b:First>J.</b:First>
          </b:Person>
          <b:Person>
            <b:Last>Hu</b:Last>
            <b:First>H.</b:First>
          </b:Person>
        </b:NameList>
      </b:Author>
    </b:Author>
    <b:Volume>17</b:Volume>
    <b:RefOrder>140</b:RefOrder>
  </b:Source>
  <b:Source>
    <b:Tag>McC85</b:Tag>
    <b:SourceType>JournalArticle</b:SourceType>
    <b:Guid>{632FC554-E1EC-4A25-BF13-D38AD19C5859}</b:Guid>
    <b:Title>The use of quantitative structure-activity relationships to predict the acute and chronic toxicities of organic chemicals to fish</b:Title>
    <b:JournalName>Environmental Toxicology and Chemistry</b:JournalName>
    <b:Year>1985</b:Year>
    <b:Pages>595-606</b:Pages>
    <b:Author>
      <b:Author>
        <b:NameList>
          <b:Person>
            <b:Last>McCarty</b:Last>
            <b:First>L.S.</b:First>
          </b:Person>
          <b:Person>
            <b:Last>Hodson</b:Last>
            <b:First>P.V.</b:First>
          </b:Person>
          <b:Person>
            <b:Last>Craig</b:Last>
            <b:First>G.R.</b:First>
          </b:Person>
          <b:Person>
            <b:Last>Kaiser</b:Last>
            <b:First>K.L.E.</b:First>
          </b:Person>
        </b:NameList>
      </b:Author>
    </b:Author>
    <b:Volume>4</b:Volume>
    <b:RefOrder>141</b:RefOrder>
  </b:Source>
  <b:Source>
    <b:Tag>Ken82</b:Tag>
    <b:SourceType>JournalArticle</b:SourceType>
    <b:Guid>{6B794337-9AF5-484D-856F-D62C00F2CB5D}</b:Guid>
    <b:Title>Predictability of chronic toxicity from acute toxicity of chemicals in fish and aquatic invertebrates</b:Title>
    <b:JournalName>Environmental Toxicology and Chemistry</b:JournalName>
    <b:Year>1982</b:Year>
    <b:Pages>347-358</b:Pages>
    <b:Author>
      <b:Author>
        <b:NameList>
          <b:Person>
            <b:Last>Kenaga</b:Last>
            <b:First>E.E.</b:First>
          </b:Person>
        </b:NameList>
      </b:Author>
    </b:Author>
    <b:Volume>1</b:Volume>
    <b:RefOrder>142</b:RefOrder>
  </b:Source>
  <b:Source>
    <b:Tag>Van06</b:Tag>
    <b:SourceType>JournalArticle</b:SourceType>
    <b:Guid>{502CAFDC-F71F-4355-8C35-A69EC11ABA2F}</b:Guid>
    <b:Title>Predictive value of species sensitivity distributions for effects of herbicides in freshwater ecosystems</b:Title>
    <b:JournalName>Human and Ecological Risk Assessment</b:JournalName>
    <b:Year>2006</b:Year>
    <b:Pages>645-674</b:Pages>
    <b:Author>
      <b:Author>
        <b:NameList>
          <b:Person>
            <b:Last>Van den Brink</b:Last>
            <b:First>P.J.</b:First>
          </b:Person>
          <b:Person>
            <b:Last>Blake</b:Last>
            <b:First>N.</b:First>
          </b:Person>
          <b:Person>
            <b:Last>Brock</b:Last>
            <b:First>T.C.M.</b:First>
          </b:Person>
          <b:Person>
            <b:Last>Maltby</b:Last>
            <b:First>L.</b:First>
          </b:Person>
        </b:NameList>
      </b:Author>
    </b:Author>
    <b:Volume>12</b:Volume>
    <b:RefOrder>6</b:RefOrder>
  </b:Source>
  <b:Source>
    <b:Tag>Lan</b:Tag>
    <b:SourceType>JournalArticle</b:SourceType>
    <b:Guid>{4FAFEC14-3EA3-44ED-86FE-7A252CD14D07}</b:Guid>
    <b:Title>Temporal monitoring of PFOS accumulation in aquatic biota downstream of historical aqueous film forming foam use area</b:Title>
    <b:JournalName>Environmental Toxicology and Chemistry</b:JournalName>
    <b:Author>
      <b:Author>
        <b:NameList>
          <b:Person>
            <b:Last>Lanza</b:Last>
            <b:First>H.A.</b:First>
          </b:Person>
          <b:Person>
            <b:Last>Cochran</b:Last>
            <b:First>R.S.</b:First>
          </b:Person>
          <b:Person>
            <b:Last>Mudge</b:Last>
            <b:First>J.F.</b:First>
          </b:Person>
          <b:Person>
            <b:Last>Olson</b:Last>
            <b:First>A.D.</b:First>
          </b:Person>
          <b:Person>
            <b:Last>Blackwell</b:Last>
            <b:First>B.R.</b:First>
          </b:Person>
          <b:Person>
            <b:Last>Maul</b:Last>
            <b:First>J.D.</b:First>
          </b:Person>
          <b:Person>
            <b:Last>Salice</b:Last>
            <b:First>C.J.</b:First>
          </b:Person>
          <b:Person>
            <b:Last>Anderson</b:Last>
            <b:First>T.A.</b:First>
          </b:Person>
        </b:NameList>
      </b:Author>
    </b:Author>
    <b:DOI>10.1002/etc.3726</b:DOI>
    <b:Year>In press</b:Year>
    <b:RefOrder>47</b:RefOrder>
  </b:Source>
  <b:Source>
    <b:Tag>USE</b:Tag>
    <b:SourceType>Report</b:SourceType>
    <b:Guid>{78346DCD-8179-4765-9243-E1BDEFC4E10E}</b:Guid>
    <b:Title>Guidelines for deriving numerical national water quality criteria for the protection of aquatic organisms and their uses</b:Title>
    <b:Author>
      <b:Author>
        <b:NameList>
          <b:Person>
            <b:Last>U.S.E.P.A.</b:Last>
          </b:Person>
        </b:NameList>
      </b:Author>
    </b:Author>
    <b:Year>1985</b:Year>
    <b:Publisher>US Environmental Protection Agency NTIS</b:Publisher>
    <b:City>Springfield, VA</b:City>
    <b:ThesisType>PB-85-227049</b:ThesisType>
    <b:RefOrder>199</b:RefOrder>
  </b:Source>
  <b:Source>
    <b:Tag>Rod02</b:Tag>
    <b:SourceType>JournalArticle</b:SourceType>
    <b:Guid>{749F26FF-1079-4733-A961-E528DE2E5514}</b:Guid>
    <b:Title>Restricted movement in stream fish: the paradigm is incomplete, not lost</b:Title>
    <b:Year>2002</b:Year>
    <b:Pages>1-13</b:Pages>
    <b:JournalName>Ecology</b:JournalName>
    <b:Author>
      <b:Author>
        <b:NameList>
          <b:Person>
            <b:Last>Rodriguez</b:Last>
            <b:First>M.A.</b:First>
          </b:Person>
        </b:NameList>
      </b:Author>
    </b:Author>
    <b:Volume>83</b:Volume>
    <b:RefOrder>143</b:RefOrder>
  </b:Source>
  <b:Source>
    <b:Tag>Fun57</b:Tag>
    <b:SourceType>JournalArticle</b:SourceType>
    <b:Guid>{7F80EA26-CBBD-455F-B76F-C7152E2F5B24}</b:Guid>
    <b:Title>Movement of stream fishes in Missouri</b:Title>
    <b:JournalName>Transactions of the American Fisheries Society</b:JournalName>
    <b:Year>1957</b:Year>
    <b:Pages>39-57</b:Pages>
    <b:Author>
      <b:Author>
        <b:NameList>
          <b:Person>
            <b:Last>Funk</b:Last>
            <b:First>J.L.</b:First>
          </b:Person>
        </b:NameList>
      </b:Author>
    </b:Author>
    <b:Volume>85</b:Volume>
    <b:RefOrder>144</b:RefOrder>
  </b:Source>
  <b:Source>
    <b:Tag>Pan10</b:Tag>
    <b:SourceType>JournalArticle</b:SourceType>
    <b:Guid>{F67CCFEC-5CF5-433B-8064-175D6B142848}</b:Guid>
    <b:Title>Sediment-water distribution of perfluorooctane sulfonate (PFOS) in Yangtze River Estuary</b:Title>
    <b:Year>2010</b:Year>
    <b:JournalName>Environmental Pollution</b:JournalName>
    <b:Pages>1363-1367</b:Pages>
    <b:Author>
      <b:Author>
        <b:NameList>
          <b:Person>
            <b:Last>Pan</b:Last>
            <b:First>G.</b:First>
          </b:Person>
          <b:Person>
            <b:Last>You</b:Last>
            <b:First>C.</b:First>
          </b:Person>
        </b:NameList>
      </b:Author>
    </b:Author>
    <b:Volume>158</b:Volume>
    <b:RefOrder>200</b:RefOrder>
  </b:Source>
  <b:Source>
    <b:Tag>Ora09</b:Tag>
    <b:SourceType>JournalArticle</b:SourceType>
    <b:Guid>{802D4E6E-17B3-47D3-B595-7189BC731266}</b:Guid>
    <b:Title>Determination of perfluorooctanoic acid and perfluorooctane sulfonate in Lake Victoria gulf water</b:Title>
    <b:JournalName>Bulletin of Environmental Contamination and Toxicology</b:JournalName>
    <b:Year>2009</b:Year>
    <b:Pages>218-222</b:Pages>
    <b:Author>
      <b:Author>
        <b:NameList>
          <b:Person>
            <b:Last>Orata</b:Last>
            <b:First>F.</b:First>
          </b:Person>
          <b:Person>
            <b:Last>Quinete</b:Last>
            <b:First>N.</b:First>
          </b:Person>
          <b:Person>
            <b:Last>Werres</b:Last>
            <b:First>F.</b:First>
          </b:Person>
          <b:Person>
            <b:Last>Wilken</b:Last>
            <b:First>R.-D.</b:First>
          </b:Person>
        </b:NameList>
      </b:Author>
    </b:Author>
    <b:Volume>82</b:Volume>
    <b:RefOrder>201</b:RefOrder>
  </b:Source>
  <b:Source>
    <b:Tag>Flo13</b:Tag>
    <b:SourceType>JournalArticle</b:SourceType>
    <b:Guid>{0B0426E2-B343-48D4-93AF-2FF57FAAFC40}</b:Guid>
    <b:Title>Occurrence of perfluorooctane sulfonate (PFOS) and perfluorooctanoate (PFOA) in N.E. Spanish surface waters and their removal in a drinking water treatment plant that combines conventional and advanced treatments in parallel lines</b:Title>
    <b:JournalName>Science of the Total Environment</b:JournalName>
    <b:Year>2013</b:Year>
    <b:Pages>618-626</b:Pages>
    <b:Author>
      <b:Author>
        <b:NameList>
          <b:Person>
            <b:Last>Flores</b:Last>
            <b:First>C</b:First>
          </b:Person>
          <b:Person>
            <b:Last>Ventura</b:Last>
            <b:First>F.</b:First>
          </b:Person>
          <b:Person>
            <b:Last>Martin-Alonso</b:Last>
            <b:First>J.</b:First>
          </b:Person>
          <b:Person>
            <b:Last>Caixach</b:Last>
            <b:First>J.</b:First>
          </b:Person>
        </b:NameList>
      </b:Author>
    </b:Author>
    <b:Volume>461-462</b:Volume>
    <b:RefOrder>202</b:RefOrder>
  </b:Source>
  <b:Source>
    <b:Tag>Placeholder2</b:Tag>
    <b:SourceType>JournalArticle</b:SourceType>
    <b:Guid>{33D5810B-C83F-41FE-9D95-62BEF2E612AB}</b:Guid>
    <b:Title>Detection of perfluorooctane surfactants in Great Lakes Water</b:Title>
    <b:JournalName>Environmental Science and Technology</b:JournalName>
    <b:Year>2004</b:Year>
    <b:Pages>4064-4070</b:Pages>
    <b:Author>
      <b:Author>
        <b:NameList>
          <b:Person>
            <b:Last>Boulanger</b:Last>
            <b:First>B.</b:First>
          </b:Person>
          <b:Person>
            <b:Last>Vargo</b:Last>
            <b:First>J.</b:First>
          </b:Person>
          <b:Person>
            <b:Last>Schnoor</b:Last>
            <b:First>J.L.</b:First>
          </b:Person>
          <b:Person>
            <b:Last>Hornbuckle</b:Last>
            <b:First>K.C.</b:First>
          </b:Person>
        </b:NameList>
      </b:Author>
    </b:Author>
    <b:Volume>38</b:Volume>
    <b:RefOrder>203</b:RefOrder>
  </b:Source>
  <b:Source>
    <b:Tag>Fox09</b:Tag>
    <b:SourceType>JournalArticle</b:SourceType>
    <b:Guid>{C915F433-EADD-4ED9-B3FC-2B488AC24F84}</b:Guid>
    <b:Title>Is the ECx a legitimate surrogate for a NOEC?</b:Title>
    <b:JournalName>Integrated Environmental Assessment and Management</b:JournalName>
    <b:Year>2009</b:Year>
    <b:Pages>351-353</b:Pages>
    <b:Author>
      <b:Author>
        <b:NameList>
          <b:Person>
            <b:Last>Fox</b:Last>
            <b:First>D.R.</b:First>
          </b:Person>
        </b:NameList>
      </b:Author>
    </b:Author>
    <b:Volume>5</b:Volume>
    <b:RefOrder>204</b:RefOrder>
  </b:Source>
  <b:Source>
    <b:Tag>Jag06</b:Tag>
    <b:SourceType>JournalArticle</b:SourceType>
    <b:Guid>{F287B493-8805-463B-826E-AC80081ABEF6}</b:Guid>
    <b:Title>Making sense of ecotoxicological test results: towards application of process-based models</b:Title>
    <b:JournalName>Ecotoxicology</b:JournalName>
    <b:Year>2006</b:Year>
    <b:Pages>305-314</b:Pages>
    <b:Author>
      <b:Author>
        <b:NameList>
          <b:Person>
            <b:Last>Jager</b:Last>
            <b:First>T.</b:First>
          </b:Person>
          <b:Person>
            <b:Last>Heugens</b:Last>
            <b:First>E.H.W.</b:First>
          </b:Person>
          <b:Person>
            <b:Last>Kooijman</b:Last>
            <b:First>S.A.L.M.</b:First>
          </b:Person>
        </b:NameList>
      </b:Author>
    </b:Author>
    <b:Volume>15</b:Volume>
    <b:RefOrder>205</b:RefOrder>
  </b:Source>
  <b:Source>
    <b:Tag>Ald00</b:Tag>
    <b:SourceType>JournalArticle</b:SourceType>
    <b:Guid>{18193445-7A4C-4A22-9847-EEA084838A00}</b:Guid>
    <b:Title>Uncertainty of the hazardous concentration and fraction affected for normal species sensitivity distributions</b:Title>
    <b:JournalName>Ecotoxicology and Environmental Safety</b:JournalName>
    <b:Year>2000</b:Year>
    <b:Pages>1-18</b:Pages>
    <b:Author>
      <b:Author>
        <b:NameList>
          <b:Person>
            <b:Last>Aldenberg</b:Last>
            <b:First>T.</b:First>
          </b:Person>
          <b:Person>
            <b:Last>Jaworska</b:Last>
            <b:First>J.S.</b:First>
          </b:Person>
        </b:NameList>
      </b:Author>
    </b:Author>
    <b:Volume>46</b:Volume>
    <b:RefOrder>145</b:RefOrder>
  </b:Source>
  <b:Source>
    <b:Tag>Elp11</b:Tag>
    <b:SourceType>JournalArticle</b:SourceType>
    <b:Guid>{F0D5380B-10D5-4530-8E4A-DD4CE035B9CB}</b:Guid>
    <b:Title>Chronic toxicity of chloride to freshwater species: effects of hardness and implications for water quality guidelines</b:Title>
    <b:JournalName>Environmental Toxicology and Chemistry</b:JournalName>
    <b:Year>2011</b:Year>
    <b:Pages>239-246</b:Pages>
    <b:Author>
      <b:Author>
        <b:NameList>
          <b:Person>
            <b:Last>Elphick</b:Last>
            <b:First>J.R.F.</b:First>
          </b:Person>
          <b:Person>
            <b:Last>Bergh</b:Last>
            <b:First>K.D.</b:First>
          </b:Person>
          <b:Person>
            <b:Last>Bailey</b:Last>
            <b:First>H.C.</b:First>
          </b:Person>
        </b:NameList>
      </b:Author>
    </b:Author>
    <b:Volume>30</b:Volume>
    <b:RefOrder>206</b:RefOrder>
  </b:Source>
  <b:Source>
    <b:Tag>Liu13</b:Tag>
    <b:SourceType>JournalArticle</b:SourceType>
    <b:Guid>{D8A97FF5-3B62-4BFA-96CC-7FB29357B961}</b:Guid>
    <b:Title>Microbial degradation of polyfluoroalkyl chemicals in the environment: a review</b:Title>
    <b:JournalName>Environment International</b:JournalName>
    <b:Year>2013</b:Year>
    <b:Pages>98-114</b:Pages>
    <b:Author>
      <b:Author>
        <b:NameList>
          <b:Person>
            <b:Last>Liu</b:Last>
            <b:First>J.</b:First>
          </b:Person>
          <b:Person>
            <b:Last>Avendano</b:Last>
            <b:First>S.M.</b:First>
          </b:Person>
        </b:NameList>
      </b:Author>
    </b:Author>
    <b:Volume>61</b:Volume>
    <b:RefOrder>56</b:RefOrder>
  </b:Source>
  <b:Source>
    <b:Tag>Bor04</b:Tag>
    <b:SourceType>JournalArticle</b:SourceType>
    <b:Guid>{EDEAEBE0-F6B4-4682-A325-29CB6D3150C5}</b:Guid>
    <b:Title>Can mode of action predict mixture toxicity for risk assessment?</b:Title>
    <b:JournalName>Toxicology and Applied Pharmacology</b:JournalName>
    <b:Year>2004</b:Year>
    <b:Pages>85-96</b:Pages>
    <b:Author>
      <b:Author>
        <b:NameList>
          <b:Person>
            <b:Last>Borgert</b:Last>
            <b:First>C.J.</b:First>
          </b:Person>
          <b:Person>
            <b:Last>Quill</b:Last>
            <b:First>T.F.</b:First>
          </b:Person>
          <b:Person>
            <b:Last>McCarty</b:Last>
            <b:First>L.S.</b:First>
          </b:Person>
          <b:Person>
            <b:Last>Mason</b:Last>
            <b:First>A.M.</b:First>
          </b:Person>
        </b:NameList>
      </b:Author>
    </b:Author>
    <b:Volume>201</b:Volume>
    <b:RefOrder>146</b:RefOrder>
  </b:Source>
  <b:Source>
    <b:Tag>Rel09</b:Tag>
    <b:SourceType>JournalArticle</b:SourceType>
    <b:Guid>{06E5311B-5AB5-4F8A-96AC-A52CCF63865F}</b:Guid>
    <b:Title>A cocktail of contaminants: how mixtures of pesticides at low concentrations affect aquatic communities</b:Title>
    <b:JournalName>Oecologia</b:JournalName>
    <b:Year>2009</b:Year>
    <b:Pages>363-376</b:Pages>
    <b:Author>
      <b:Author>
        <b:NameList>
          <b:Person>
            <b:Last>Relyea</b:Last>
            <b:First>R.A.</b:First>
          </b:Person>
        </b:NameList>
      </b:Author>
    </b:Author>
    <b:Volume>159</b:Volume>
    <b:RefOrder>147</b:RefOrder>
  </b:Source>
  <b:Source>
    <b:Tag>Bou031</b:Tag>
    <b:SourceType>JournalArticle</b:SourceType>
    <b:Guid>{F5A52710-0E5C-4FC1-BB83-A75AC8FF9DD7}</b:Guid>
    <b:Title>Laboratory evaluation of the toxicity of perfluorooctane sulfonate (PFOS) on Selenastrum capricornutum, Chlorella vulgaris, Lemna gibba, Daphnia magna, and Daphnia pulicaria</b:Title>
    <b:JournalName>Archives of Environmental Contamination and Toxicology</b:JournalName>
    <b:Year>2003</b:Year>
    <b:Pages>307-313</b:Pages>
    <b:Author>
      <b:Author>
        <b:NameList>
          <b:Person>
            <b:Last>Boudreau</b:Last>
            <b:First>T.M.</b:First>
          </b:Person>
          <b:Person>
            <b:Last>Sibley</b:Last>
            <b:First>P.K.</b:First>
          </b:Person>
          <b:Person>
            <b:Last>Mabury</b:Last>
            <b:First>S.A.</b:First>
          </b:Person>
          <b:Person>
            <b:Last>Muir</b:Last>
            <b:First>D.C.G.</b:First>
          </b:Person>
          <b:Person>
            <b:Last>Solomon</b:Last>
            <b:First>K.R.</b:First>
          </b:Person>
        </b:NameList>
      </b:Author>
    </b:Author>
    <b:Volume>44</b:Volume>
    <b:RefOrder>207</b:RefOrder>
  </b:Source>
  <b:Source>
    <b:Tag>Placeholder3</b:Tag>
    <b:SourceType>JournalArticle</b:SourceType>
    <b:Guid>{CE0D53B3-3694-4102-B171-CBEE159E4629}</b:Guid>
    <b:Title>Chronic effects of perfluorooctane sulfonate and ammonium perfluorooctanoate on biochemical parameters, survival and reproduction of Daphnia magna</b:Title>
    <b:JournalName>Journal of Health Science</b:JournalName>
    <b:Year>2010</b:Year>
    <b:Pages>104-111</b:Pages>
    <b:Author>
      <b:Author>
        <b:NameList>
          <b:Person>
            <b:Last>Li</b:Last>
            <b:First>H.</b:First>
          </b:Person>
        </b:NameList>
      </b:Author>
    </b:Author>
    <b:Volume>56</b:Volume>
    <b:RefOrder>208</b:RefOrder>
  </b:Source>
  <b:Source>
    <b:Tag>Jeo16</b:Tag>
    <b:SourceType>JournalArticle</b:SourceType>
    <b:Guid>{86958D71-3E88-49DD-BFD8-08CA01AEDB42}</b:Guid>
    <b:Title>Multigenerational effect of perfluorooctane sulfonate (PFOS) on the individual fitness and population growth of Daphnia magna</b:Title>
    <b:JournalName>Science of the Total Environment</b:JournalName>
    <b:Year>2016</b:Year>
    <b:Pages>1553-1560</b:Pages>
    <b:Author>
      <b:Author>
        <b:NameList>
          <b:Person>
            <b:Last>Jeong</b:Last>
            <b:First>T.-Y.</b:First>
          </b:Person>
          <b:Person>
            <b:Last>Yuk</b:Last>
            <b:First>M.-S.</b:First>
          </b:Person>
          <b:Person>
            <b:Last>Jeon</b:Last>
            <b:First>J.</b:First>
          </b:Person>
          <b:Person>
            <b:Last>Kim</b:Last>
            <b:First>S.D.</b:First>
          </b:Person>
        </b:NameList>
      </b:Author>
    </b:Author>
    <b:Volume>569-570</b:Volume>
    <b:RefOrder>209</b:RefOrder>
  </b:Source>
  <b:Source>
    <b:Tag>DuY091</b:Tag>
    <b:SourceType>JournalArticle</b:SourceType>
    <b:Guid>{5DD6B72F-33F0-482E-86B7-26DCB0641969}</b:Guid>
    <b:Title>Chronic effects of water-borne PFOS exposure on growth, survival and hepatotoxicity in zebrafish: a partial life-cycle test</b:Title>
    <b:JournalName>Chemosphere</b:JournalName>
    <b:Year>2009</b:Year>
    <b:Pages>723-729</b:Pages>
    <b:Author>
      <b:Author>
        <b:NameList>
          <b:Person>
            <b:Last>Du</b:Last>
            <b:First>Y.</b:First>
          </b:Person>
          <b:Person>
            <b:Last>Shi</b:Last>
            <b:First>X.</b:First>
          </b:Person>
          <b:Person>
            <b:Last>Liu</b:Last>
            <b:First>C.</b:First>
          </b:Person>
          <b:Person>
            <b:Last>Yu</b:Last>
            <b:First>K.</b:First>
          </b:Person>
          <b:Person>
            <b:Last>Zhou</b:Last>
            <b:First>B.</b:First>
          </b:Person>
        </b:NameList>
      </b:Author>
    </b:Author>
    <b:Volume>74</b:Volume>
    <b:RefOrder>149</b:RefOrder>
  </b:Source>
  <b:Source>
    <b:Tag>Wan111</b:Tag>
    <b:SourceType>JournalArticle</b:SourceType>
    <b:Guid>{7087C98D-DA15-42B4-82E0-A25956C2E9D8}</b:Guid>
    <b:Title>Chronic zebrafish PFOS exposure alters sex ratio and maternal related effects in F1 offspring</b:Title>
    <b:JournalName>Environmental Toxicology and Chemistry</b:JournalName>
    <b:Year>2011</b:Year>
    <b:Pages>2073-2080</b:Pages>
    <b:Author>
      <b:Author>
        <b:NameList>
          <b:Person>
            <b:Last>Wang</b:Last>
            <b:First>M.</b:First>
          </b:Person>
          <b:Person>
            <b:Last>Chen</b:Last>
            <b:First>J.</b:First>
          </b:Person>
          <b:Person>
            <b:Last>Lin</b:Last>
            <b:First>K.</b:First>
          </b:Person>
          <b:Person>
            <b:Last>Chen</b:Last>
            <b:First>Y.</b:First>
          </b:Person>
          <b:Person>
            <b:Last>Hu</b:Last>
            <b:First>W.</b:First>
          </b:Person>
          <b:Person>
            <b:Last>Tanguay</b:Last>
            <b:First>R.L.</b:First>
          </b:Person>
          <b:Person>
            <b:Last>Huang</b:Last>
            <b:First>C.</b:First>
          </b:Person>
          <b:Person>
            <b:Last>Dong</b:Last>
            <b:First>Q.</b:First>
          </b:Person>
        </b:NameList>
      </b:Author>
    </b:Author>
    <b:Volume>30</b:Volume>
    <b:RefOrder>150</b:RefOrder>
  </b:Source>
  <b:Source>
    <b:Tag>Fan13</b:Tag>
    <b:SourceType>JournalArticle</b:SourceType>
    <b:Guid>{7EA4E3F6-82DA-4108-B890-99461F067E57}</b:Guid>
    <b:Title>Embryonic exposure to PFOS induces immunosuppression in the fish larvae of marine medaka</b:Title>
    <b:JournalName>Ecotoxicology and Environmental Safety</b:JournalName>
    <b:Year>2013</b:Year>
    <b:Pages>104-111</b:Pages>
    <b:Author>
      <b:Author>
        <b:NameList>
          <b:Person>
            <b:Last>Fang</b:Last>
            <b:First>C.</b:First>
          </b:Person>
          <b:Person>
            <b:Last>Huang</b:Last>
            <b:First>Q.</b:First>
          </b:Person>
          <b:Person>
            <b:Last>Ye</b:Last>
            <b:First>T.</b:First>
          </b:Person>
          <b:Person>
            <b:Last>Chen</b:Last>
            <b:First>Y.</b:First>
          </b:Person>
          <b:Person>
            <b:Last>Liu</b:Last>
            <b:First>L.</b:First>
          </b:Person>
          <b:Person>
            <b:Last>Kang</b:Last>
            <b:First>M.</b:First>
          </b:Person>
          <b:Person>
            <b:Last>Lin</b:Last>
            <b:First>Y.</b:First>
          </b:Person>
          <b:Person>
            <b:Last>Shen</b:Last>
            <b:First>H.</b:First>
          </b:Person>
          <b:Person>
            <b:Last>Dong</b:Last>
            <b:First>S.</b:First>
          </b:Person>
        </b:NameList>
      </b:Author>
    </b:Author>
    <b:Volume>92</b:Volume>
    <b:RefOrder>2</b:RefOrder>
  </b:Source>
  <b:Source>
    <b:Tag>Jen08</b:Tag>
    <b:SourceType>JournalArticle</b:SourceType>
    <b:Guid>{48336910-8096-487C-A641-D3ECFED0E6B2}</b:Guid>
    <b:Title>Emerging endocrine disrupters: perfluoroalkylated substances</b:Title>
    <b:JournalName>International Journal of Andrology</b:JournalName>
    <b:Year>2008</b:Year>
    <b:Pages>161-169</b:Pages>
    <b:Author>
      <b:Author>
        <b:NameList>
          <b:Person>
            <b:Last>Jensen</b:Last>
            <b:First>A.A.</b:First>
          </b:Person>
          <b:Person>
            <b:Last>Leffers</b:Last>
            <b:First>H.</b:First>
          </b:Person>
        </b:NameList>
      </b:Author>
    </b:Author>
    <b:Volume>31</b:Volume>
    <b:RefOrder>3</b:RefOrder>
  </b:Source>
  <b:Source>
    <b:Tag>Wol08</b:Tag>
    <b:SourceType>JournalArticle</b:SourceType>
    <b:Guid>{336CAAF6-FA62-469F-BBB3-48B8E8EC6366}</b:Guid>
    <b:Title>Activation of mouse and human peroxisome proliferator-activated receptor alpha by perfluoroalkyl acids of different functional groups and chain lengths</b:Title>
    <b:JournalName>Toxicological Sciences</b:JournalName>
    <b:Year>2008</b:Year>
    <b:Pages>162-171</b:Pages>
    <b:Author>
      <b:Author>
        <b:NameList>
          <b:Person>
            <b:Last>Wolf</b:Last>
            <b:First>C.J.</b:First>
          </b:Person>
          <b:Person>
            <b:Last>Takacs</b:Last>
            <b:First>M.L.</b:First>
          </b:Person>
          <b:Person>
            <b:Last>Schmid</b:Last>
            <b:First>J.E.</b:First>
          </b:Person>
          <b:Person>
            <b:Last>Lau</b:Last>
            <b:First>C.</b:First>
          </b:Person>
          <b:Person>
            <b:Last>Abbott</b:Last>
            <b:First>B.D.</b:First>
          </b:Person>
        </b:NameList>
      </b:Author>
    </b:Author>
    <b:Volume>106</b:Volume>
    <b:RefOrder>4</b:RefOrder>
  </b:Source>
  <b:Source>
    <b:Tag>Hou13</b:Tag>
    <b:SourceType>JournalArticle</b:SourceType>
    <b:Guid>{C48B6153-F272-4568-85AD-45C9247F6856}</b:Guid>
    <b:Title>Persistence of perfluoroalkyl acid precursors in AFFF-impacted groundwater and soil</b:Title>
    <b:JournalName>Environmental Science &amp; Technology</b:JournalName>
    <b:Year>2013</b:Year>
    <b:Pages>8187-8195</b:Pages>
    <b:Author>
      <b:Author>
        <b:NameList>
          <b:Person>
            <b:Last>Houtz</b:Last>
            <b:First>E.F.</b:First>
          </b:Person>
          <b:Person>
            <b:Last>Higgins</b:Last>
            <b:First>C.P.</b:First>
          </b:Person>
          <b:Person>
            <b:Last>Field</b:Last>
            <b:First>J.A.</b:First>
          </b:Person>
          <b:Person>
            <b:Last>Sedlak</b:Last>
            <b:First>D.L.</b:First>
          </b:Person>
        </b:NameList>
      </b:Author>
    </b:Author>
    <b:Volume>47</b:Volume>
    <b:RefOrder>5</b:RefOrder>
  </b:Source>
  <b:Source>
    <b:Tag>Cai83</b:Tag>
    <b:SourceType>JournalArticle</b:SourceType>
    <b:Guid>{3CF8037D-B16F-40F8-97E6-A753B6414CD3}</b:Guid>
    <b:Title>Are single species toxicity tests alone adequate for estimating environmental hazard?</b:Title>
    <b:JournalName>Hydrobiologia</b:JournalName>
    <b:Year>1983</b:Year>
    <b:Pages>47-57</b:Pages>
    <b:Author>
      <b:Author>
        <b:NameList>
          <b:Person>
            <b:Last>Cairns</b:Last>
            <b:First>J.</b:First>
          </b:Person>
        </b:NameList>
      </b:Author>
    </b:Author>
    <b:Volume>100</b:Volume>
    <b:RefOrder>8</b:RefOrder>
  </b:Source>
  <b:Source>
    <b:Tag>DeL09</b:Tag>
    <b:SourceType>JournalArticle</b:SourceType>
    <b:Guid>{123790AA-8CA2-43EF-BED0-B9B66DA44EB0}</b:Guid>
    <b:Title>Incorporating ecological data and assoicated uncertainty in bioaccumulation modeling: methodology development and case study</b:Title>
    <b:JournalName>Environmental Science &amp; Technology</b:JournalName>
    <b:Year>2009</b:Year>
    <b:Pages>2620-2626</b:Pages>
    <b:Author>
      <b:Author>
        <b:NameList>
          <b:Person>
            <b:Last>De Laender</b:Last>
            <b:First>F.</b:First>
          </b:Person>
          <b:Person>
            <b:Last>Van Oevelen</b:Last>
            <b:First>D.</b:First>
          </b:Person>
          <b:Person>
            <b:Last>Middelburg</b:Last>
            <b:First>J.J.</b:First>
          </b:Person>
          <b:Person>
            <b:Last>Soetaert</b:Last>
            <b:First>K.</b:First>
          </b:Person>
        </b:NameList>
      </b:Author>
    </b:Author>
    <b:Volume>43</b:Volume>
    <b:RefOrder>10</b:RefOrder>
  </b:Source>
  <b:Source>
    <b:Tag>Bas07</b:Tag>
    <b:SourceType>JournalArticle</b:SourceType>
    <b:Guid>{4854D560-65A4-4771-9B1B-27C5C6D0DFA0}</b:Guid>
    <b:Title>Mink as a sentinel species in environmental health</b:Title>
    <b:JournalName>Environmental Research</b:JournalName>
    <b:Year>2007</b:Year>
    <b:Pages>130-144</b:Pages>
    <b:Author>
      <b:Author>
        <b:NameList>
          <b:Person>
            <b:Last>Basu</b:Last>
            <b:First>N.</b:First>
          </b:Person>
          <b:Person>
            <b:Last>Scheuhammer</b:Last>
            <b:First>A.M.</b:First>
          </b:Person>
          <b:Person>
            <b:Last>Bursian</b:Last>
            <b:First>S.J.</b:First>
          </b:Person>
          <b:Person>
            <b:Last>Elliott</b:Last>
            <b:First>J.</b:First>
          </b:Person>
          <b:Person>
            <b:Last>Rouvinen-Watt</b:Last>
            <b:First>K.</b:First>
          </b:Person>
          <b:Person>
            <b:Last>Chan</b:Last>
            <b:First>H.M.</b:First>
          </b:Person>
        </b:NameList>
      </b:Author>
    </b:Author>
    <b:Volume>103</b:Volume>
    <b:RefOrder>11</b:RefOrder>
  </b:Source>
  <b:Source>
    <b:Tag>Placeholder4</b:Tag>
    <b:SourceType>JournalArticle</b:SourceType>
    <b:Guid>{370ED8E5-BA81-43C4-A0E3-0C0395E824AA}</b:Guid>
    <b:Title>Toxicity of perfluorooctane sulfonic acid and perfluorooctanoic acid to Chironomus tentans</b:Title>
    <b:JournalName>Environmental Toxicology and Chemistry</b:JournalName>
    <b:Year>2004</b:Year>
    <b:Pages>2116-2123</b:Pages>
    <b:Volume>23</b:Volume>
    <b:Author>
      <b:Author>
        <b:NameList>
          <b:Person>
            <b:Last>MacDonald</b:Last>
            <b:First>M.M.</b:First>
          </b:Person>
          <b:Person>
            <b:Last>Warne</b:Last>
            <b:First>A.L.</b:First>
          </b:Person>
          <b:Person>
            <b:Last>Stock</b:Last>
            <b:First>N.L.</b:First>
          </b:Person>
          <b:Person>
            <b:Last>Mabury</b:Last>
            <b:First>S.A.</b:First>
          </b:Person>
          <b:Person>
            <b:Last>Solomon</b:Last>
            <b:First>K.R.</b:First>
          </b:Person>
          <b:Person>
            <b:Last>Sibley</b:Last>
            <b:First>P.K.</b:First>
          </b:Person>
        </b:NameList>
      </b:Author>
    </b:Author>
    <b:RefOrder>153</b:RefOrder>
  </b:Source>
  <b:Source>
    <b:Tag>Placeholder5</b:Tag>
    <b:SourceType>JournalArticle</b:SourceType>
    <b:Guid>{6B91FDED-1F73-45BE-83A1-1660C814F3FF}</b:Guid>
    <b:Title>Perfluorooctane sulfonate in oysters, Crassostrea virginica, from the Gulf of Mexico and the Chesapeake Bay, USA</b:Title>
    <b:JournalName>Archives of Environmental Contamination and Toxiology</b:JournalName>
    <b:Year>2002</b:Year>
    <b:Pages>313-318</b:Pages>
    <b:Author>
      <b:Author>
        <b:NameList>
          <b:Person>
            <b:Last>Kannan</b:Last>
            <b:First>K.</b:First>
          </b:Person>
          <b:Person>
            <b:Last>Hansen</b:Last>
            <b:First>K.J.</b:First>
          </b:Person>
          <b:Person>
            <b:Last>Wade</b:Last>
            <b:First>T.L.</b:First>
          </b:Person>
          <b:Person>
            <b:Last>Giesy</b:Last>
            <b:First>J.P.</b:First>
          </b:Person>
        </b:NameList>
      </b:Author>
    </b:Author>
    <b:RefOrder>154</b:RefOrder>
  </b:Source>
  <b:Source>
    <b:Tag>Liu17</b:Tag>
    <b:SourceType>JournalArticle</b:SourceType>
    <b:Guid>{59625FDA-B233-4C80-BDA3-330E9443E0E0}</b:Guid>
    <b:Title>Pollution pathways and release estimation of perfluorooctane sulfonate (PFOS) and perfluorooctanoic acid (PFOA) in central and eastern China</b:Title>
    <b:JournalName>Science of The Total Environment</b:JournalName>
    <b:Year>2017</b:Year>
    <b:Pages>1247-1256</b:Pages>
    <b:Author>
      <b:Author>
        <b:NameList>
          <b:Person>
            <b:Last>Liu</b:Last>
            <b:First>Z.</b:First>
          </b:Person>
          <b:Person>
            <b:Last>Lu</b:Last>
            <b:First>Y.</b:First>
          </b:Person>
          <b:Person>
            <b:Last>Wang</b:Last>
            <b:First>P.</b:First>
          </b:Person>
          <b:Person>
            <b:Last>Wang</b:Last>
            <b:First>T.</b:First>
          </b:Person>
          <b:Person>
            <b:Last>Liu</b:Last>
            <b:First>S.</b:First>
          </b:Person>
          <b:Person>
            <b:Last>Johnson</b:Last>
            <b:First>A.C.</b:First>
          </b:Person>
          <b:Person>
            <b:Last>Sweetman</b:Last>
            <b:First>A.J.</b:First>
          </b:Person>
          <b:Person>
            <b:Last>Baninla</b:Last>
            <b:First>Y.</b:First>
          </b:Person>
        </b:NameList>
      </b:Author>
    </b:Author>
    <b:Volume>580</b:Volume>
    <b:RefOrder>155</b:RefOrder>
  </b:Source>
  <b:Source>
    <b:Tag>Jen06</b:Tag>
    <b:SourceType>JournalArticle</b:SourceType>
    <b:Guid>{DF395E8B-077A-4119-9C5A-73CB063F4E9A}</b:Guid>
    <b:Title>Endocrine-disrupting chemicals and climate change: a worst-case combination for arctic marine mammals and seabirds?</b:Title>
    <b:JournalName>Environmental Health Perspectives</b:JournalName>
    <b:Year>2006</b:Year>
    <b:Pages>76</b:Pages>
    <b:Author>
      <b:Author>
        <b:NameList>
          <b:Person>
            <b:Last>Jenssen</b:Last>
            <b:First>B.M.</b:First>
          </b:Person>
        </b:NameList>
      </b:Author>
    </b:Author>
    <b:Volume>114</b:Volume>
    <b:RefOrder>156</b:RefOrder>
  </b:Source>
  <b:Source>
    <b:Tag>McG03</b:Tag>
    <b:SourceType>JournalArticle</b:SourceType>
    <b:Guid>{372B7306-E742-4474-B910-A178664DA627}</b:Guid>
    <b:Title>Inverse relationship between bioconcentration factor and exposure concentration for metals: implications for hazard assessment of metals in the aquatic environment</b:Title>
    <b:JournalName>Environmental Toxicology and Chemistry</b:JournalName>
    <b:Year>2003</b:Year>
    <b:Pages>1017-1037</b:Pages>
    <b:Author>
      <b:Author>
        <b:NameList>
          <b:Person>
            <b:Last>McGeer</b:Last>
            <b:First>J.C.</b:First>
          </b:Person>
          <b:Person>
            <b:Last>Brix</b:Last>
            <b:First>K.V.</b:First>
          </b:Person>
          <b:Person>
            <b:Last>Skeaff</b:Last>
            <b:First>J.M.</b:First>
          </b:Person>
          <b:Person>
            <b:Last>DeForest</b:Last>
            <b:First>D.K.</b:First>
          </b:Person>
          <b:Person>
            <b:Last>Brigham</b:Last>
            <b:First>S.I.</b:First>
          </b:Person>
          <b:Person>
            <b:Last>Adams</b:Last>
            <b:First>W.J.</b:First>
          </b:Person>
          <b:Person>
            <b:Last>Green</b:Last>
            <b:First>A.</b:First>
          </b:Person>
        </b:NameList>
      </b:Author>
    </b:Author>
    <b:Volume>22</b:Volume>
    <b:RefOrder>24</b:RefOrder>
  </b:Source>
  <b:Source>
    <b:Tag>Pan14</b:Tag>
    <b:SourceType>JournalArticle</b:SourceType>
    <b:Guid>{329DB2D2-60E3-4767-8214-A86959A4FDE6}</b:Guid>
    <b:Title>Bioaccumulation and risk assessment of per- and polyfluoroalkyl substances in wild freshwater fish from rivers in the Pearl River Delta region, South China</b:Title>
    <b:JournalName>Ecotoxicology and Environmental Safety</b:JournalName>
    <b:Year>2014</b:Year>
    <b:Pages>192-199</b:Pages>
    <b:Author>
      <b:Author>
        <b:NameList>
          <b:Person>
            <b:Last>Pan</b:Last>
            <b:First>C.-G.</b:First>
          </b:Person>
          <b:Person>
            <b:Last>Zhao</b:Last>
            <b:First>J.-L.</b:First>
          </b:Person>
          <b:Person>
            <b:Last>Liu</b:Last>
            <b:First>Y.-S.</b:First>
          </b:Person>
          <b:Person>
            <b:Last>Zhang</b:Last>
            <b:First>Q.-Q.</b:First>
          </b:Person>
          <b:Person>
            <b:Last>Chen</b:Last>
            <b:First>Z.-F.</b:First>
          </b:Person>
          <b:Person>
            <b:Last>Lai</b:Last>
            <b:First>H.-J.</b:First>
          </b:Person>
          <b:Person>
            <b:Last>Peng</b:Last>
            <b:First>F.-J.</b:First>
          </b:Person>
          <b:Person>
            <b:Last>Liu</b:Last>
            <b:First>S.-S.</b:First>
          </b:Person>
          <b:Person>
            <b:Last>Ying</b:Last>
            <b:First>G.-G.</b:First>
          </b:Person>
        </b:NameList>
      </b:Author>
    </b:Author>
    <b:Volume>107</b:Volume>
    <b:RefOrder>25</b:RefOrder>
  </b:Source>
  <b:Source>
    <b:Tag>Bur03</b:Tag>
    <b:SourceType>JournalArticle</b:SourceType>
    <b:Guid>{71F62291-ED1F-42B6-8F9B-1A3B63AC7BF1}</b:Guid>
    <b:Title>Factors influencing the design of bioaccumulation factor and biota-sediment accumulation factor field studies</b:Title>
    <b:JournalName>Environmental Toxicology and Chemistry</b:JournalName>
    <b:Year>2003</b:Year>
    <b:Pages>351-360</b:Pages>
    <b:Author>
      <b:Author>
        <b:NameList>
          <b:Person>
            <b:Last>Burkhard</b:Last>
            <b:First>L.P.</b:First>
          </b:Person>
        </b:NameList>
      </b:Author>
    </b:Author>
    <b:Volume>22</b:Volume>
    <b:RefOrder>26</b:RefOrder>
  </b:Source>
  <b:Source>
    <b:Tag>Bar90</b:Tag>
    <b:SourceType>JournalArticle</b:SourceType>
    <b:Guid>{0756FE4F-D757-4C4C-8CA8-2B5C0055F894}</b:Guid>
    <b:Title>Bioconcentration</b:Title>
    <b:JournalName>Environmental Science and Technology</b:JournalName>
    <b:Year>1990</b:Year>
    <b:Pages>1612-1618</b:Pages>
    <b:Author>
      <b:Author>
        <b:NameList>
          <b:Person>
            <b:Last>Barron</b:Last>
            <b:First>M.G.</b:First>
          </b:Person>
        </b:NameList>
      </b:Author>
    </b:Author>
    <b:Volume>24</b:Volume>
    <b:RefOrder>27</b:RefOrder>
  </b:Source>
  <b:Source>
    <b:Tag>DHo10</b:Tag>
    <b:SourceType>BookSection</b:SourceType>
    <b:Guid>{43319D1E-1383-403C-AD9C-08F41626AD3B}</b:Guid>
    <b:Title>Perfluorinated substances in human food and other sources of human exposure</b:Title>
    <b:JournalName>Reviews of Environmental Contamination and Toxicology</b:JournalName>
    <b:Year>2010</b:Year>
    <b:Pages>179-215</b:Pages>
    <b:Author>
      <b:Author>
        <b:NameList>
          <b:Person>
            <b:Last>D'Hollander</b:Last>
            <b:First>W.</b:First>
          </b:Person>
          <b:Person>
            <b:Last>de Voogt</b:Last>
            <b:First>P.</b:First>
          </b:Person>
          <b:Person>
            <b:Last>De Coen</b:Last>
            <b:First>W.</b:First>
          </b:Person>
          <b:Person>
            <b:Last>Bervoets</b:Last>
            <b:First>L.</b:First>
          </b:Person>
        </b:NameList>
      </b:Author>
      <b:Editor>
        <b:NameList>
          <b:Person>
            <b:Last>de Voogt</b:Last>
            <b:First>P.</b:First>
          </b:Person>
        </b:NameList>
      </b:Editor>
    </b:Author>
    <b:BookTitle>Perfluorinated alkyl substances</b:BookTitle>
    <b:City>New York, NY</b:City>
    <b:Publisher>Springer NY</b:Publisher>
    <b:RefOrder>28</b:RefOrder>
  </b:Source>
  <b:Source>
    <b:Tag>Arn06</b:Tag>
    <b:SourceType>JournalArticle</b:SourceType>
    <b:Guid>{ADBE123A-34DB-475F-87BA-EB52CFF3B1E6}</b:Guid>
    <b:Author>
      <b:Author>
        <b:NameList>
          <b:Person>
            <b:Last>Arnot</b:Last>
            <b:Middle>A.</b:Middle>
            <b:First>J.</b:First>
          </b:Person>
          <b:Person>
            <b:Last>Gobas</b:Last>
            <b:Middle>A.P.C.</b:Middle>
            <b:First>F.</b:First>
          </b:Person>
        </b:NameList>
      </b:Author>
    </b:Author>
    <b:Title>A review of bioconcentration factor (BCF) and bioaccumulation factor (BAF) assessments for organic chemicals in aquatic organisms</b:Title>
    <b:JournalName>Environmental Reviews</b:JournalName>
    <b:Year>2006</b:Year>
    <b:Pages>257-297</b:Pages>
    <b:Volume>14</b:Volume>
    <b:RefOrder>29</b:RefOrder>
  </b:Source>
  <b:Source>
    <b:Tag>Hof03</b:Tag>
    <b:SourceType>JournalArticle</b:SourceType>
    <b:Guid>{0EA49463-2709-4CE2-85C7-7F4D8B76FC00}</b:Guid>
    <b:Title>Evaluation of the toxicological effects of perfluorooctane sulfonic acid in the common carp (Cyprinus carpio)</b:Title>
    <b:JournalName>Aquatic Toxicology</b:JournalName>
    <b:Year>2003</b:Year>
    <b:Pages>349-359</b:Pages>
    <b:Volume>62</b:Volume>
    <b:Author>
      <b:Author>
        <b:NameList>
          <b:Person>
            <b:Last>Hoff</b:Last>
            <b:First>P.T.</b:First>
          </b:Person>
          <b:Person>
            <b:Last>Van Dongen</b:Last>
            <b:First>W.</b:First>
          </b:Person>
          <b:Person>
            <b:Last>Esmans</b:Last>
            <b:First>E.L.</b:First>
          </b:Person>
          <b:Person>
            <b:Last>Blust</b:Last>
            <b:First>R.</b:First>
          </b:Person>
          <b:Person>
            <b:Last>De Coen</b:Last>
            <b:First>W.M.</b:First>
          </b:Person>
        </b:NameList>
      </b:Author>
    </b:Author>
    <b:RefOrder>32</b:RefOrder>
  </b:Source>
  <b:Source>
    <b:Tag>Kei08</b:Tag>
    <b:SourceType>JournalArticle</b:SourceType>
    <b:Guid>{AA28E285-E93E-488F-BC7B-9E0888CD97C7}</b:Guid>
    <b:Title>Getstational exposure to perfluorooctane sulfonate suppresses immune function in B6C3F1 mice</b:Title>
    <b:Year>2008</b:Year>
    <b:Pages>77-85</b:Pages>
    <b:JournalName>Toxicological Sciences</b:JournalName>
    <b:Volume>103</b:Volume>
    <b:Author>
      <b:Author>
        <b:NameList>
          <b:Person>
            <b:Last>Keil</b:Last>
            <b:First>D.E.</b:First>
          </b:Person>
          <b:Person>
            <b:Last>Mehlmann</b:Last>
            <b:First>T.</b:First>
          </b:Person>
          <b:Person>
            <b:Last>Butterworth</b:Last>
            <b:First>L.</b:First>
          </b:Person>
          <b:Person>
            <b:Last>Peden-Adams</b:Last>
            <b:First>M.M.</b:First>
          </b:Person>
        </b:NameList>
      </b:Author>
    </b:Author>
    <b:RefOrder>33</b:RefOrder>
  </b:Source>
  <b:Source>
    <b:Tag>Sea02</b:Tag>
    <b:SourceType>JournalArticle</b:SourceType>
    <b:Guid>{4AF49C23-3B55-4B60-BB45-822B620C4007}</b:Guid>
    <b:Title>Subchronic toxicity stuides on perfluorooctanesulfonate potassium salt in Cynomolgus monkeys</b:Title>
    <b:JournalName>Toxicological Sciences</b:JournalName>
    <b:Year>2002</b:Year>
    <b:Pages>249-264</b:Pages>
    <b:Volume>68</b:Volume>
    <b:Author>
      <b:Author>
        <b:NameList>
          <b:Person>
            <b:Last>Seacat</b:Last>
            <b:First>A.M.</b:First>
          </b:Person>
          <b:Person>
            <b:Last>Thomford</b:Last>
            <b:First>P.J.</b:First>
          </b:Person>
          <b:Person>
            <b:Last>Hansen</b:Last>
            <b:First>K.J.</b:First>
          </b:Person>
          <b:Person>
            <b:Last>Olsen</b:Last>
            <b:First>G.W.</b:First>
          </b:Person>
          <b:Person>
            <b:Last>Case</b:Last>
            <b:First>M.T.</b:First>
          </b:Person>
          <b:Person>
            <b:Last>Butenhoff</b:Last>
            <b:First>J.L.</b:First>
          </b:Person>
        </b:NameList>
      </b:Author>
    </b:Author>
    <b:RefOrder>34</b:RefOrder>
  </b:Source>
  <b:Source>
    <b:Tag>Fei07</b:Tag>
    <b:SourceType>JournalArticle</b:SourceType>
    <b:Guid>{B27A04A0-2E31-4334-A4A5-EB30D8D3FDD5}</b:Guid>
    <b:Title>Perfluorinated chemicals and fetal growth: a study within the Danish national birth cohort</b:Title>
    <b:JournalName>Environmental Health Perspectives</b:JournalName>
    <b:Year>2007</b:Year>
    <b:Pages>1677-1682</b:Pages>
    <b:Volume>115</b:Volume>
    <b:Author>
      <b:Author>
        <b:NameList>
          <b:Person>
            <b:Last>Fei</b:Last>
            <b:First>C.</b:First>
          </b:Person>
          <b:Person>
            <b:Last>McLaughlin</b:Last>
            <b:First>J.K.</b:First>
          </b:Person>
          <b:Person>
            <b:Last>Tarone</b:Last>
            <b:First>R.E.</b:First>
          </b:Person>
          <b:Person>
            <b:Last>Olsen</b:Last>
            <b:First>J.</b:First>
          </b:Person>
        </b:NameList>
      </b:Author>
    </b:Author>
    <b:RefOrder>35</b:RefOrder>
  </b:Source>
  <b:Source>
    <b:Tag>SoM06</b:Tag>
    <b:SourceType>JournalArticle</b:SourceType>
    <b:Guid>{01A95895-1369-4539-BB3B-8C8DF59A7D0A}</b:Guid>
    <b:Title>Health risks in infants associated with exposure to perfluorinated compounds in human breast milk from Zhoushan, China</b:Title>
    <b:JournalName>Environmental Science &amp; Technology</b:JournalName>
    <b:Year>2006</b:Year>
    <b:Pages>2924-2929</b:Pages>
    <b:Volume>40</b:Volume>
    <b:Author>
      <b:Author>
        <b:NameList>
          <b:Person>
            <b:Last>So</b:Last>
            <b:First>M.K.</b:First>
          </b:Person>
          <b:Person>
            <b:Last>Yamashita</b:Last>
            <b:First>N.</b:First>
          </b:Person>
          <b:Person>
            <b:Last>Taniyasu</b:Last>
            <b:First>S.</b:First>
          </b:Person>
          <b:Person>
            <b:Last>Jiang</b:Last>
            <b:First>Q.</b:First>
          </b:Person>
          <b:Person>
            <b:Last>Giesy</b:Last>
            <b:First>J.P.</b:First>
          </b:Person>
          <b:Person>
            <b:Last>Chen</b:Last>
            <b:First>K.</b:First>
          </b:Person>
          <b:Person>
            <b:Last>Lam</b:Last>
            <b:First>P.K.S.</b:First>
          </b:Person>
        </b:NameList>
      </b:Author>
    </b:Author>
    <b:RefOrder>36</b:RefOrder>
  </b:Source>
  <b:Source>
    <b:Tag>Eri10</b:Tag>
    <b:SourceType>JournalArticle</b:SourceType>
    <b:Guid>{73E03B2A-2504-4A6B-982B-8CA078AB5537}</b:Guid>
    <b:Title>Genotoxic potential of the perfluorinated chemicals PFOA, PFOS, PFBS, PFNA and PFHxA in human HepG2 cells</b:Title>
    <b:JournalName>Mutation Research/Genetic Toxicology and Environmental Mutagenesis</b:JournalName>
    <b:Year>2010</b:Year>
    <b:Pages>39-43</b:Pages>
    <b:Volume>700</b:Volume>
    <b:Author>
      <b:Author>
        <b:NameList>
          <b:Person>
            <b:Last>Eriksen</b:Last>
            <b:First>K.T.</b:First>
          </b:Person>
          <b:Person>
            <b:Last>Raaschou-Nielsen</b:Last>
            <b:First>O.</b:First>
          </b:Person>
          <b:Person>
            <b:Last>Sorensen</b:Last>
            <b:First>M.</b:First>
          </b:Person>
          <b:Person>
            <b:Last>Roursgaard</b:Last>
            <b:First>M.</b:First>
          </b:Person>
          <b:Person>
            <b:Last>Loft</b:Last>
            <b:First>S.</b:First>
          </b:Person>
          <b:Person>
            <b:Last>Moller</b:Last>
            <b:First>P.</b:First>
          </b:Person>
        </b:NameList>
      </b:Author>
    </b:Author>
    <b:RefOrder>37</b:RefOrder>
  </b:Source>
  <b:Source>
    <b:Tag>Bou04</b:Tag>
    <b:SourceType>JournalArticle</b:SourceType>
    <b:Guid>{818417F3-9B5D-4599-8856-7EAC636F1752}</b:Guid>
    <b:Title>Detection of perfluorooctane surfactants in Great Lakes water</b:Title>
    <b:JournalName>Environmental Science and Technology</b:JournalName>
    <b:Year>2004</b:Year>
    <b:Pages>4064-4070</b:Pages>
    <b:Author>
      <b:Author>
        <b:NameList>
          <b:Person>
            <b:Last>Boulanger</b:Last>
            <b:First>B.</b:First>
          </b:Person>
          <b:Person>
            <b:Last>Vargo</b:Last>
            <b:First>J.</b:First>
          </b:Person>
          <b:Person>
            <b:Last>Schnoor</b:Last>
            <b:First>J.L.</b:First>
          </b:Person>
          <b:Person>
            <b:Last>Hornbuckle</b:Last>
            <b:First>K.C.</b:First>
          </b:Person>
        </b:NameList>
      </b:Author>
    </b:Author>
    <b:Volume>38</b:Volume>
    <b:RefOrder>39</b:RefOrder>
  </b:Source>
  <b:Source>
    <b:Tag>Placeholder6</b:Tag>
    <b:SourceType>JournalArticle</b:SourceType>
    <b:Guid>{EAC02BE6-F3EF-490A-9061-BB8A504CE237}</b:Guid>
    <b:Title>Monitoring perfluorinated surfactants in biota and surface water samples following an accidental release of fire-fighting foam in Etobicoke Creek</b:Title>
    <b:Year>2002</b:Year>
    <b:JournalName>Envionmental Science &amp; Technology</b:JournalName>
    <b:Pages>545-551</b:Pages>
    <b:Author>
      <b:Author>
        <b:NameList>
          <b:Person>
            <b:Last>Moody</b:Last>
            <b:First>C.A.</b:First>
          </b:Person>
          <b:Person>
            <b:Last>Martin</b:Last>
            <b:First>J.W.</b:First>
          </b:Person>
          <b:Person>
            <b:Last>Kwan</b:Last>
            <b:First>W.C.</b:First>
          </b:Person>
          <b:Person>
            <b:Last>Muir</b:Last>
            <b:First>D.C.G.</b:First>
          </b:Person>
          <b:Person>
            <b:Last>Mabury</b:Last>
            <b:First>S.A.</b:First>
          </b:Person>
        </b:NameList>
      </b:Author>
    </b:Author>
    <b:Volume>36</b:Volume>
    <b:RefOrder>210</b:RefOrder>
  </b:Source>
  <b:Source>
    <b:Tag>Sta12</b:Tag>
    <b:SourceType>JournalArticle</b:SourceType>
    <b:Guid>{0D526C18-1ECB-4813-82A7-133AD1E49B16}</b:Guid>
    <b:Title>Perfluorooctanoic acid and perfluorooctane sulfonate in liver and muscle tissue from Wild Board in Hesse, Germany</b:Title>
    <b:Year>2012</b:Year>
    <b:JournalName>Environmental Contamination and Toxicology</b:JournalName>
    <b:Pages>696-703</b:Pages>
    <b:Author>
      <b:Author>
        <b:NameList>
          <b:Person>
            <b:Last>Stahl</b:Last>
            <b:First>T.</b:First>
          </b:Person>
          <b:Person>
            <b:Last>Falk</b:Last>
            <b:First>S.</b:First>
          </b:Person>
          <b:Person>
            <b:Last>Failing</b:Last>
            <b:First>K.</b:First>
          </b:Person>
          <b:Person>
            <b:Last>Berger</b:Last>
            <b:First>J.</b:First>
          </b:Person>
          <b:Person>
            <b:Last>Georgii</b:Last>
            <b:First>S.</b:First>
          </b:Person>
          <b:Person>
            <b:Last>Brunn</b:Last>
            <b:First>H.</b:First>
          </b:Person>
        </b:NameList>
      </b:Author>
    </b:Author>
    <b:Volume>62</b:Volume>
    <b:RefOrder>41</b:RefOrder>
  </b:Source>
  <b:Source>
    <b:Tag>Arn04</b:Tag>
    <b:SourceType>JournalArticle</b:SourceType>
    <b:Guid>{19140491-6319-4EBB-A566-88196FA30465}</b:Guid>
    <b:Title>A food web bioaccumulation model for organic chemicals in aquatic ecosystems</b:Title>
    <b:JournalName>Environmental Toxicology and Chemistry</b:JournalName>
    <b:Year>2004</b:Year>
    <b:Pages>2343-2355</b:Pages>
    <b:Author>
      <b:Author>
        <b:NameList>
          <b:Person>
            <b:Last>Arnot</b:Last>
            <b:First>J.A.</b:First>
          </b:Person>
          <b:Person>
            <b:Last>Gobas</b:Last>
            <b:First>F.A.P.C.</b:First>
          </b:Person>
        </b:NameList>
      </b:Author>
    </b:Author>
    <b:Volume>23</b:Volume>
    <b:RefOrder>42</b:RefOrder>
  </b:Source>
  <b:Source>
    <b:Tag>Lin02</b:Tag>
    <b:SourceType>JournalArticle</b:SourceType>
    <b:Guid>{E58370AB-6848-4C14-AEFC-9F6BA4189217}</b:Guid>
    <b:Title>Risk-based management of contaminated sediments: consideration of spatial and temporal patterns in exposure modeling</b:Title>
    <b:JournalName>Environmental Science &amp; Technology</b:JournalName>
    <b:Year>2002</b:Year>
    <b:Pages>238-246</b:Pages>
    <b:Author>
      <b:Author>
        <b:NameList>
          <b:Person>
            <b:Last>Linkov</b:Last>
            <b:First>I.</b:First>
          </b:Person>
          <b:Person>
            <b:Last>Burmistrov</b:Last>
            <b:First>D.</b:First>
          </b:Person>
          <b:Person>
            <b:Last>Cura</b:Last>
            <b:First>J.</b:First>
          </b:Person>
          <b:Person>
            <b:Last>Bridges</b:Last>
            <b:First>T.S.</b:First>
          </b:Person>
        </b:NameList>
      </b:Author>
    </b:Author>
    <b:Volume>36</b:Volume>
    <b:RefOrder>43</b:RefOrder>
  </b:Source>
  <b:Source>
    <b:Tag>Woo03</b:Tag>
    <b:SourceType>JournalArticle</b:SourceType>
    <b:Guid>{15AFE585-A792-4455-A754-CAB51D6008EF}</b:Guid>
    <b:Title>Dos and don'ts of spatially explicit ecological risk assessments</b:Title>
    <b:JournalName>Environmental Toxicology and Chemistry</b:JournalName>
    <b:Year>2003</b:Year>
    <b:Pages>977-982</b:Pages>
    <b:Author>
      <b:Author>
        <b:NameList>
          <b:Person>
            <b:Last>Woodbury</b:Last>
            <b:First>P.B.</b:First>
          </b:Person>
        </b:NameList>
      </b:Author>
    </b:Author>
    <b:Volume>22</b:Volume>
    <b:RefOrder>44</b:RefOrder>
  </b:Source>
  <b:Source>
    <b:Tag>Wic11</b:Tag>
    <b:SourceType>JournalArticle</b:SourceType>
    <b:Guid>{7852B3CB-92F0-47EB-A4AB-C4C9CF152BEA}</b:Guid>
    <b:Title>Spatially explicit ecological exposure models: a rationale for and path toward their increased acceptance and use</b:Title>
    <b:JournalName>Integrated Environmental Assessment and Management</b:JournalName>
    <b:Year>2011</b:Year>
    <b:Pages>158-168</b:Pages>
    <b:Author>
      <b:Author>
        <b:NameList>
          <b:Person>
            <b:Last>Wickwire</b:Last>
            <b:First>T.</b:First>
          </b:Person>
          <b:Person>
            <b:Last>Johnson</b:Last>
            <b:First>M.S.</b:First>
          </b:Person>
          <b:Person>
            <b:Last>Hope</b:Last>
            <b:First>B.K.</b:First>
          </b:Person>
          <b:Person>
            <b:Last>Greenberg</b:Last>
            <b:First>M.S.</b:First>
          </b:Person>
        </b:NameList>
      </b:Author>
    </b:Author>
    <b:Volume>7</b:Volume>
    <b:RefOrder>45</b:RefOrder>
  </b:Source>
  <b:Source>
    <b:Tag>Sch10</b:Tag>
    <b:SourceType>JournalArticle</b:SourceType>
    <b:Guid>{EC2AC73C-8BF9-4837-A922-681514AECEA9}</b:Guid>
    <b:Title>Ecological models supporting environmental decision making: a strategy for the future</b:Title>
    <b:JournalName>Trends in Ecology &amp; Evolution</b:JournalName>
    <b:Year>2010</b:Year>
    <b:Pages>479-486</b:Pages>
    <b:Author>
      <b:Author>
        <b:NameList>
          <b:Person>
            <b:Last>Schmolke</b:Last>
            <b:First>A.</b:First>
          </b:Person>
          <b:Person>
            <b:Last>Thorbek</b:Last>
            <b:First>P.</b:First>
          </b:Person>
          <b:Person>
            <b:Last>DeAngelis</b:Last>
            <b:First>D.L.</b:First>
          </b:Person>
          <b:Person>
            <b:Last>Grimm</b:Last>
            <b:First>V.</b:First>
          </b:Person>
        </b:NameList>
      </b:Author>
    </b:Author>
    <b:Volume>25</b:Volume>
    <b:RefOrder>46</b:RefOrder>
  </b:Source>
  <b:Source>
    <b:Tag>New12</b:Tag>
    <b:SourceType>Book</b:SourceType>
    <b:Guid>{5C3516B8-0C65-4FA8-A725-75D2DB97FBF0}</b:Guid>
    <b:Title>Quantitative Ecotoxicology</b:Title>
    <b:Year>2012</b:Year>
    <b:Publisher>CRC Press</b:Publisher>
    <b:Author>
      <b:Author>
        <b:NameList>
          <b:Person>
            <b:Last>Newman</b:Last>
            <b:First>M.C.</b:First>
          </b:Person>
        </b:NameList>
      </b:Author>
    </b:Author>
    <b:Edition>Second</b:Edition>
    <b:RefOrder>49</b:RefOrder>
  </b:Source>
  <b:Source>
    <b:Tag>Wil99</b:Tag>
    <b:SourceType>DocumentFromInternetSite</b:SourceType>
    <b:Guid>{F30B4DBF-5B97-4F7F-8840-3D1FC3479590}</b:Guid>
    <b:Author>
      <b:Author>
        <b:NameList>
          <b:Person>
            <b:Last>Wilensky</b:Last>
            <b:First>U.</b:First>
          </b:Person>
        </b:NameList>
      </b:Author>
    </b:Author>
    <b:Title>NetLogo</b:Title>
    <b:Year>1999</b:Year>
    <b:URL>https://ccl.northwestern.edu/netlogo/</b:URL>
    <b:ProductionCompany>Center for Connected Learning and Computer-Based Modeling, Northwestern University, Evanston, IL</b:ProductionCompany>
    <b:RefOrder>51</b:RefOrder>
  </b:Source>
  <b:Source>
    <b:Tag>Spr69</b:Tag>
    <b:SourceType>BookSection</b:SourceType>
    <b:Guid>{A5992464-99E9-4E73-A2F5-4B40DEDCBC3A}</b:Guid>
    <b:Title>Avoidance reactions of salmonid fish to representative pollutants</b:Title>
    <b:Year>1969</b:Year>
    <b:Pages>169-179</b:Pages>
    <b:BookTitle>Advances in Water Pollution Research: Proceedings of the Fourth International Conference held in Prague</b:BookTitle>
    <b:City>Oxford, England</b:City>
    <b:Publisher>Pergamon Press</b:Publisher>
    <b:Author>
      <b:Author>
        <b:NameList>
          <b:Person>
            <b:Last>Sprague</b:Last>
            <b:First>J.B.</b:First>
          </b:Person>
          <b:Person>
            <b:Last>Drury</b:Last>
            <b:First>D.E.</b:First>
          </b:Person>
        </b:NameList>
      </b:Author>
      <b:Editor>
        <b:NameList>
          <b:Person>
            <b:Last>Jenkins</b:Last>
            <b:First>S.H.</b:First>
          </b:Person>
        </b:NameList>
      </b:Editor>
    </b:Author>
    <b:RefOrder>52</b:RefOrder>
  </b:Source>
  <b:Source>
    <b:Tag>Fra96</b:Tag>
    <b:SourceType>JournalArticle</b:SourceType>
    <b:Guid>{0384E70B-2DD2-4027-B5D7-D89B22EF950D}</b:Guid>
    <b:Title>How meaningful is the bioconcentration factor for risk assessment?</b:Title>
    <b:JournalName>Chemosphere</b:JournalName>
    <b:Year>1996</b:Year>
    <b:Pages>1897-1905</b:Pages>
    <b:Author>
      <b:Author>
        <b:NameList>
          <b:Person>
            <b:Last>Franke</b:Last>
            <b:First>C.</b:First>
          </b:Person>
        </b:NameList>
      </b:Author>
    </b:Author>
    <b:Volume>32</b:Volume>
    <b:RefOrder>53</b:RefOrder>
  </b:Source>
  <b:Source>
    <b:Tag>Fry99</b:Tag>
    <b:SourceType>JournalArticle</b:SourceType>
    <b:Guid>{0B414B87-773C-4013-BFF3-5E1D139BC80C}</b:Guid>
    <b:Title>Trophic position and individual feeding histories of fish from Lake Okeechobee, Florida</b:Title>
    <b:JournalName>Canadian Journal of Fisheries and Aquatic Sciences</b:JournalName>
    <b:Year>1999</b:Year>
    <b:Pages>590-600</b:Pages>
    <b:Author>
      <b:Author>
        <b:NameList>
          <b:Person>
            <b:Last>Fry</b:Last>
            <b:First>B.</b:First>
          </b:Person>
          <b:Person>
            <b:Last>Mumford</b:Last>
            <b:First>P.L.</b:First>
          </b:Person>
          <b:Person>
            <b:Last>Tam</b:Last>
            <b:First>F.</b:First>
          </b:Person>
          <b:Person>
            <b:Last>Fox</b:Last>
            <b:First>D.D.</b:First>
          </b:Person>
          <b:Person>
            <b:Last>Warren</b:Last>
            <b:First>G.L.</b:First>
          </b:Person>
          <b:Person>
            <b:Last>Havens</b:Last>
            <b:First>K.E.</b:First>
          </b:Person>
          <b:Person>
            <b:Last>Steinman</b:Last>
            <b:First>A.D.</b:First>
          </b:Person>
        </b:NameList>
      </b:Author>
    </b:Author>
    <b:Volume>56</b:Volume>
    <b:RefOrder>54</b:RefOrder>
  </b:Source>
  <b:Source>
    <b:Tag>Hop00</b:Tag>
    <b:SourceType>JournalArticle</b:SourceType>
    <b:Guid>{CA454B57-0091-4B7B-B3DD-B9038F081AC9}</b:Guid>
    <b:Title>Generating probabilistic spatially-explicit individual and population exposure estimates for ecological risk assessments</b:Title>
    <b:JournalName>Risk Analysis</b:JournalName>
    <b:Year>2000</b:Year>
    <b:Pages>573-590</b:Pages>
    <b:Author>
      <b:Author>
        <b:NameList>
          <b:Person>
            <b:Last>Hope</b:Last>
            <b:First>B.K.</b:First>
          </b:Person>
        </b:NameList>
      </b:Author>
    </b:Author>
    <b:Volume>20</b:Volume>
    <b:RefOrder>55</b:RefOrder>
  </b:Source>
</b:Sources>
</file>

<file path=customXml/itemProps1.xml><?xml version="1.0" encoding="utf-8"?>
<ds:datastoreItem xmlns:ds="http://schemas.openxmlformats.org/officeDocument/2006/customXml" ds:itemID="{98B965A4-BCAD-4D15-AE4B-2BB41E06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221</Pages>
  <Words>47870</Words>
  <Characters>272865</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Adric</dc:creator>
  <cp:keywords/>
  <dc:description/>
  <cp:lastModifiedBy>Adric</cp:lastModifiedBy>
  <cp:revision>25</cp:revision>
  <cp:lastPrinted>2017-04-04T15:54:00Z</cp:lastPrinted>
  <dcterms:created xsi:type="dcterms:W3CDTF">2017-04-04T15:16:00Z</dcterms:created>
  <dcterms:modified xsi:type="dcterms:W3CDTF">2017-04-04T16:29:00Z</dcterms:modified>
</cp:coreProperties>
</file>